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Renvoi #104 — Mesure du cycle time des MR : voir l’axe Review</w:t>
      </w:r>
    </w:p>
    <w:p>
      <w:pPr>
        <w:spacing w:after="160"/>
      </w:pPr>
      <w:r>
        <w:rPr>
          <w:i/>
          <w:iCs/>
        </w:rPr>
        <w:t xml:space="preserve">Axe Hygiène &amp; Gouvernance — Question H05 (renvoi vers l’axe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Renvoi (pont) — pas un atelier nouveau, redirection tracée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 (renvoie à l’axe Review, propriétaire de la métrique)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merge requests ouvertes sont-elles traitées sous 7 jours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Mesure du temps ouverture → merge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Statut doublon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Chevauchement : cycle time &lt; 3j recouvre toute la question Review — résolu par renvoi</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des MR en place (#100, #101, #103)</w:t>
            </w:r>
          </w:p>
        </w:tc>
      </w:tr>
    </w:tbl>
    <w:p>
      <w:pPr>
        <w:pStyle w:val="Heading2"/>
      </w:pPr>
      <w:r>
        <w:t xml:space="preserve">Pourquoi ce document est un renvoi, pas un atelier</w:t>
      </w:r>
    </w:p>
    <w:p>
      <w:pPr>
        <w:spacing w:after="120"/>
      </w:pPr>
      <w:r>
        <w:t xml:space="preserve">L’action #104 — « mesure du cycle time : suivi du temps moyen de l’ouverture au merge, objectif &lt; 3 jours » — recouvre, comme l’a noté le coach, toute la question de l’axe Review (review time / cycle time). La mesure du temps de traitement des MR est précisément la métrique cœur de l’axe Review. La mettre en place ici en doublon, avec un objectif propre (&lt; 3 jours) potentiellement différent des seuils de l’axe Review (24h/48h), créerait deux mesures concurrentes du même phénomène. On ne le fait donc pas. Ce document acte que la mesure du cycle time est portée par l’axe Review, et y renvoie.</w:t>
      </w:r>
    </w:p>
    <w:p>
      <w:pPr>
        <w:pStyle w:val="Heading2"/>
      </w:pPr>
      <w:r>
        <w:t xml:space="preserve">La répartition H05 vs Review (rappel)</w:t>
      </w:r>
    </w:p>
    <w:p>
      <w:pPr>
        <w:spacing w:after="120"/>
      </w:pPr>
      <w:r>
        <w:t xml:space="preserve">La frontière, constante sur tout H05 : l’axe Review porte la VITESSE — les seuils, les rappels, et la MESURE du temps de traitement (cycle time). H05 porte l’HYGIÈNE — l’absence de MR abandonnées (tri #100, causes #101, rituel #103). Mesurer le temps ouverture → merge est une question de vitesse, donc relève de l’axe Review. H05 utilise cette mesure (un cycle time qui se dégrade signale un risque d’accumulation), mais ne la possède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Une seule métrique de temps, un seul propriétaire</w:t>
            </w:r>
          </w:p>
          <w:p>
            <w:pPr>
              <w:spacing w:after="60"/>
            </w:pPr>
            <w:r>
              <w:t xml:space="preserve">Mesurer deux fois le même temps de traitement, avec deux objectifs possiblement différents (&lt; 3 jours côté H05, 24h/48h côté Review), brouillerait le pilotage : quelle est la vraie cible ? Une seule métrique de cycle time, portée par l’axe Review, avec un objectif unique, est lisible et actionnable. H05 s’appuie sur cette mesure pour son objectif d’hygiène (détecter une dérive qui annoncerait des MR abandonnées), sans créer une mesure parallèle.</w:t>
            </w:r>
          </w:p>
        </w:tc>
      </w:tr>
    </w:tbl>
    <w:p>
      <w:pPr>
        <w:pStyle w:val="Heading2"/>
      </w:pPr>
      <w:r>
        <w:t xml:space="preserve">Comment utiliser ce renvoi en accompagnement</w:t>
      </w:r>
    </w:p>
    <w:p>
      <w:pPr>
        <w:pStyle w:val="ListParagraph"/>
        <w:numPr>
          <w:ilvl w:val="0"/>
          <w:numId w:val="2"/>
        </w:numPr>
        <w:spacing w:after="80"/>
      </w:pPr>
      <w:r>
        <w:t xml:space="preserve">Pour la mesure du cycle time des MR, suivre l’axe Review : c’est lui qui définit la métrique, l’objectif et le suivi du temps ouverture → merge.</w:t>
      </w:r>
    </w:p>
    <w:p>
      <w:pPr>
        <w:pStyle w:val="ListParagraph"/>
        <w:numPr>
          <w:ilvl w:val="0"/>
          <w:numId w:val="2"/>
        </w:numPr>
        <w:spacing w:after="80"/>
      </w:pPr>
      <w:r>
        <w:t xml:space="preserve">Ne pas créer d’objectif concurrent : adopter la cible de l’axe Review plutôt qu’un &lt; 3 jours séparé, pour un pilotage unique.</w:t>
      </w:r>
    </w:p>
    <w:p>
      <w:pPr>
        <w:pStyle w:val="ListParagraph"/>
        <w:numPr>
          <w:ilvl w:val="0"/>
          <w:numId w:val="2"/>
        </w:numPr>
        <w:spacing w:after="80"/>
      </w:pPr>
      <w:r>
        <w:t xml:space="preserve">Utiliser la mesure au service de l’hygiène : H05 peut lire le cycle time comme signal — une dégradation annonce souvent une ré-accumulation, à traiter par le rituel #103.</w:t>
      </w:r>
    </w:p>
    <w:p>
      <w:pPr>
        <w:pStyle w:val="ListParagraph"/>
        <w:numPr>
          <w:ilvl w:val="0"/>
          <w:numId w:val="2"/>
        </w:numPr>
        <w:spacing w:after="80"/>
      </w:pPr>
      <w:r>
        <w:t xml:space="preserve">Tracer le renvoi dans le suivi : noter, sur la ligne H05-104, que la mesure du cycle time est portée par l’axe Review, pour que le chevauchement ne ressorte pas.</w:t>
      </w:r>
    </w:p>
    <w:p>
      <w:pPr>
        <w:pStyle w:val="Heading2"/>
      </w:pPr>
      <w:r>
        <w:t xml:space="preserve">Critère de réussite</w:t>
      </w:r>
    </w:p>
    <w:p>
      <w:pPr>
        <w:spacing w:after="120"/>
      </w:pPr>
      <w:r>
        <w:t xml:space="preserve">Le chevauchement H05-104 / axe Review est résolu : la mesure du cycle time des MR est portée une seule fois, par l’axe Review, avec un objectif unique — pas de mesure parallèle à &lt; 3 jours qui brouillerait le pilotage. H05 s’appuie sur cette métrique comme signal d’hygiène (une dérive annonce une ré-accumulation) sans la dédoubler. Le renvoi est tracé. La question H05 est complète sur son territoire propre — l’hygiène et l’anti-abandon des MR (#100, #101, #103) — la vitesse de traitement et sa mesure restant portées par l’axe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2026-06-26T10:01:15.735Z</dcterms:created>
  <dcterms:modified xsi:type="dcterms:W3CDTF">2026-06-26T10:01:15.735Z</dcterms:modified>
</cp:coreProperties>
</file>

<file path=docProps/custom.xml><?xml version="1.0" encoding="utf-8"?>
<Properties xmlns="http://schemas.openxmlformats.org/officeDocument/2006/custom-properties" xmlns:vt="http://schemas.openxmlformats.org/officeDocument/2006/docPropsVTypes"/>
</file>