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CuatroBet Argentina — Task Specifications Index</w:t>
      </w:r>
    </w:p>
    <w:p>
      <w:r>
        <w:t xml:space="preserve">Source: </w:t>
      </w:r>
      <w:r>
        <w:rPr>
          <w:rFonts w:ascii="Consolas" w:hAnsi="Consolas"/>
          <w:color w:val="606060"/>
          <w:sz w:val="18"/>
        </w:rPr>
        <w:t>CuatroBet_Argentina_плейбук.docx</w:t>
      </w:r>
      <w:r>
        <w:t xml:space="preserve"> (April 2026)</w:t>
      </w:r>
    </w:p>
    <w:p>
      <w:pPr>
        <w:pStyle w:val="Heading2"/>
      </w:pPr>
      <w:r>
        <w:t>Part I: New Lifecycles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Chain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Touches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[01-day1-retention-layer.md](01-day1-retention-layer.md)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Retention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🔴 Highest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 (Slots) + 5 (Aviator)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[02-pre-vip-lifecycle.md](02-pre-vip-lifecycle.md)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Lifecycle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[03-kyc-completion-chain.md](03-kyc-completion-chain.md)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KYC Completion 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(3 phases)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[04-payment-failure-recovery.md](04-payment-failure-recovery.md)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Failure 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🟡 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</w:tbl>
    <w:p/>
    <w:p>
      <w:pPr>
        <w:pStyle w:val="Heading2"/>
      </w:pPr>
      <w:r>
        <w:t>Part II: Existing Architecture Calibration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Chain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Touches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[05-welcome-bonus-ladder.md](05-welcome-bonus-ladder.md)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Ladder (Slots/Live/Sport)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deposits × 3 verticals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[06-failed-deposits.md](06-failed-deposits.md)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Failed Deposits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 reasons × 4 comms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[07-no-bonus-cluster.md](07-no-bonus-cluster.md)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 Bonus Cluster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sub-branches × 4 comms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[08-no-cashier-visited.md](08-no-cashier-visited.md)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 Cashier Visited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sub-paths × 4 comms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[09-personalization.md](09-personalization.md)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 types × 4 comms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[10-engagement-gamification.md](10-engagement-gamification.md)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Engagement &amp; Gamification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Loot boxes, Stickers, 8 Quests, Weekly/Daily/Holiday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[11-loyalization.md](11-loyalization.md)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Loyalization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+ Passive × 4 comms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[12-reactivation-matrix.md](12-reactivation-matrix.md)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Reactivation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2×3×4 comms + special cases</w:t>
            </w:r>
          </w:p>
        </w:tc>
      </w:tr>
    </w:tbl>
    <w:p/>
    <w:p>
      <w:pPr>
        <w:pStyle w:val="Heading2"/>
      </w:pPr>
      <w:r>
        <w:t>Part III: Cross-Cutting Redesigns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Topic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[13-channel-strategy.md](13-channel-strategy.md)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 Strategy &amp; Frequency Caps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[14-bonuses-landing-page.md](14-bonuses-landing-page.md)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Bonuses Landing Page Redesign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[15-bonus-shop.md](15-bonus-shop.md)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Shop SKU Catalogue Redesign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[16-referral-program.md](16-referral-program.md)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Referral 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[17-smart-segmentation.md](17-smart-segmentation.md)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Smart Segmentation Setup</w:t>
            </w:r>
          </w:p>
        </w:tc>
      </w:tr>
    </w:tbl>
    <w:p/>
    <w:p>
      <w:pPr>
        <w:pStyle w:val="Heading2"/>
      </w:pPr>
      <w:r>
        <w:t>Baseline KPIs (from Discovery)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 (Week 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38–42%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STD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9.20%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13–14%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Cost % GGR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65–70%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30-day Active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22–25%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