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13 — Channel Strategy &amp; Frequency Caps</w:t>
      </w:r>
    </w:p>
    <w:p>
      <w:r/>
      <w:r>
        <w:rPr>
          <w:b/>
        </w:rPr>
        <w:t>Purpose:</w:t>
      </w:r>
      <w:r>
        <w:t xml:space="preserve"> Rebalance channel mix — cool fatigued channels, activate dormant ones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Current State vs Target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Channel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Current State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Target (6 weeks)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SMS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Best performer (19.68% click, 98.42% delivery, ~1,200 daily). Under-used.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Primary channel. Scale to 2,500+ daily.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Email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Healthy (99.13% delivery, 22% open, 48% CTOR, -18% volume trend, ~1,150 daily)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Maintain. Stabilize volume decline.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NC Feed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Fatigued. 10× volume increase (2K→25.7K daily). Open rate crashed (32–40% → 11%).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Cut 60%. Max 10K daily.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NC Pop-Up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Worse. 2.76% show rate, 2.37% open, 1.57% click.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Investigate, strict cap, high-value only.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App Push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Dormant. Zero sends.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Activate. Target 40%+ opt-in.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Web Push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Negligible volume.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Low priority.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Frequency Caps (across all channels combined)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Segment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Max messages/day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Pre-FTD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Don't overwhelm new registrations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Day 1 Layer (first 72h)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Higher cadence justified by urgency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Regular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Standard cap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Pre-VIP / VIP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Quality over quantity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Reactivation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Single strongest message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Transactional / security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Exempt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Not subject to caps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NC Feed Cooling Plan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Immediate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Cut daily volume by 60% (25,700 → 10,000)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Cap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Max 2 NC Feed items per player per day, min 4h between items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Targeting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Restrict to active players only (opened app in last 48h)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Content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Personalize by lifecycle stage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Recovery monitor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Weekly open rate check. Do NOT scale back up until open rate ≥ 20%</w:t>
            </w:r>
          </w:p>
        </w:tc>
      </w:tr>
    </w:tbl>
    <w:p/>
    <w:p>
      <w:pPr>
        <w:pStyle w:val="Heading2"/>
      </w:pPr>
      <w:r>
        <w:t>NC Pop-Up Cooling Plan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Investigate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2.76% show rate — targeting or trigger issue? Escalate to GR8 Tech.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Cap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Max 1 popup per player per session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Session exclusion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No popup in first 60 seconds of session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Use cases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High-value triggers ONLY: deposit failure, VIP invitation, churn intervention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Stop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Using as broadcast channel</w:t>
            </w:r>
          </w:p>
        </w:tc>
      </w:tr>
    </w:tbl>
    <w:p/>
    <w:p>
      <w:pPr>
        <w:pStyle w:val="Heading2"/>
      </w:pPr>
      <w:r>
        <w:t>App Push Activation (new channel)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Week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Technical setup. Opt-in prompt on app open (post-FTD only).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Enable for Day 1 Retention Layer touches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Enable for Post-FTD and Pre-VIP journeys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Evaluate opt-in rate (target 40%+), open rate (target 15%+). Enable for Reactivation if healthy.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5+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General use within frequency caps</w:t>
            </w:r>
          </w:p>
        </w:tc>
      </w:tr>
    </w:tbl>
    <w:p/>
    <w:p>
      <w:r/>
      <w:r>
        <w:rPr>
          <w:b/>
        </w:rPr>
        <w:t>Opt-in incentive:</w:t>
      </w:r>
      <w:r>
        <w:t xml:space="preserve"> 100 CC on opt-in.  </w:t>
      </w:r>
    </w:p>
    <w:p>
      <w:r/>
      <w:r>
        <w:rPr>
          <w:b/>
        </w:rPr>
        <w:t>Quiet hours:</w:t>
      </w:r>
      <w:r>
        <w:t xml:space="preserve"> No pushes 00:00–08:00 ART.</w:t>
      </w:r>
    </w:p>
    <w:p>
      <w:pPr>
        <w:pStyle w:val="Heading2"/>
      </w:pPr>
      <w:r>
        <w:t>Kill Switch</w:t>
      </w:r>
    </w:p>
    <w:p>
      <w:pPr>
        <w:ind w:left="720"/>
      </w:pPr>
      <w:r>
        <w:rPr>
          <w:i/>
        </w:rPr>
        <w:t>If any channel's open rate drops &gt;25% week-over-week → pause new campaigns on that channel and investigate before scaling back 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