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67" w:rsidRDefault="00B95C0A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ED0767" w:rsidRDefault="00B95C0A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D0767" w:rsidRDefault="00B95C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D0767" w:rsidRDefault="00B95C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ED0767" w:rsidRDefault="00B95C0A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ED0767" w:rsidRDefault="00B95C0A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ED0767" w:rsidRDefault="00B95C0A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ED0767" w:rsidRDefault="00B95C0A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:rsidR="00ED0767" w:rsidRDefault="00B95C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«Методы моделирования требований к ПО. Построение диаграмм потоков работ в методологии BPMN»</w:t>
      </w:r>
    </w:p>
    <w:p w:rsidR="00ED0767" w:rsidRDefault="00B95C0A">
      <w:pPr>
        <w:spacing w:before="120"/>
      </w:pPr>
      <w:r>
        <w:t>Специальность 09.02.07 «Информационные системы и программирование»</w:t>
      </w:r>
    </w:p>
    <w:p w:rsidR="00ED0767" w:rsidRDefault="00B95C0A">
      <w:pPr>
        <w:spacing w:before="120"/>
      </w:pPr>
      <w:r>
        <w:t>ПМ.02 «Осуществление интеграции программных модулей»</w:t>
      </w:r>
    </w:p>
    <w:p w:rsidR="00ED0767" w:rsidRDefault="00B95C0A">
      <w:pPr>
        <w:spacing w:before="120"/>
      </w:pPr>
      <w:r>
        <w:t>МДК.2.1 «Технология разработки программного обеспечения»</w:t>
      </w:r>
    </w:p>
    <w:p w:rsidR="00ED0767" w:rsidRDefault="00B95C0A">
      <w:pPr>
        <w:spacing w:before="120"/>
      </w:pPr>
      <w:r>
        <w:t>Тема 2.1.2 «Описание и анализ требований. Диаграммы IDEF, DFD и UML»</w:t>
      </w:r>
    </w:p>
    <w:p w:rsidR="00ED0767" w:rsidRDefault="00ED0767">
      <w:pPr>
        <w:spacing w:before="120"/>
      </w:pPr>
    </w:p>
    <w:tbl>
      <w:tblPr>
        <w:tblStyle w:val="af9"/>
        <w:tblW w:w="97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ED0767">
        <w:tc>
          <w:tcPr>
            <w:tcW w:w="6062" w:type="dxa"/>
          </w:tcPr>
          <w:p w:rsidR="00ED0767" w:rsidRDefault="00B95C0A">
            <w:pPr>
              <w:spacing w:before="1600"/>
            </w:pPr>
            <w:r>
              <w:t>Преподаватель:</w:t>
            </w:r>
          </w:p>
          <w:p w:rsidR="00ED0767" w:rsidRDefault="00B95C0A">
            <w:pPr>
              <w:spacing w:before="120"/>
            </w:pPr>
            <w:r>
              <w:t xml:space="preserve">Коцюба И.Ю. </w:t>
            </w:r>
          </w:p>
          <w:p w:rsidR="00ED0767" w:rsidRDefault="00506804">
            <w:pPr>
              <w:spacing w:before="120"/>
            </w:pPr>
            <w:r>
              <w:t xml:space="preserve"> «…</w:t>
            </w:r>
            <w:r w:rsidR="00B95C0A">
              <w:t>»</w:t>
            </w:r>
            <w:r>
              <w:t>…………..</w:t>
            </w:r>
            <w:r w:rsidR="00B95C0A">
              <w:t>.</w:t>
            </w:r>
          </w:p>
          <w:p w:rsidR="00ED0767" w:rsidRDefault="00B95C0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ED0767" w:rsidRDefault="00ED076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:rsidR="00ED0767" w:rsidRDefault="00B95C0A">
            <w:pPr>
              <w:spacing w:before="1600"/>
            </w:pPr>
            <w:r>
              <w:t xml:space="preserve">Выполнил: </w:t>
            </w:r>
          </w:p>
          <w:p w:rsidR="00ED0767" w:rsidRDefault="00B95C0A">
            <w:pPr>
              <w:spacing w:before="120"/>
            </w:pPr>
            <w:r>
              <w:t>студент группы Y2</w:t>
            </w:r>
            <w:r w:rsidR="00506804">
              <w:t>436</w:t>
            </w:r>
          </w:p>
          <w:p w:rsidR="00ED0767" w:rsidRDefault="00506804">
            <w:pPr>
              <w:spacing w:before="120"/>
            </w:pPr>
            <w:r>
              <w:t>Ивлев А.А.</w:t>
            </w:r>
          </w:p>
          <w:p w:rsidR="00ED0767" w:rsidRDefault="00ED0767"/>
        </w:tc>
      </w:tr>
    </w:tbl>
    <w:p w:rsidR="00ED0767" w:rsidRDefault="00B95C0A">
      <w:pPr>
        <w:spacing w:before="2000"/>
        <w:jc w:val="center"/>
      </w:pPr>
      <w:r>
        <w:t>Санкт-Петербург</w:t>
      </w:r>
    </w:p>
    <w:p w:rsidR="00ED0767" w:rsidRDefault="00506804">
      <w:pPr>
        <w:tabs>
          <w:tab w:val="left" w:pos="6300"/>
        </w:tabs>
        <w:jc w:val="center"/>
      </w:pPr>
      <w:r>
        <w:t>2020/2021</w:t>
      </w:r>
      <w:bookmarkStart w:id="0" w:name="_GoBack"/>
      <w:bookmarkEnd w:id="0"/>
    </w:p>
    <w:p w:rsidR="00ED0767" w:rsidRDefault="00ED0767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ED0767" w:rsidRDefault="00B95C0A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ЦЕЛЬ РАБОТЫ</w:t>
      </w:r>
    </w:p>
    <w:p w:rsidR="00ED0767" w:rsidRDefault="00B95C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моделирования, анализа, документирования и оптимизации бизнес-процессов и рабочих потоков при проектировании информационных систем. При выполнении работы изучить методические материалы пособия </w:t>
      </w:r>
      <w:proofErr w:type="spellStart"/>
      <w:r>
        <w:rPr>
          <w:sz w:val="28"/>
          <w:szCs w:val="28"/>
        </w:rPr>
        <w:t>Чунаев</w:t>
      </w:r>
      <w:proofErr w:type="spellEnd"/>
      <w:r>
        <w:rPr>
          <w:sz w:val="28"/>
          <w:szCs w:val="28"/>
        </w:rPr>
        <w:t xml:space="preserve"> А.В., </w:t>
      </w:r>
      <w:proofErr w:type="spellStart"/>
      <w:r>
        <w:rPr>
          <w:sz w:val="28"/>
          <w:szCs w:val="28"/>
        </w:rPr>
        <w:t>Шиков</w:t>
      </w:r>
      <w:proofErr w:type="spellEnd"/>
      <w:r>
        <w:rPr>
          <w:sz w:val="28"/>
          <w:szCs w:val="28"/>
        </w:rPr>
        <w:t xml:space="preserve"> А.Н. Проектирование информационных систем. Лабораторный практикум. учебно-методическое пособие.  – СПб: НИУ ИТМО, 2014. –  257 с. (на с. 43-56; 100-114).</w:t>
      </w:r>
    </w:p>
    <w:p w:rsidR="00ED0767" w:rsidRDefault="00B95C0A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ЗАДАЧИ</w:t>
      </w:r>
    </w:p>
    <w:p w:rsidR="00ED0767" w:rsidRDefault="00B95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возможностями программ </w:t>
      </w:r>
      <w:proofErr w:type="spellStart"/>
      <w:r>
        <w:rPr>
          <w:color w:val="000000"/>
          <w:sz w:val="28"/>
          <w:szCs w:val="28"/>
        </w:rPr>
        <w:t>EDraw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Max</w:t>
      </w:r>
      <w:proofErr w:type="spellEnd"/>
      <w:r>
        <w:rPr>
          <w:color w:val="000000"/>
          <w:sz w:val="28"/>
          <w:szCs w:val="28"/>
        </w:rPr>
        <w:t xml:space="preserve"> и ARIS </w:t>
      </w:r>
      <w:proofErr w:type="spellStart"/>
      <w:r>
        <w:rPr>
          <w:color w:val="000000"/>
          <w:sz w:val="28"/>
          <w:szCs w:val="28"/>
        </w:rPr>
        <w:t>Express</w:t>
      </w:r>
      <w:proofErr w:type="spellEnd"/>
      <w:r>
        <w:rPr>
          <w:color w:val="000000"/>
          <w:sz w:val="28"/>
          <w:szCs w:val="28"/>
        </w:rPr>
        <w:t>.</w:t>
      </w:r>
    </w:p>
    <w:p w:rsidR="00ED0767" w:rsidRDefault="00B95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Выбрать одну из этих программ для построения моделей </w:t>
      </w:r>
      <w:proofErr w:type="spellStart"/>
      <w:r>
        <w:rPr>
          <w:color w:val="000000"/>
          <w:sz w:val="28"/>
          <w:szCs w:val="28"/>
        </w:rPr>
        <w:t>Workflow</w:t>
      </w:r>
      <w:proofErr w:type="spellEnd"/>
      <w:r>
        <w:rPr>
          <w:color w:val="000000"/>
          <w:sz w:val="28"/>
          <w:szCs w:val="28"/>
        </w:rPr>
        <w:t>.</w:t>
      </w:r>
    </w:p>
    <w:p w:rsidR="00ED0767" w:rsidRDefault="00B95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:rsidR="00ED0767" w:rsidRDefault="00B95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созданных диаграммах должны найти отражение требования к ПО, определенные ранее, в соответствии с методологией BPMN.</w:t>
      </w:r>
    </w:p>
    <w:p w:rsidR="00ED0767" w:rsidRDefault="00B95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отчет.</w:t>
      </w:r>
    </w:p>
    <w:p w:rsidR="00ED0767" w:rsidRDefault="00B95C0A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br w:type="page"/>
      </w:r>
    </w:p>
    <w:p w:rsidR="00ED0767" w:rsidRDefault="00B95C0A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ИНДИВИДУАЛЬНАЯ ТЕМА</w:t>
      </w:r>
    </w:p>
    <w:p w:rsidR="00A50EA5" w:rsidRPr="0010026C" w:rsidRDefault="00A50EA5" w:rsidP="00A50E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процесса создания ролевых настольных игр на сайте </w:t>
      </w:r>
      <w:r w:rsidR="00B95C0A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oll</w:t>
      </w:r>
      <w:r w:rsidRPr="0010026C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>net</w:t>
      </w:r>
    </w:p>
    <w:p w:rsidR="00ED0767" w:rsidRDefault="00ED0767">
      <w:pPr>
        <w:spacing w:line="360" w:lineRule="auto"/>
        <w:ind w:firstLine="708"/>
        <w:jc w:val="both"/>
        <w:rPr>
          <w:sz w:val="28"/>
          <w:szCs w:val="28"/>
        </w:rPr>
      </w:pPr>
    </w:p>
    <w:p w:rsidR="00ED0767" w:rsidRDefault="00B95C0A">
      <w:pPr>
        <w:spacing w:after="160" w:line="259" w:lineRule="auto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ХОД РАБОТЫ</w:t>
      </w:r>
    </w:p>
    <w:p w:rsidR="00ED0767" w:rsidRDefault="00B95C0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 xml:space="preserve">, созданная в программе </w:t>
      </w:r>
      <w:r>
        <w:rPr>
          <w:sz w:val="28"/>
          <w:szCs w:val="28"/>
          <w:lang w:val="en-US"/>
        </w:rPr>
        <w:t>ARIS</w:t>
      </w:r>
      <w:r w:rsidRPr="00B95C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>
        <w:rPr>
          <w:sz w:val="28"/>
          <w:szCs w:val="28"/>
        </w:rPr>
        <w:t>, представлены на рисунке 1.</w:t>
      </w:r>
    </w:p>
    <w:p w:rsidR="00ED0767" w:rsidRDefault="00ED0767">
      <w:pPr>
        <w:rPr>
          <w:i/>
          <w:sz w:val="32"/>
          <w:szCs w:val="32"/>
        </w:rPr>
      </w:pPr>
    </w:p>
    <w:p w:rsidR="00ED0767" w:rsidRDefault="00B95C0A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611D823E" wp14:editId="6258C2BC">
            <wp:extent cx="5940425" cy="3808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0A" w:rsidRPr="00B95C0A" w:rsidRDefault="00B95C0A" w:rsidP="00B95C0A">
      <w:pPr>
        <w:spacing w:line="360" w:lineRule="auto"/>
        <w:ind w:firstLine="708"/>
        <w:jc w:val="center"/>
        <w:rPr>
          <w:sz w:val="28"/>
          <w:szCs w:val="28"/>
        </w:rPr>
      </w:pPr>
      <w:r w:rsidRPr="00B95C0A">
        <w:rPr>
          <w:sz w:val="28"/>
          <w:szCs w:val="28"/>
        </w:rPr>
        <w:t>Рисунок 1 – Диаграмма в нотации BPMN</w:t>
      </w:r>
    </w:p>
    <w:p w:rsidR="00B95C0A" w:rsidRDefault="00B95C0A">
      <w:pPr>
        <w:rPr>
          <w:i/>
          <w:sz w:val="32"/>
          <w:szCs w:val="32"/>
        </w:rPr>
      </w:pPr>
    </w:p>
    <w:p w:rsidR="00ED0767" w:rsidRDefault="00ED0767">
      <w:pPr>
        <w:spacing w:after="160" w:line="259" w:lineRule="auto"/>
        <w:rPr>
          <w:smallCaps/>
          <w:sz w:val="28"/>
          <w:szCs w:val="28"/>
        </w:rPr>
      </w:pPr>
    </w:p>
    <w:p w:rsidR="00ED0767" w:rsidRPr="00B95C0A" w:rsidRDefault="00B95C0A">
      <w:pPr>
        <w:spacing w:after="160" w:line="259" w:lineRule="auto"/>
        <w:rPr>
          <w:rFonts w:ascii="Arial" w:eastAsia="Arial" w:hAnsi="Arial" w:cs="Arial"/>
          <w:smallCaps/>
          <w:sz w:val="32"/>
          <w:szCs w:val="32"/>
        </w:rPr>
      </w:pPr>
      <w:r>
        <w:br w:type="page"/>
      </w:r>
    </w:p>
    <w:p w:rsidR="00ED0767" w:rsidRDefault="00B95C0A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ВЫВОД</w:t>
      </w:r>
    </w:p>
    <w:p w:rsidR="00BC56F1" w:rsidRPr="00380DB8" w:rsidRDefault="00BC56F1" w:rsidP="00BC56F1">
      <w:pPr>
        <w:spacing w:line="312" w:lineRule="auto"/>
        <w:ind w:right="-1" w:firstLine="709"/>
        <w:jc w:val="both"/>
      </w:pPr>
      <w:r>
        <w:rPr>
          <w:sz w:val="28"/>
          <w:szCs w:val="28"/>
        </w:rPr>
        <w:t xml:space="preserve">В ходе работы были приобретены умения работать в программе </w:t>
      </w:r>
      <w:proofErr w:type="spellStart"/>
      <w:r>
        <w:rPr>
          <w:sz w:val="28"/>
          <w:szCs w:val="28"/>
          <w:lang w:val="en-US"/>
        </w:rPr>
        <w:t>EDraw</w:t>
      </w:r>
      <w:proofErr w:type="spellEnd"/>
      <w:r w:rsidRPr="00BC56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BC56F1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ARIS</w:t>
      </w:r>
      <w:r w:rsidRPr="00BC56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BC56F1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были изучены особенности п</w:t>
      </w:r>
      <w:r w:rsidRPr="00380DB8">
        <w:rPr>
          <w:sz w:val="28"/>
          <w:szCs w:val="28"/>
        </w:rPr>
        <w:t>остроени</w:t>
      </w:r>
      <w:r>
        <w:rPr>
          <w:sz w:val="28"/>
          <w:szCs w:val="28"/>
        </w:rPr>
        <w:t xml:space="preserve">я диаграмм </w:t>
      </w:r>
      <w:r w:rsidRPr="00BC56F1">
        <w:rPr>
          <w:sz w:val="28"/>
          <w:szCs w:val="28"/>
        </w:rPr>
        <w:t>потоков работ в методологии BPMN</w:t>
      </w:r>
      <w:r>
        <w:rPr>
          <w:sz w:val="28"/>
          <w:szCs w:val="28"/>
        </w:rPr>
        <w:t>.</w:t>
      </w:r>
    </w:p>
    <w:p w:rsidR="00ED0767" w:rsidRDefault="00ED0767">
      <w:pPr>
        <w:spacing w:after="160" w:line="259" w:lineRule="auto"/>
        <w:rPr>
          <w:sz w:val="28"/>
          <w:szCs w:val="28"/>
        </w:rPr>
      </w:pPr>
    </w:p>
    <w:p w:rsidR="00ED0767" w:rsidRDefault="00ED0767">
      <w:pPr>
        <w:spacing w:line="360" w:lineRule="auto"/>
        <w:ind w:left="567"/>
        <w:jc w:val="both"/>
        <w:rPr>
          <w:sz w:val="28"/>
          <w:szCs w:val="28"/>
        </w:rPr>
      </w:pPr>
    </w:p>
    <w:sectPr w:rsidR="00ED0767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89" w:rsidRDefault="00EC4689">
      <w:r>
        <w:separator/>
      </w:r>
    </w:p>
  </w:endnote>
  <w:endnote w:type="continuationSeparator" w:id="0">
    <w:p w:rsidR="00EC4689" w:rsidRDefault="00EC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B95C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6804">
      <w:rPr>
        <w:noProof/>
        <w:color w:val="000000"/>
      </w:rPr>
      <w:t>2</w:t>
    </w:r>
    <w:r>
      <w:rPr>
        <w:color w:val="000000"/>
      </w:rPr>
      <w:fldChar w:fldCharType="end"/>
    </w:r>
  </w:p>
  <w:p w:rsidR="00ED0767" w:rsidRDefault="00ED07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89" w:rsidRDefault="00EC4689">
      <w:r>
        <w:separator/>
      </w:r>
    </w:p>
  </w:footnote>
  <w:footnote w:type="continuationSeparator" w:id="0">
    <w:p w:rsidR="00EC4689" w:rsidRDefault="00EC4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67C5"/>
    <w:multiLevelType w:val="multilevel"/>
    <w:tmpl w:val="6B20359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67"/>
    <w:rsid w:val="00506804"/>
    <w:rsid w:val="00A46507"/>
    <w:rsid w:val="00A50EA5"/>
    <w:rsid w:val="00B763FD"/>
    <w:rsid w:val="00B95C0A"/>
    <w:rsid w:val="00BC56F1"/>
    <w:rsid w:val="00EC4689"/>
    <w:rsid w:val="00E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53D1"/>
  <w15:docId w15:val="{668D9683-CDC7-4043-955D-76E14833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RAq1a75cZ5O5GlEINSIoWXVrA==">AMUW2mV0pk+tILJJFWYS/OaeFpLBFNjnfxGEDa9tcyNjrSc6PgBlR7dylexP2reShmKWZjYtTBFTo9nNHNxD1JWmo1DE5WZfuG+7WjJ+Fx7MPPk+iyTy5OtqtBYomvDcWFGWDUHAe6GY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79602804779</cp:lastModifiedBy>
  <cp:revision>7</cp:revision>
  <dcterms:created xsi:type="dcterms:W3CDTF">2018-10-27T07:16:00Z</dcterms:created>
  <dcterms:modified xsi:type="dcterms:W3CDTF">2021-12-12T14:28:00Z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