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8D" w:rsidRDefault="003A7C8D" w:rsidP="003A7C8D">
      <w:pPr>
        <w:pStyle w:val="Heading2"/>
      </w:pPr>
      <w:r>
        <w:t>Issues encountered and changes made</w:t>
      </w:r>
    </w:p>
    <w:p w:rsidR="00AF6483" w:rsidRDefault="00E42ACD" w:rsidP="003A7C8D">
      <w:pPr>
        <w:pStyle w:val="Heading3"/>
      </w:pPr>
      <w:r>
        <w:t>Geocoding Data</w:t>
      </w:r>
    </w:p>
    <w:p w:rsidR="003A7C8D" w:rsidRDefault="003A7C8D">
      <w:r>
        <w:t>The team planned to augment centroid-based geocoding with street-level geocoding from Google’s geocoding web services, this in order to potentially produce more informative geospatial visualizations.  Several issues were encountered:</w:t>
      </w:r>
    </w:p>
    <w:p w:rsidR="003A7C8D" w:rsidRDefault="003A7C8D" w:rsidP="003A7C8D">
      <w:pPr>
        <w:pStyle w:val="ListParagraph"/>
        <w:numPr>
          <w:ilvl w:val="0"/>
          <w:numId w:val="3"/>
        </w:numPr>
      </w:pPr>
      <w:r>
        <w:t>street Addresses not always clean enough to pass through Google</w:t>
      </w:r>
    </w:p>
    <w:p w:rsidR="003A7C8D" w:rsidRDefault="003A7C8D" w:rsidP="00212228">
      <w:pPr>
        <w:pStyle w:val="ListParagraph"/>
        <w:numPr>
          <w:ilvl w:val="0"/>
          <w:numId w:val="3"/>
        </w:numPr>
      </w:pPr>
      <w:r>
        <w:t xml:space="preserve">street </w:t>
      </w:r>
      <w:r w:rsidR="00612A9C">
        <w:t>a</w:t>
      </w:r>
      <w:r>
        <w:t xml:space="preserve">ddresses that use non-standard designations (e.g. “barracks” rather than street) </w:t>
      </w:r>
    </w:p>
    <w:p w:rsidR="003A7C8D" w:rsidRDefault="003A7C8D" w:rsidP="00212228">
      <w:pPr>
        <w:pStyle w:val="ListParagraph"/>
        <w:numPr>
          <w:ilvl w:val="0"/>
          <w:numId w:val="3"/>
        </w:numPr>
      </w:pPr>
      <w:r>
        <w:t>street designations that Google silently passes to a centroid based on city, state, country</w:t>
      </w:r>
    </w:p>
    <w:p w:rsidR="00E42ACD" w:rsidRDefault="003A7C8D">
      <w:r>
        <w:t>Addresses in these categories had to be manually flagged and manually inspected or modified. More generally, it’s not clear that street-level geocoding adds much to visualization (e.g. does a dot on South Denver inform more than a dot on centroid Denver on a small map)</w:t>
      </w:r>
      <w:r w:rsidR="00FE0D1D">
        <w:t>. The team believes there is value in clean addresses in the overall dataset: th</w:t>
      </w:r>
      <w:r w:rsidR="00612A9C">
        <w:t>e</w:t>
      </w:r>
      <w:r w:rsidR="00FE0D1D">
        <w:t xml:space="preserve"> </w:t>
      </w:r>
      <w:r>
        <w:t>project curator might want a cleaned address scheme going forward: but this is not one of the deliverables asked for</w:t>
      </w:r>
      <w:r w:rsidR="00FE0D1D">
        <w:t xml:space="preserve"> in the project scope</w:t>
      </w:r>
      <w:r>
        <w:t xml:space="preserve">. </w:t>
      </w:r>
    </w:p>
    <w:p w:rsidR="00E42ACD" w:rsidRDefault="00E42ACD" w:rsidP="00612A9C">
      <w:pPr>
        <w:pStyle w:val="Heading3"/>
      </w:pPr>
      <w:r>
        <w:t>Gender Data</w:t>
      </w:r>
    </w:p>
    <w:p w:rsidR="00EC1BB6" w:rsidRDefault="00E42ACD">
      <w:r>
        <w:t xml:space="preserve">The </w:t>
      </w:r>
      <w:r w:rsidR="00EC1BB6">
        <w:t xml:space="preserve">team believed there was value, both as a learning exercise and to the overall dataset, of </w:t>
      </w:r>
      <w:r>
        <w:t>approach</w:t>
      </w:r>
      <w:r w:rsidR="00EC1BB6">
        <w:t xml:space="preserve">ing </w:t>
      </w:r>
      <w:r>
        <w:t>gender ident</w:t>
      </w:r>
      <w:r w:rsidR="00EC1BB6">
        <w:t xml:space="preserve">ification of user names </w:t>
      </w:r>
      <w:r>
        <w:t>using</w:t>
      </w:r>
      <w:r w:rsidR="00EC1BB6">
        <w:t xml:space="preserve"> a programmatic approach. The approach chosen was to take</w:t>
      </w:r>
      <w:r>
        <w:t xml:space="preserve"> the Social Sec</w:t>
      </w:r>
      <w:r w:rsidR="00EC1BB6">
        <w:t>urity Tables from 1880 – 1914 and use these to</w:t>
      </w:r>
      <w:r>
        <w:t xml:space="preserve"> identify registration trends</w:t>
      </w:r>
      <w:r w:rsidR="00EC1BB6">
        <w:t xml:space="preserve"> (this approach is mentioned in the client project list of questions). The tables were aggregated</w:t>
      </w:r>
      <w:r>
        <w:t xml:space="preserve"> into a master table and sorted by occurrence based on gender. </w:t>
      </w:r>
      <w:r w:rsidR="00EC1BB6">
        <w:t>Issues encountered included:</w:t>
      </w:r>
    </w:p>
    <w:p w:rsidR="00EC1BB6" w:rsidRDefault="00EC1BB6" w:rsidP="00EC1BB6">
      <w:pPr>
        <w:pStyle w:val="ListParagraph"/>
        <w:numPr>
          <w:ilvl w:val="0"/>
          <w:numId w:val="4"/>
        </w:numPr>
      </w:pPr>
      <w:r>
        <w:t>ambigendrous names—names that can be either male or female</w:t>
      </w:r>
    </w:p>
    <w:p w:rsidR="00EC1BB6" w:rsidRDefault="00EC1BB6" w:rsidP="00EC1BB6">
      <w:pPr>
        <w:pStyle w:val="ListParagraph"/>
        <w:numPr>
          <w:ilvl w:val="0"/>
          <w:numId w:val="4"/>
        </w:numPr>
      </w:pPr>
      <w:r>
        <w:t>names predominant or occurring in other countries but not reflected in the US SSA table registrations</w:t>
      </w:r>
    </w:p>
    <w:p w:rsidR="00E42ACD" w:rsidRDefault="00EC1BB6">
      <w:r>
        <w:t xml:space="preserve">In the case of ambigendrous names, a programmatic mitigation is possible. </w:t>
      </w:r>
      <w:r w:rsidR="00E42ACD">
        <w:t>The dominant count was used as the basis of projection: for example, in the case of the name ‘Billy’, the ambigedrous ratio is given by:</w:t>
      </w:r>
    </w:p>
    <w:p w:rsidR="00E42ACD" w:rsidRDefault="00E42ACD" w:rsidP="00E42ACD">
      <w:pPr>
        <w:pStyle w:val="ListParagraph"/>
        <w:numPr>
          <w:ilvl w:val="0"/>
          <w:numId w:val="2"/>
        </w:numPr>
      </w:pPr>
      <w:r>
        <w:t>Billy</w:t>
      </w:r>
      <w:r>
        <w:tab/>
        <w:t>Male</w:t>
      </w:r>
      <w:r>
        <w:tab/>
        <w:t>381527</w:t>
      </w:r>
    </w:p>
    <w:p w:rsidR="00E42ACD" w:rsidRDefault="00E42ACD" w:rsidP="00E42ACD">
      <w:pPr>
        <w:pStyle w:val="ListParagraph"/>
        <w:numPr>
          <w:ilvl w:val="0"/>
          <w:numId w:val="2"/>
        </w:numPr>
      </w:pPr>
      <w:r>
        <w:t>Billy</w:t>
      </w:r>
      <w:r>
        <w:tab/>
        <w:t>Female</w:t>
      </w:r>
      <w:r>
        <w:tab/>
        <w:t>5346</w:t>
      </w:r>
    </w:p>
    <w:p w:rsidR="00E42ACD" w:rsidRDefault="006C780A" w:rsidP="00E42ACD">
      <w:r>
        <w:t>B</w:t>
      </w:r>
      <w:r w:rsidR="00E42ACD">
        <w:t>as</w:t>
      </w:r>
      <w:r>
        <w:t xml:space="preserve">ed on historic </w:t>
      </w:r>
      <w:r w:rsidR="00E42ACD">
        <w:t>registration</w:t>
      </w:r>
      <w:r>
        <w:t xml:space="preserve">s, </w:t>
      </w:r>
      <w:r w:rsidR="00E42ACD">
        <w:t>‘Billy’</w:t>
      </w:r>
      <w:r>
        <w:t xml:space="preserve"> was projected to be female in only 1.38% of occurrences. Therefore the code was designed to project the name as male (barring any obvious contraindications such as a title of ‘Mrs.’</w:t>
      </w:r>
      <w:r w:rsidR="00612A9C">
        <w:t xml:space="preserve"> There are other cases that are not as clear cut where manual intervention is necessary. For example, first name ‘Robin’ and middle name given as ‘Christopher’: in this case Robin indicates female but the addition of Christopher  as a middle name clearly suggests male. These cases have to be flagged and mitigated manually—barring lots of programming logic to add middle names to the gender scoring process.</w:t>
      </w:r>
    </w:p>
    <w:p w:rsidR="00612A9C" w:rsidRDefault="00612A9C" w:rsidP="00E42ACD">
      <w:r>
        <w:t>In the case of non-American names: these have to</w:t>
      </w:r>
      <w:r w:rsidR="00D71811">
        <w:t xml:space="preserve"> be</w:t>
      </w:r>
      <w:bookmarkStart w:id="0" w:name="_GoBack"/>
      <w:bookmarkEnd w:id="0"/>
      <w:r>
        <w:t xml:space="preserve"> mitigated manually based on Google searches of name origin, usage and meaning.</w:t>
      </w:r>
    </w:p>
    <w:p w:rsidR="00606730" w:rsidRDefault="00606730" w:rsidP="00606730">
      <w:pPr>
        <w:pStyle w:val="Heading3"/>
      </w:pPr>
      <w:r>
        <w:t>Uniqueness Criteria</w:t>
      </w:r>
    </w:p>
    <w:p w:rsidR="008546A5" w:rsidRDefault="005807CA" w:rsidP="00E42ACD">
      <w:r>
        <w:t xml:space="preserve">One aspect of analysis that came up in the midst of initial visualizations was the question of relating unique versus aggregated data points related to single writers. </w:t>
      </w:r>
      <w:r w:rsidR="00606730">
        <w:t xml:space="preserve">Many questions that one may attempt to </w:t>
      </w:r>
      <w:r w:rsidR="00606730">
        <w:lastRenderedPageBreak/>
        <w:t xml:space="preserve">visualize have an implicit assumption of uniqueness or non-uniqueness that must be addressed as part of the analysis. For example, in a geospatial visualization, if the same writer produces a significant number of letters from a single location, should that be part of the visualization or should that writer count as weight 1. </w:t>
      </w:r>
      <w:r>
        <w:t>As an extreme consider that one writer from a town in Asia wrote 100 letters—the visualization might lead someone to believe that a certain Series had a significant following in Asia, which would be misleading. Uniqueness and distinctness are important to understand and relate.</w:t>
      </w:r>
    </w:p>
    <w:p w:rsidR="008546A5" w:rsidRDefault="008546A5" w:rsidP="00E42ACD"/>
    <w:sectPr w:rsidR="0085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6B2"/>
    <w:multiLevelType w:val="hybridMultilevel"/>
    <w:tmpl w:val="1BCE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368A"/>
    <w:multiLevelType w:val="hybridMultilevel"/>
    <w:tmpl w:val="13449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41AE"/>
    <w:multiLevelType w:val="hybridMultilevel"/>
    <w:tmpl w:val="BF4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8532B"/>
    <w:multiLevelType w:val="hybridMultilevel"/>
    <w:tmpl w:val="C3FC5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CD"/>
    <w:rsid w:val="003A7C8D"/>
    <w:rsid w:val="005807CA"/>
    <w:rsid w:val="00606730"/>
    <w:rsid w:val="00612A9C"/>
    <w:rsid w:val="006C780A"/>
    <w:rsid w:val="008546A5"/>
    <w:rsid w:val="00AF6483"/>
    <w:rsid w:val="00D71811"/>
    <w:rsid w:val="00E42ACD"/>
    <w:rsid w:val="00EC1BB6"/>
    <w:rsid w:val="00F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00619-5AD5-4BE1-B92B-3DCDB62A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C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Zupancic</dc:creator>
  <cp:keywords/>
  <dc:description/>
  <cp:lastModifiedBy>Ray Zupancic</cp:lastModifiedBy>
  <cp:revision>8</cp:revision>
  <dcterms:created xsi:type="dcterms:W3CDTF">2016-04-17T16:06:00Z</dcterms:created>
  <dcterms:modified xsi:type="dcterms:W3CDTF">2016-04-17T16:21:00Z</dcterms:modified>
</cp:coreProperties>
</file>