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8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Подпрограммы.</w:t>
      </w:r>
      <w:r>
        <w:t xml:space="preserve"> </w:t>
      </w:r>
      <w:r>
        <w:t xml:space="preserve">Отладчик</w:t>
      </w:r>
      <w:r>
        <w:t xml:space="preserve"> </w:t>
      </w:r>
      <w:r>
        <w:t xml:space="preserve">GDB</w:t>
      </w:r>
    </w:p>
    <w:p>
      <w:pPr>
        <w:pStyle w:val="Author"/>
      </w:pPr>
      <w:r>
        <w:t xml:space="preserve">Мулин</w:t>
      </w:r>
      <w:r>
        <w:t xml:space="preserve"> </w:t>
      </w:r>
      <w:r>
        <w:t xml:space="preserve">Иван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изучить написание программ, использующих подпрограммы, а также ознакомиться с основными возможностями отладчика GDB. Репозиторий автора расположен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https://github.com/ivmulin/study_2022-2023_arch-pc</w:t>
        </w:r>
      </w:hyperlink>
      <w:r>
        <w:t xml:space="preserve">.</w:t>
      </w:r>
    </w:p>
    <w:bookmarkEnd w:id="21"/>
    <w:bookmarkStart w:id="82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bookmarkStart w:id="77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bookmarkStart w:id="28" w:name="работа-с-подпрограммами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Работа с подпрограммами</w:t>
      </w:r>
    </w:p>
    <w:p>
      <w:pPr>
        <w:pStyle w:val="FirstParagraph"/>
      </w:pPr>
      <w:r>
        <w:t xml:space="preserve">Напишем программу</w:t>
      </w:r>
      <w:r>
        <w:t xml:space="preserve"> </w:t>
      </w:r>
      <w:r>
        <w:rPr>
          <w:rStyle w:val="VerbatimChar"/>
        </w:rPr>
        <w:t xml:space="preserve">lab10-1.asm</w:t>
      </w:r>
      <w:r>
        <w:t xml:space="preserve">, которая использует подпрограмму для вычисления значения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 </w:t>
      </w:r>
      <w:r>
        <w:t xml:space="preserve">в зависимости от введённого значения аргумента:</w:t>
      </w:r>
    </w:p>
    <w:p>
      <w:pPr>
        <w:pStyle w:val="CaptionedFigure"/>
      </w:pPr>
      <w:r>
        <w:drawing>
          <wp:inline>
            <wp:extent cx="5105400" cy="749300"/>
            <wp:effectExtent b="0" l="0" r="0" t="0"/>
            <wp:docPr descr="Значение выражения f(x)=2x+7" title="Значение выражения `f9x0=2x+7`" id="23" name="Picture"/>
            <a:graphic>
              <a:graphicData uri="http://schemas.openxmlformats.org/drawingml/2006/picture">
                <pic:pic>
                  <pic:nvPicPr>
                    <pic:cNvPr descr="image/Рис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выражения</w:t>
      </w:r>
      <w:r>
        <w:t xml:space="preserve"> </w:t>
      </w:r>
      <w:r>
        <w:rPr>
          <w:rStyle w:val="VerbatimChar"/>
        </w:rPr>
        <w:t xml:space="preserve">f(x)=2x+7</w:t>
      </w:r>
    </w:p>
    <w:p>
      <w:pPr>
        <w:pStyle w:val="BodyText"/>
      </w:pPr>
      <w:r>
        <w:t xml:space="preserve">Перепишем эту программу так, чтобы она при помощи подпрограмм выводила значение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:</w:t>
      </w:r>
    </w:p>
    <w:p>
      <w:pPr>
        <w:pStyle w:val="CaptionedFigure"/>
      </w:pPr>
      <w:r>
        <w:drawing>
          <wp:inline>
            <wp:extent cx="5105400" cy="749300"/>
            <wp:effectExtent b="0" l="0" r="0" t="0"/>
            <wp:docPr descr="Значение выражения f(g(x))" title="Значение выражения $f(g(x))$" id="26" name="Picture"/>
            <a:graphic>
              <a:graphicData uri="http://schemas.openxmlformats.org/drawingml/2006/picture">
                <pic:pic>
                  <pic:nvPicPr>
                    <pic:cNvPr descr="image/Рис.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bookmarkEnd w:id="28"/>
    <w:bookmarkStart w:id="76" w:name="отладчик-gdb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Отладчик GDB</w:t>
      </w:r>
    </w:p>
    <w:p>
      <w:pPr>
        <w:pStyle w:val="FirstParagraph"/>
      </w:pPr>
      <w:r>
        <w:t xml:space="preserve">Запустим программу</w:t>
      </w:r>
      <w:r>
        <w:t xml:space="preserve"> </w:t>
      </w:r>
      <w:r>
        <w:rPr>
          <w:rStyle w:val="VerbatimChar"/>
        </w:rPr>
        <w:t xml:space="preserve">lab10-2.asm</w:t>
      </w:r>
      <w:r>
        <w:t xml:space="preserve"> </w:t>
      </w:r>
      <w:r>
        <w:t xml:space="preserve">в отладчике GDB:</w:t>
      </w:r>
    </w:p>
    <w:p>
      <w:pPr>
        <w:pStyle w:val="CaptionedFigure"/>
      </w:pPr>
      <w:r>
        <w:drawing>
          <wp:inline>
            <wp:extent cx="5334000" cy="590982"/>
            <wp:effectExtent b="0" l="0" r="0" t="0"/>
            <wp:docPr descr="Запуск программы в отладчике" title="Запуск программы в отладчике" id="30" name="Picture"/>
            <a:graphic>
              <a:graphicData uri="http://schemas.openxmlformats.org/drawingml/2006/picture">
                <pic:pic>
                  <pic:nvPicPr>
                    <pic:cNvPr descr="image/Рис.%2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в отладчике</w:t>
      </w:r>
    </w:p>
    <w:p>
      <w:pPr>
        <w:pStyle w:val="BodyText"/>
      </w:pPr>
      <w:r>
        <w:t xml:space="preserve">Далее установим точку останова на метке</w:t>
      </w:r>
      <w:r>
        <w:t xml:space="preserve"> </w:t>
      </w:r>
      <w:r>
        <w:rPr>
          <w:rStyle w:val="VerbatimChar"/>
        </w:rPr>
        <w:t xml:space="preserve">_start</w:t>
      </w:r>
      <w:r>
        <w:t xml:space="preserve">:</w:t>
      </w:r>
    </w:p>
    <w:p>
      <w:pPr>
        <w:pStyle w:val="CaptionedFigure"/>
      </w:pPr>
      <w:r>
        <w:drawing>
          <wp:inline>
            <wp:extent cx="5334000" cy="1015278"/>
            <wp:effectExtent b="0" l="0" r="0" t="0"/>
            <wp:docPr descr="Установка первой точки останова" title="Установка первой точки останова" id="33" name="Picture"/>
            <a:graphic>
              <a:graphicData uri="http://schemas.openxmlformats.org/drawingml/2006/picture">
                <pic:pic>
                  <pic:nvPicPr>
                    <pic:cNvPr descr="image/Рис.%2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первой точки останова</w:t>
      </w:r>
    </w:p>
    <w:p>
      <w:pPr>
        <w:pStyle w:val="BodyText"/>
      </w:pPr>
      <w:r>
        <w:t xml:space="preserve">Дизассемблируем программу, начиная с метки</w:t>
      </w:r>
      <w:r>
        <w:t xml:space="preserve"> </w:t>
      </w:r>
      <w:r>
        <w:rPr>
          <w:rStyle w:val="VerbatimChar"/>
        </w:rPr>
        <w:t xml:space="preserve">_start</w:t>
      </w:r>
      <w:r>
        <w:t xml:space="preserve">:</w:t>
      </w:r>
    </w:p>
    <w:p>
      <w:pPr>
        <w:pStyle w:val="CaptionedFigure"/>
      </w:pPr>
      <w:r>
        <w:drawing>
          <wp:inline>
            <wp:extent cx="5334000" cy="2310894"/>
            <wp:effectExtent b="0" l="0" r="0" t="0"/>
            <wp:docPr descr="Дизассемблирование программы в режиме ATT" title="Дизассемблирование программы в режиме ATT" id="36" name="Picture"/>
            <a:graphic>
              <a:graphicData uri="http://schemas.openxmlformats.org/drawingml/2006/picture">
                <pic:pic>
                  <pic:nvPicPr>
                    <pic:cNvPr descr="image/Рис.%2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0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Дизассемблирование программы в режиме ATT</w:t>
      </w:r>
    </w:p>
    <w:p>
      <w:pPr>
        <w:pStyle w:val="BodyText"/>
      </w:pPr>
      <w:r>
        <w:t xml:space="preserve">Изначально дизассемблированный код отображается в стиле ATT. Переключим его на Intel:</w:t>
      </w:r>
    </w:p>
    <w:p>
      <w:pPr>
        <w:pStyle w:val="CaptionedFigure"/>
      </w:pPr>
      <w:r>
        <w:drawing>
          <wp:inline>
            <wp:extent cx="5334000" cy="2159360"/>
            <wp:effectExtent b="0" l="0" r="0" t="0"/>
            <wp:docPr descr="Дизассемблирование программы в режиме Intel" title="Дизассемблирование программы в режиме Intel" id="39" name="Picture"/>
            <a:graphic>
              <a:graphicData uri="http://schemas.openxmlformats.org/drawingml/2006/picture">
                <pic:pic>
                  <pic:nvPicPr>
                    <pic:cNvPr descr="image/Рис.%2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Дизассемблирование программы в режиме Intel</w:t>
      </w:r>
    </w:p>
    <w:p>
      <w:pPr>
        <w:pStyle w:val="BodyText"/>
      </w:pPr>
      <w:r>
        <w:t xml:space="preserve">Как видно, отображение в стиле ATT и в стиле Intel отличаются: к примеру, дизассемблированный код ATT устанавливает символ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перед ячёками памяти и числами и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перед названием регистра, чего не делает отображение Intel. Более того, порядок операндов в инструкциях с двумя операндами (таких, как, например,</w:t>
      </w:r>
      <w:r>
        <w:t xml:space="preserve"> </w:t>
      </w:r>
      <w:r>
        <w:rPr>
          <w:rStyle w:val="VerbatimChar"/>
        </w:rPr>
        <w:t xml:space="preserve">mov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add</w:t>
      </w:r>
      <w:r>
        <w:t xml:space="preserve">) различен в разных видах отображений.</w:t>
      </w:r>
    </w:p>
    <w:p>
      <w:pPr>
        <w:pStyle w:val="BodyText"/>
      </w:pPr>
      <w:r>
        <w:t xml:space="preserve">Отобразим окно регистров при помощи команды</w:t>
      </w:r>
      <w:r>
        <w:t xml:space="preserve"> </w:t>
      </w:r>
      <w:r>
        <w:rPr>
          <w:rStyle w:val="VerbatimChar"/>
        </w:rPr>
        <w:t xml:space="preserve">layout regs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layout asm</w:t>
      </w:r>
      <w:r>
        <w:t xml:space="preserve">:</w:t>
      </w:r>
    </w:p>
    <w:p>
      <w:pPr>
        <w:pStyle w:val="CaptionedFigure"/>
      </w:pPr>
      <w:r>
        <w:drawing>
          <wp:inline>
            <wp:extent cx="5334000" cy="1832177"/>
            <wp:effectExtent b="0" l="0" r="0" t="0"/>
            <wp:docPr descr="layout regs" title="`layout regs`" id="42" name="Picture"/>
            <a:graphic>
              <a:graphicData uri="http://schemas.openxmlformats.org/drawingml/2006/picture">
                <pic:pic>
                  <pic:nvPicPr>
                    <pic:cNvPr descr="image/Рис.%2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layout regs</w:t>
      </w:r>
    </w:p>
    <w:p>
      <w:pPr>
        <w:pStyle w:val="CaptionedFigure"/>
      </w:pPr>
      <w:r>
        <w:drawing>
          <wp:inline>
            <wp:extent cx="5334000" cy="1832177"/>
            <wp:effectExtent b="0" l="0" r="0" t="0"/>
            <wp:docPr descr="layout asm" title="`layout asm`" id="44" name="Picture"/>
            <a:graphic>
              <a:graphicData uri="http://schemas.openxmlformats.org/drawingml/2006/picture">
                <pic:pic>
                  <pic:nvPicPr>
                    <pic:cNvPr descr="image/Рис.%2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layout asm</w:t>
      </w:r>
    </w:p>
    <w:p>
      <w:pPr>
        <w:pStyle w:val="BodyText"/>
      </w:pPr>
      <w:r>
        <w:t xml:space="preserve">Выведем информацию обо всех добавленных точках отсанова:</w:t>
      </w:r>
    </w:p>
    <w:p>
      <w:pPr>
        <w:pStyle w:val="CaptionedFigure"/>
      </w:pPr>
      <w:r>
        <w:drawing>
          <wp:inline>
            <wp:extent cx="5334000" cy="609294"/>
            <wp:effectExtent b="0" l="0" r="0" t="0"/>
            <wp:docPr descr="Просмотр точек останова" title="Просмотр точек останова" id="47" name="Picture"/>
            <a:graphic>
              <a:graphicData uri="http://schemas.openxmlformats.org/drawingml/2006/picture">
                <pic:pic>
                  <pic:nvPicPr>
                    <pic:cNvPr descr="image/Рис.%2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точек останова</w:t>
      </w:r>
    </w:p>
    <w:p>
      <w:pPr>
        <w:pStyle w:val="BodyText"/>
      </w:pPr>
      <w:r>
        <w:t xml:space="preserve">Установим точку останова по адресу предпоследней инструкции в программе:</w:t>
      </w:r>
    </w:p>
    <w:p>
      <w:pPr>
        <w:pStyle w:val="CaptionedFigure"/>
      </w:pPr>
      <w:r>
        <w:drawing>
          <wp:inline>
            <wp:extent cx="5334000" cy="823082"/>
            <wp:effectExtent b="0" l="0" r="0" t="0"/>
            <wp:docPr descr="Обзор новых точек останова" title="Обзор новых точек останова" id="50" name="Picture"/>
            <a:graphic>
              <a:graphicData uri="http://schemas.openxmlformats.org/drawingml/2006/picture">
                <pic:pic>
                  <pic:nvPicPr>
                    <pic:cNvPr descr="image/Рис.%2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Обзор новых точек останова</w:t>
      </w:r>
    </w:p>
    <w:p>
      <w:pPr>
        <w:pStyle w:val="BodyText"/>
      </w:pPr>
      <w:r>
        <w:t xml:space="preserve">При помощи GDB можно просматривать информацию о регистрах:</w:t>
      </w:r>
    </w:p>
    <w:p>
      <w:pPr>
        <w:pStyle w:val="CaptionedFigure"/>
      </w:pPr>
      <w:r>
        <w:drawing>
          <wp:inline>
            <wp:extent cx="5334000" cy="3035783"/>
            <wp:effectExtent b="0" l="0" r="0" t="0"/>
            <wp:docPr descr="Обзор значений регистров" title="Обзор значений регистров" id="53" name="Picture"/>
            <a:graphic>
              <a:graphicData uri="http://schemas.openxmlformats.org/drawingml/2006/picture">
                <pic:pic>
                  <pic:nvPicPr>
                    <pic:cNvPr descr="image/Рис.%2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Обзор значений регистров</w:t>
      </w:r>
    </w:p>
    <w:p>
      <w:pPr>
        <w:pStyle w:val="BodyText"/>
      </w:pPr>
      <w:r>
        <w:t xml:space="preserve">Кроме того, можно получать значение памяти по нужному адресу:</w:t>
      </w:r>
    </w:p>
    <w:p>
      <w:pPr>
        <w:pStyle w:val="CaptionedFigure"/>
      </w:pPr>
      <w:r>
        <w:drawing>
          <wp:inline>
            <wp:extent cx="5334000" cy="438264"/>
            <wp:effectExtent b="0" l="0" r="0" t="0"/>
            <wp:docPr descr="Просмотр значения строки msg1" title="Просмотр значения строки `msg1`" id="56" name="Picture"/>
            <a:graphic>
              <a:graphicData uri="http://schemas.openxmlformats.org/drawingml/2006/picture">
                <pic:pic>
                  <pic:nvPicPr>
                    <pic:cNvPr descr="image/Рис.%20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значения строки</w:t>
      </w:r>
      <w:r>
        <w:t xml:space="preserve"> </w:t>
      </w:r>
      <w:r>
        <w:rPr>
          <w:rStyle w:val="VerbatimChar"/>
        </w:rPr>
        <w:t xml:space="preserve">msg1</w:t>
      </w:r>
    </w:p>
    <w:p>
      <w:pPr>
        <w:pStyle w:val="BodyText"/>
      </w:pPr>
      <w:r>
        <w:t xml:space="preserve">Для печати обращение к памяти можно выполнять с использованием адресов:</w:t>
      </w:r>
    </w:p>
    <w:p>
      <w:pPr>
        <w:pStyle w:val="CaptionedFigure"/>
      </w:pPr>
      <w:r>
        <w:drawing>
          <wp:inline>
            <wp:extent cx="5334000" cy="438264"/>
            <wp:effectExtent b="0" l="0" r="0" t="0"/>
            <wp:docPr descr="Обращение к строке msg2 по её адресу" title="Обращение к строке `msg2` по её адресу" id="59" name="Picture"/>
            <a:graphic>
              <a:graphicData uri="http://schemas.openxmlformats.org/drawingml/2006/picture">
                <pic:pic>
                  <pic:nvPicPr>
                    <pic:cNvPr descr="image/Рис.%20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строке</w:t>
      </w:r>
      <w:r>
        <w:t xml:space="preserve"> </w:t>
      </w:r>
      <w:r>
        <w:rPr>
          <w:rStyle w:val="VerbatimChar"/>
        </w:rPr>
        <w:t xml:space="preserve">msg2</w:t>
      </w:r>
      <w:r>
        <w:t xml:space="preserve"> </w:t>
      </w:r>
      <w:r>
        <w:t xml:space="preserve">по её адресу</w:t>
      </w:r>
    </w:p>
    <w:p>
      <w:pPr>
        <w:pStyle w:val="BodyText"/>
      </w:pPr>
      <w:r>
        <w:t xml:space="preserve">Используя команду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заменим первую букву в строке</w:t>
      </w:r>
      <w:r>
        <w:t xml:space="preserve"> </w:t>
      </w:r>
      <w:r>
        <w:rPr>
          <w:rStyle w:val="VerbatimChar"/>
        </w:rPr>
        <w:t xml:space="preserve">msg1</w:t>
      </w:r>
      <w:r>
        <w:t xml:space="preserve">. Попутно изменим вторую букву в</w:t>
      </w:r>
      <w:r>
        <w:t xml:space="preserve"> </w:t>
      </w:r>
      <w:r>
        <w:rPr>
          <w:rStyle w:val="VerbatimChar"/>
        </w:rPr>
        <w:t xml:space="preserve">msg2</w:t>
      </w:r>
      <w:r>
        <w:t xml:space="preserve">.</w:t>
      </w:r>
    </w:p>
    <w:p>
      <w:pPr>
        <w:pStyle w:val="CaptionedFigure"/>
      </w:pPr>
      <w:r>
        <w:drawing>
          <wp:inline>
            <wp:extent cx="5334000" cy="630673"/>
            <wp:effectExtent b="0" l="0" r="0" t="0"/>
            <wp:docPr descr="Замена буквы в msg1" title="Замена буквы в `msg1`" id="62" name="Picture"/>
            <a:graphic>
              <a:graphicData uri="http://schemas.openxmlformats.org/drawingml/2006/picture">
                <pic:pic>
                  <pic:nvPicPr>
                    <pic:cNvPr descr="image/Рис.%20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буквы в</w:t>
      </w:r>
      <w:r>
        <w:t xml:space="preserve"> </w:t>
      </w:r>
      <w:r>
        <w:rPr>
          <w:rStyle w:val="VerbatimChar"/>
        </w:rPr>
        <w:t xml:space="preserve">msg1</w:t>
      </w:r>
    </w:p>
    <w:p>
      <w:pPr>
        <w:pStyle w:val="CaptionedFigure"/>
      </w:pPr>
      <w:r>
        <w:drawing>
          <wp:inline>
            <wp:extent cx="5334000" cy="630673"/>
            <wp:effectExtent b="0" l="0" r="0" t="0"/>
            <wp:docPr descr="Замена буквы в msg2" title="Замена буквы в `msg2`" id="65" name="Picture"/>
            <a:graphic>
              <a:graphicData uri="http://schemas.openxmlformats.org/drawingml/2006/picture">
                <pic:pic>
                  <pic:nvPicPr>
                    <pic:cNvPr descr="image/Рис.%20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буквы в</w:t>
      </w:r>
      <w:r>
        <w:t xml:space="preserve"> </w:t>
      </w:r>
      <w:r>
        <w:rPr>
          <w:rStyle w:val="VerbatimChar"/>
        </w:rPr>
        <w:t xml:space="preserve">msg2</w:t>
      </w:r>
    </w:p>
    <w:p>
      <w:pPr>
        <w:pStyle w:val="BodyText"/>
      </w:pPr>
      <w:r>
        <w:t xml:space="preserve">Выведем в шестнадцатиричном, двоичном и символьном форматах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:</w:t>
      </w:r>
    </w:p>
    <w:p>
      <w:pPr>
        <w:pStyle w:val="CaptionedFigure"/>
      </w:pPr>
      <w:r>
        <w:drawing>
          <wp:inline>
            <wp:extent cx="5334000" cy="1229278"/>
            <wp:effectExtent b="0" l="0" r="0" t="0"/>
            <wp:docPr descr="Значение регистра edx в разных форматах" title="Значение регистра `edx` в разных форматах" id="68" name="Picture"/>
            <a:graphic>
              <a:graphicData uri="http://schemas.openxmlformats.org/drawingml/2006/picture">
                <pic:pic>
                  <pic:nvPicPr>
                    <pic:cNvPr descr="image/Рис.%20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9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в разных форматах</w:t>
      </w:r>
    </w:p>
    <w:p>
      <w:pPr>
        <w:pStyle w:val="BodyText"/>
      </w:pPr>
      <w:r>
        <w:t xml:space="preserve">Изменим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сначала на</w:t>
      </w:r>
      <w:r>
        <w:t xml:space="preserve"> </w:t>
      </w:r>
      <w:r>
        <w:rPr>
          <w:rStyle w:val="VerbatimChar"/>
        </w:rPr>
        <w:t xml:space="preserve">'2'</w:t>
      </w:r>
      <w:r>
        <w:t xml:space="preserve">, затем на</w:t>
      </w:r>
      <w:r>
        <w:t xml:space="preserve"> </w:t>
      </w:r>
      <w:r>
        <w:rPr>
          <w:rStyle w:val="VerbatimChar"/>
        </w:rPr>
        <w:t xml:space="preserve">2</w:t>
      </w:r>
      <w:r>
        <w:t xml:space="preserve">. Значения</w:t>
      </w:r>
      <w:r>
        <w:t xml:space="preserve"> </w:t>
      </w:r>
      <w:r>
        <w:rPr>
          <w:rStyle w:val="VerbatimChar"/>
        </w:rPr>
        <w:t xml:space="preserve">'2'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отличаются, и отладчик выводит их коды в таблице ASCII.</w:t>
      </w:r>
    </w:p>
    <w:p>
      <w:pPr>
        <w:pStyle w:val="CaptionedFigure"/>
      </w:pPr>
      <w:r>
        <w:drawing>
          <wp:inline>
            <wp:extent cx="5334000" cy="1218589"/>
            <wp:effectExtent b="0" l="0" r="0" t="0"/>
            <wp:docPr descr="Изменение регистра edx" title="Изменение регистра `edx`" id="71" name="Picture"/>
            <a:graphic>
              <a:graphicData uri="http://schemas.openxmlformats.org/drawingml/2006/picture">
                <pic:pic>
                  <pic:nvPicPr>
                    <pic:cNvPr descr="image/Рис.%20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8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регистра</w:t>
      </w:r>
      <w:r>
        <w:t xml:space="preserve"> </w:t>
      </w:r>
      <w:r>
        <w:rPr>
          <w:rStyle w:val="VerbatimChar"/>
        </w:rPr>
        <w:t xml:space="preserve">edx</w:t>
      </w:r>
    </w:p>
    <w:p>
      <w:pPr>
        <w:pStyle w:val="BodyText"/>
      </w:pPr>
      <w:r>
        <w:t xml:space="preserve">Напишем программу</w:t>
      </w:r>
      <w:r>
        <w:t xml:space="preserve"> </w:t>
      </w:r>
      <w:r>
        <w:rPr>
          <w:rStyle w:val="VerbatimChar"/>
        </w:rPr>
        <w:t xml:space="preserve">lab10-3.asm</w:t>
      </w:r>
      <w:r>
        <w:t xml:space="preserve"> </w:t>
      </w:r>
      <w:r>
        <w:t xml:space="preserve">и запустим её в отладчике при помощи команды</w:t>
      </w:r>
    </w:p>
    <w:p>
      <w:pPr>
        <w:pStyle w:val="SourceCode"/>
      </w:pPr>
      <w:r>
        <w:rPr>
          <w:rStyle w:val="FunctionTok"/>
        </w:rPr>
        <w:t xml:space="preserve">gdb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--args</w:t>
      </w:r>
      <w:r>
        <w:rPr>
          <w:rStyle w:val="NormalTok"/>
        </w:rPr>
        <w:t xml:space="preserve"> lab10-3 аргумент1 аргумент 2 </w:t>
      </w:r>
      <w:r>
        <w:rPr>
          <w:rStyle w:val="StringTok"/>
        </w:rPr>
        <w:t xml:space="preserve">'аргумент 3'</w:t>
      </w:r>
    </w:p>
    <w:p>
      <w:pPr>
        <w:pStyle w:val="CaptionedFigure"/>
      </w:pPr>
      <w:r>
        <w:drawing>
          <wp:inline>
            <wp:extent cx="5334000" cy="384817"/>
            <wp:effectExtent b="0" l="0" r="0" t="0"/>
            <wp:docPr descr="Обзор значений регистров" title="Обзор значений регистров" id="74" name="Picture"/>
            <a:graphic>
              <a:graphicData uri="http://schemas.openxmlformats.org/drawingml/2006/picture">
                <pic:pic>
                  <pic:nvPicPr>
                    <pic:cNvPr descr="image/Рис.%20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Обзор значений регистров</w:t>
      </w:r>
    </w:p>
    <w:p>
      <w:pPr>
        <w:pStyle w:val="BodyText"/>
      </w:pPr>
      <w:r>
        <w:t xml:space="preserve">В регистре</w:t>
      </w:r>
      <w:r>
        <w:t xml:space="preserve"> </w:t>
      </w:r>
      <w:r>
        <w:rPr>
          <w:rStyle w:val="VerbatimChar"/>
        </w:rPr>
        <w:t xml:space="preserve">esp</w:t>
      </w:r>
      <w:r>
        <w:t xml:space="preserve"> </w:t>
      </w:r>
      <w:r>
        <w:t xml:space="preserve">хранится число, равное количеству переданных аргументов. Остальные значения стека можно просмотреть при помощи четырёхкратного инкремента (к примеру,</w:t>
      </w:r>
      <w:r>
        <w:t xml:space="preserve"> </w:t>
      </w:r>
      <w:r>
        <w:rPr>
          <w:rStyle w:val="VerbatimChar"/>
        </w:rPr>
        <w:t xml:space="preserve">[$esp+4]</w:t>
      </w:r>
      <w:r>
        <w:t xml:space="preserve">,</w:t>
      </w:r>
      <w:r>
        <w:t xml:space="preserve"> </w:t>
      </w:r>
      <w:r>
        <w:rPr>
          <w:rStyle w:val="VerbatimChar"/>
        </w:rPr>
        <w:t xml:space="preserve">[$esp+8]</w:t>
      </w:r>
      <w:r>
        <w:t xml:space="preserve">). Инкремент равен четырём из-за того, что аргументы хранятся как двойное слово, то есть занимают объём в 4 байта.</w:t>
      </w:r>
    </w:p>
    <w:bookmarkEnd w:id="76"/>
    <w:bookmarkEnd w:id="77"/>
    <w:bookmarkStart w:id="81" w:name="X32ff26b75a7156f968f22ae721fd8fec4b51e1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Скорректируем код программы из задания 1 самостоятельной работы к лабораторной работе № 9 так, чтобы значение функции вычислялось в отдельной подпрограмме:</w:t>
      </w:r>
    </w:p>
    <w:p>
      <w:pPr>
        <w:pStyle w:val="CaptionedFigure"/>
      </w:pPr>
      <w:r>
        <w:drawing>
          <wp:inline>
            <wp:extent cx="5334000" cy="384817"/>
            <wp:effectExtent b="0" l="0" r="0" t="0"/>
            <wp:docPr descr="Работающая программа lab10-4" title="Работающая программа `lab10-4`" id="79" name="Picture"/>
            <a:graphic>
              <a:graphicData uri="http://schemas.openxmlformats.org/drawingml/2006/picture">
                <pic:pic>
                  <pic:nvPicPr>
                    <pic:cNvPr descr="image/Рис.%20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Работающая программа</w:t>
      </w:r>
      <w:r>
        <w:t xml:space="preserve"> </w:t>
      </w:r>
      <w:r>
        <w:rPr>
          <w:rStyle w:val="VerbatimChar"/>
        </w:rPr>
        <w:t xml:space="preserve">lab10-4</w:t>
      </w:r>
    </w:p>
    <w:p>
      <w:pPr>
        <w:pStyle w:val="BodyText"/>
      </w:pPr>
      <w:r>
        <w:t xml:space="preserve">Скопируем текст программы, вычисляющей значение выражения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*</m:t>
        </m:r>
        <m:r>
          <m:t>4</m:t>
        </m:r>
        <m:r>
          <m:rPr>
            <m:sty m:val="p"/>
          </m:rPr>
          <m:t>+</m:t>
        </m:r>
        <m:r>
          <m:t>5</m:t>
        </m:r>
      </m:oMath>
      <w:r>
        <w:t xml:space="preserve">. В ней, очевидно, допущена ошибка. Текст исправленной программы представлен ниже в качестве программы</w:t>
      </w:r>
      <w:r>
        <w:t xml:space="preserve"> </w:t>
      </w:r>
      <w:r>
        <w:rPr>
          <w:rStyle w:val="VerbatimChar"/>
        </w:rPr>
        <w:t xml:space="preserve">lab10-5.asm</w:t>
      </w:r>
    </w:p>
    <w:bookmarkEnd w:id="81"/>
    <w:bookmarkEnd w:id="82"/>
    <w:bookmarkStart w:id="83" w:name="листинги-написанных-программ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Листинги написанных программ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lab10-1.asm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 * (3x - 1) + 7 =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f(x) = 2x + 7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g(x) = 3x - 1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lab10-2.asm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msg1Len: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msg2: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"vadim!"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msg2Len: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msg2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0x80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lab10-3.asm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lab10-4.asm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CommentTok"/>
        </w:rPr>
        <w:t xml:space="preserve">; f(x) = 15x + 2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fun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"f(x) = 15 * x + 2"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result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 аргументов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 аргументов без названия программы)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'esi' для хранения промежуточных сумм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FunctionTok"/>
        </w:rPr>
        <w:t xml:space="preserve">extractArguments: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нет, выходим из цикла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funkcia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loop</w:t>
      </w:r>
      <w:r>
        <w:rPr>
          <w:rStyle w:val="NormalTok"/>
        </w:rPr>
        <w:t xml:space="preserve"> extractArguments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funkcia: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lab10-5.asm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Вычисление выражения (3+2)*4+5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3"/>
    <w:bookmarkStart w:id="84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Поставленная в начале данного отчёта цель была, очевидно, достигнута, ведь был освоён процесс использования подпрограмм в языке ассемблера NASM и отладчика GDB.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hyperlink" Id="rId20" Target="https://github.com/ivmulin/study_2022-2023_arch-p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study_2022-2023_arch-p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Мулин Иван Владимирович</dc:creator>
  <dc:language>ru-RU</dc:language>
  <cp:keywords/>
  <dcterms:created xsi:type="dcterms:W3CDTF">2022-12-09T12:46:45Z</dcterms:created>
  <dcterms:modified xsi:type="dcterms:W3CDTF">2022-12-09T12:46:45Z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csl">
    <vt:lpwstr>pandoc/csl/gost-r-7-0-5-2008-numeric.csl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BlockInlineMath">
    <vt:lpwstr>False</vt:lpwstr>
  </property>
  <property fmtid="{D5CDD505-2E9C-101B-9397-08002B2CF9AE}" pid="22" name="eqnBlockTemplate">
    <vt:lpwstr>ti</vt:lpwstr>
  </property>
  <property fmtid="{D5CDD505-2E9C-101B-9397-08002B2CF9AE}" pid="23" name="eqnIndexTemplate">
    <vt:lpwstr>(i)</vt:lpwstr>
  </property>
  <property fmtid="{D5CDD505-2E9C-101B-9397-08002B2CF9AE}" pid="24" name="eqnInlineTemplate">
    <vt:lpwstr>eequationNumberTeX{i}</vt:lpwstr>
  </property>
  <property fmtid="{D5CDD505-2E9C-101B-9397-08002B2CF9AE}" pid="25" name="eqnPrefix">
    <vt:lpwstr/>
  </property>
  <property fmtid="{D5CDD505-2E9C-101B-9397-08002B2CF9AE}" pid="26" name="eqnPrefixTemplate">
    <vt:lpwstr>p i</vt:lpwstr>
  </property>
  <property fmtid="{D5CDD505-2E9C-101B-9397-08002B2CF9AE}" pid="27" name="equationNumberTeX">
    <vt:lpwstr>\qquad</vt:lpwstr>
  </property>
  <property fmtid="{D5CDD505-2E9C-101B-9397-08002B2CF9AE}" pid="28" name="figLabels">
    <vt:lpwstr>arabic</vt:lpwstr>
  </property>
  <property fmtid="{D5CDD505-2E9C-101B-9397-08002B2CF9AE}" pid="29" name="figPrefix">
    <vt:lpwstr/>
  </property>
  <property fmtid="{D5CDD505-2E9C-101B-9397-08002B2CF9AE}" pid="30" name="figPrefixTemplate">
    <vt:lpwstr>p i</vt:lpwstr>
  </property>
  <property fmtid="{D5CDD505-2E9C-101B-9397-08002B2CF9AE}" pid="31" name="figureTemplate">
    <vt:lpwstr>figureTitle ititleDelim t</vt:lpwstr>
  </property>
  <property fmtid="{D5CDD505-2E9C-101B-9397-08002B2CF9AE}" pid="32" name="figureTitle">
    <vt:lpwstr>Рис.</vt:lpwstr>
  </property>
  <property fmtid="{D5CDD505-2E9C-101B-9397-08002B2CF9AE}" pid="33" name="fontsize">
    <vt:lpwstr>12pt</vt:lpwstr>
  </property>
  <property fmtid="{D5CDD505-2E9C-101B-9397-08002B2CF9AE}" pid="34" name="header-includes">
    <vt:lpwstr/>
  </property>
  <property fmtid="{D5CDD505-2E9C-101B-9397-08002B2CF9AE}" pid="35" name="indent">
    <vt:lpwstr>True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">
    <vt:lpwstr>False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Подпрограммы. Отладчик GDB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