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Acta de Asamblea General de Accionistas No. 12</w:t>
      </w:r>
    </w:p>
    <w:p>
      <w:r>
        <w:rPr>
          <w:b/>
          <w:bCs/>
        </w:rPr>
        <w:t xml:space="preserve">Fecha: </w:t>
      </w:r>
      <w:r>
        <w:t xml:space="preserve">15 de marzo de 2026. Lugar: Bogotá D.C.</w:t>
      </w:r>
    </w:p>
    <w:p>
      <w:pPr>
        <w:pStyle w:val="Heading2"/>
      </w:pPr>
      <w:r>
        <w:t xml:space="preserve">Orden del día</w:t>
      </w:r>
    </w:p>
    <w:p>
      <w:r>
        <w:t xml:space="preserve">1. Verificación del quórum</w:t>
      </w:r>
    </w:p>
    <w:p>
      <w:r>
        <w:t xml:space="preserve">2. Aprobación de estados financieros</w:t>
      </w:r>
    </w:p>
    <w:p>
      <w:r>
        <w:t xml:space="preserve">3. Distribución de utilidades</w:t>
      </w:r>
    </w:p>
    <w:p>
      <w:r>
        <w:t xml:space="preserve">Se aprueban por unanimidad los estados financieros del ejercicio 2025. Documento de demostración con tildes: áéíóú ñ.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Accionista</w:t>
            </w:r>
          </w:p>
        </w:tc>
        <w:tc>
          <w:p>
            <w:r>
              <w:rPr>
                <w:b/>
                <w:bCs/>
              </w:rPr>
              <w:t xml:space="preserve">Participación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Accionista A</w:t>
            </w:r>
          </w:p>
        </w:tc>
        <w:tc>
          <w:p>
            <w:r>
              <w:rPr>
                <w:b w:val="false"/>
                <w:bCs w:val="false"/>
              </w:rPr>
              <w:t xml:space="preserve">60%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Accionista B</w:t>
            </w:r>
          </w:p>
        </w:tc>
        <w:tc>
          <w:p>
            <w:r>
              <w:rPr>
                <w:b w:val="false"/>
                <w:bCs w:val="false"/>
              </w:rPr>
              <w:t xml:space="preserve">40%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2026-09-27T12:19:43.992Z</dcterms:created>
  <dcterms:modified xsi:type="dcterms:W3CDTF">2026-09-27T12:19:43.992Z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