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1" w:sz="4" w:val="single"/>
          <w:left w:color="000000" w:space="4" w:sz="4" w:val="single"/>
          <w:bottom w:color="000000" w:space="1" w:sz="4" w:val="single"/>
          <w:right w:color="000000" w:space="31" w:sz="4" w:val="single"/>
          <w:between w:color="000000" w:space="1" w:sz="4" w:val="single"/>
        </w:pBdr>
        <w:spacing w:after="0"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FACULTAD:</w:t>
      </w:r>
      <w:r w:rsidDel="00000000" w:rsidR="00000000" w:rsidRPr="00000000">
        <w:rPr>
          <w:rFonts w:ascii="Times New Roman" w:cs="Times New Roman" w:eastAsia="Times New Roman" w:hAnsi="Times New Roman"/>
          <w:sz w:val="24"/>
          <w:szCs w:val="24"/>
          <w:rtl w:val="0"/>
        </w:rPr>
        <w:t xml:space="preserve"> FACULTAD DE INGENIERÍAS</w:t>
      </w:r>
      <w:r w:rsidDel="00000000" w:rsidR="00000000" w:rsidRPr="00000000">
        <w:rPr>
          <w:rtl w:val="0"/>
        </w:rPr>
      </w:r>
    </w:p>
    <w:p w:rsidR="00000000" w:rsidDel="00000000" w:rsidP="00000000" w:rsidRDefault="00000000" w:rsidRPr="00000000" w14:paraId="00000002">
      <w:pPr>
        <w:pBdr>
          <w:top w:color="000000" w:space="1" w:sz="4" w:val="single"/>
          <w:left w:color="000000" w:space="4" w:sz="4" w:val="single"/>
          <w:bottom w:color="000000" w:space="1" w:sz="4" w:val="single"/>
          <w:right w:color="000000" w:space="31" w:sz="4" w:val="single"/>
          <w:between w:color="000000" w:space="1" w:sz="4" w:val="single"/>
        </w:pBd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PROGRAMA: </w:t>
      </w:r>
      <w:r w:rsidDel="00000000" w:rsidR="00000000" w:rsidRPr="00000000">
        <w:rPr>
          <w:rFonts w:ascii="Times New Roman" w:cs="Times New Roman" w:eastAsia="Times New Roman" w:hAnsi="Times New Roman"/>
          <w:sz w:val="24"/>
          <w:szCs w:val="24"/>
          <w:rtl w:val="0"/>
        </w:rPr>
        <w:t xml:space="preserve">INGENIERÍA DE SISTEMAS</w:t>
      </w:r>
      <w:r w:rsidDel="00000000" w:rsidR="00000000" w:rsidRPr="00000000">
        <w:rPr>
          <w:rtl w:val="0"/>
        </w:rPr>
      </w:r>
    </w:p>
    <w:p w:rsidR="00000000" w:rsidDel="00000000" w:rsidP="00000000" w:rsidRDefault="00000000" w:rsidRPr="00000000" w14:paraId="00000003">
      <w:pPr>
        <w:pBdr>
          <w:top w:color="000000" w:space="1" w:sz="4" w:val="single"/>
          <w:left w:color="000000" w:space="4" w:sz="4" w:val="single"/>
          <w:bottom w:color="000000" w:space="1" w:sz="4" w:val="single"/>
          <w:right w:color="000000" w:space="31" w:sz="4" w:val="single"/>
          <w:between w:color="000000" w:space="1" w:sz="4" w:val="single"/>
        </w:pBd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TÍTULO DEL PROYECTO: </w:t>
      </w:r>
      <w:r w:rsidDel="00000000" w:rsidR="00000000" w:rsidRPr="00000000">
        <w:rPr>
          <w:rFonts w:ascii="Times New Roman" w:cs="Times New Roman" w:eastAsia="Times New Roman" w:hAnsi="Times New Roman"/>
          <w:sz w:val="24"/>
          <w:szCs w:val="24"/>
          <w:rtl w:val="0"/>
        </w:rPr>
        <w:t xml:space="preserve">DESARROLLO DE UNA PLATAFORMA WEB EDUCATIVA GAMIFICADA CON ASISTENCIA DE INTELIGENCIA ARTIFICIAL</w:t>
      </w:r>
      <w:r w:rsidDel="00000000" w:rsidR="00000000" w:rsidRPr="00000000">
        <w:rPr>
          <w:rtl w:val="0"/>
        </w:rPr>
      </w:r>
    </w:p>
    <w:p w:rsidR="00000000" w:rsidDel="00000000" w:rsidP="00000000" w:rsidRDefault="00000000" w:rsidRPr="00000000" w14:paraId="00000004">
      <w:pPr>
        <w:pBdr>
          <w:top w:color="000000" w:space="1" w:sz="4" w:val="single"/>
          <w:left w:color="000000" w:space="4" w:sz="4" w:val="single"/>
          <w:bottom w:color="000000" w:space="1" w:sz="4" w:val="single"/>
          <w:right w:color="000000" w:space="31" w:sz="4" w:val="single"/>
          <w:between w:color="000000" w:space="1" w:sz="4" w:val="single"/>
        </w:pBd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LÍNEA DE INVESTIGACIÓN A LA CUAL SE ADSCRIBE EL PROYECTO: </w:t>
      </w:r>
      <w:r w:rsidDel="00000000" w:rsidR="00000000" w:rsidRPr="00000000">
        <w:rPr>
          <w:rFonts w:ascii="Times New Roman" w:cs="Times New Roman" w:eastAsia="Times New Roman" w:hAnsi="Times New Roman"/>
          <w:sz w:val="24"/>
          <w:szCs w:val="24"/>
          <w:rtl w:val="0"/>
        </w:rPr>
        <w:t xml:space="preserve">DESARROLLO DE SOFTWARE Y SISTEMAS DE INFORMACIÓN (ACUERDO 006 DEL 2025)</w:t>
      </w:r>
      <w:r w:rsidDel="00000000" w:rsidR="00000000" w:rsidRPr="00000000">
        <w:rPr>
          <w:rtl w:val="0"/>
        </w:rPr>
      </w:r>
    </w:p>
    <w:p w:rsidR="00000000" w:rsidDel="00000000" w:rsidP="00000000" w:rsidRDefault="00000000" w:rsidRPr="00000000" w14:paraId="00000005">
      <w:pPr>
        <w:pBdr>
          <w:top w:color="000000" w:space="1" w:sz="4" w:val="single"/>
          <w:left w:color="000000" w:space="4" w:sz="4" w:val="single"/>
          <w:bottom w:color="000000" w:space="1" w:sz="4" w:val="single"/>
          <w:right w:color="000000" w:space="31" w:sz="4" w:val="single"/>
          <w:between w:color="000000" w:space="1" w:sz="4" w:val="single"/>
        </w:pBd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TEMÁTICA: </w:t>
      </w:r>
      <w:r w:rsidDel="00000000" w:rsidR="00000000" w:rsidRPr="00000000">
        <w:rPr>
          <w:rFonts w:ascii="Times New Roman" w:cs="Times New Roman" w:eastAsia="Times New Roman" w:hAnsi="Times New Roman"/>
          <w:sz w:val="24"/>
          <w:szCs w:val="24"/>
          <w:rtl w:val="0"/>
        </w:rPr>
        <w:t xml:space="preserve">DESARROLLO Y CALIDAD DE SOFTWARE, ANÁLISIS Y DISEÑO DE INFORMACIÓN, CONSTRUCCIÓN Y ARQUITECTURA DE SOFTWARE</w:t>
      </w:r>
      <w:r w:rsidDel="00000000" w:rsidR="00000000" w:rsidRPr="00000000">
        <w:rPr>
          <w:rtl w:val="0"/>
        </w:rPr>
      </w:r>
    </w:p>
    <w:p w:rsidR="00000000" w:rsidDel="00000000" w:rsidP="00000000" w:rsidRDefault="00000000" w:rsidRPr="00000000" w14:paraId="00000006">
      <w:pPr>
        <w:pBdr>
          <w:top w:color="000000" w:space="1" w:sz="4" w:val="single"/>
          <w:left w:color="000000" w:space="4" w:sz="4" w:val="single"/>
          <w:bottom w:color="000000" w:space="1" w:sz="4" w:val="single"/>
          <w:right w:color="000000" w:space="31" w:sz="4" w:val="single"/>
          <w:between w:color="000000" w:space="1" w:sz="4" w:val="single"/>
        </w:pBd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GRUPO DE INVESTIGACIÓN: </w:t>
      </w:r>
      <w:r w:rsidDel="00000000" w:rsidR="00000000" w:rsidRPr="00000000">
        <w:rPr>
          <w:rFonts w:ascii="Times New Roman" w:cs="Times New Roman" w:eastAsia="Times New Roman" w:hAnsi="Times New Roman"/>
          <w:sz w:val="24"/>
          <w:szCs w:val="24"/>
          <w:rtl w:val="0"/>
        </w:rPr>
        <w:t xml:space="preserve">UNIVERSIDAD PARALELA</w:t>
      </w:r>
    </w:p>
    <w:p w:rsidR="00000000" w:rsidDel="00000000" w:rsidP="00000000" w:rsidRDefault="00000000" w:rsidRPr="00000000" w14:paraId="00000007">
      <w:pPr>
        <w:pBdr>
          <w:top w:color="000000" w:space="1" w:sz="4" w:val="single"/>
          <w:left w:color="000000" w:space="4" w:sz="4" w:val="single"/>
          <w:bottom w:color="000000" w:space="1" w:sz="4" w:val="single"/>
          <w:right w:color="000000" w:space="31" w:sz="4" w:val="single"/>
          <w:between w:color="000000" w:space="1" w:sz="4" w:val="single"/>
        </w:pBd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DURACIÓN EN MESES: </w:t>
      </w:r>
      <w:r w:rsidDel="00000000" w:rsidR="00000000" w:rsidRPr="00000000">
        <w:rPr>
          <w:rFonts w:ascii="Times New Roman" w:cs="Times New Roman" w:eastAsia="Times New Roman" w:hAnsi="Times New Roman"/>
          <w:sz w:val="24"/>
          <w:szCs w:val="24"/>
          <w:rtl w:val="0"/>
        </w:rPr>
        <w:t xml:space="preserve">9 meses</w:t>
      </w:r>
    </w:p>
    <w:p w:rsidR="00000000" w:rsidDel="00000000" w:rsidP="00000000" w:rsidRDefault="00000000" w:rsidRPr="00000000" w14:paraId="00000008">
      <w:pPr>
        <w:pBdr>
          <w:top w:color="000000" w:space="1" w:sz="4" w:val="single"/>
          <w:left w:color="000000" w:space="4" w:sz="4" w:val="single"/>
          <w:bottom w:color="000000" w:space="1" w:sz="4" w:val="single"/>
          <w:right w:color="000000" w:space="31" w:sz="4" w:val="single"/>
          <w:between w:color="000000" w:space="1" w:sz="4" w:val="single"/>
        </w:pBd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TIPO DE INVESTIGACIÓN:   BÁSICA _____ APLICADA ___</w:t>
      </w:r>
      <w:r w:rsidDel="00000000" w:rsidR="00000000" w:rsidRPr="00000000">
        <w:rPr>
          <w:rFonts w:ascii="Times New Roman" w:cs="Times New Roman" w:eastAsia="Times New Roman" w:hAnsi="Times New Roman"/>
          <w:b w:val="1"/>
          <w:bCs w:val="1"/>
          <w:sz w:val="24"/>
          <w:szCs w:val="24"/>
          <w:u w:val="single"/>
          <w:rtl w:val="0"/>
        </w:rPr>
        <w:t xml:space="preserve">X</w:t>
      </w:r>
      <w:r w:rsidDel="00000000" w:rsidR="00000000" w:rsidRPr="00000000">
        <w:rPr>
          <w:rFonts w:ascii="Times New Roman" w:cs="Times New Roman" w:eastAsia="Times New Roman" w:hAnsi="Times New Roman"/>
          <w:b w:val="1"/>
          <w:bCs w:val="1"/>
          <w:sz w:val="24"/>
          <w:szCs w:val="24"/>
          <w:rtl w:val="0"/>
        </w:rPr>
        <w:t xml:space="preserve">___ OTRA _____ </w:t>
      </w:r>
    </w:p>
    <w:p w:rsidR="00000000" w:rsidDel="00000000" w:rsidP="00000000" w:rsidRDefault="00000000" w:rsidRPr="00000000" w14:paraId="00000009">
      <w:pPr>
        <w:pBdr>
          <w:top w:color="000000" w:space="1" w:sz="4" w:val="single"/>
          <w:left w:color="000000" w:space="4" w:sz="4" w:val="single"/>
          <w:bottom w:color="000000" w:space="1" w:sz="4" w:val="single"/>
          <w:right w:color="000000" w:space="31" w:sz="4" w:val="single"/>
          <w:between w:color="000000" w:space="1" w:sz="4" w:val="single"/>
        </w:pBd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MODALIDAD DEL PROYECTO: DE INVESTIGACIÓN INTERNO ____DE INVESTIGACIÓN CON PARTICIPACIÓN EXTERNA ___</w:t>
      </w:r>
      <w:r w:rsidDel="00000000" w:rsidR="00000000" w:rsidRPr="00000000">
        <w:rPr>
          <w:rFonts w:ascii="Times New Roman" w:cs="Times New Roman" w:eastAsia="Times New Roman" w:hAnsi="Times New Roman"/>
          <w:b w:val="1"/>
          <w:bCs w:val="1"/>
          <w:sz w:val="24"/>
          <w:szCs w:val="24"/>
          <w:u w:val="single"/>
          <w:rtl w:val="0"/>
        </w:rPr>
        <w:t xml:space="preserve">X</w:t>
      </w:r>
      <w:r w:rsidDel="00000000" w:rsidR="00000000" w:rsidRPr="00000000">
        <w:rPr>
          <w:rFonts w:ascii="Times New Roman" w:cs="Times New Roman" w:eastAsia="Times New Roman" w:hAnsi="Times New Roman"/>
          <w:b w:val="1"/>
          <w:bCs w:val="1"/>
          <w:sz w:val="24"/>
          <w:szCs w:val="24"/>
          <w:rtl w:val="0"/>
        </w:rPr>
        <w:t xml:space="preserve">___ PROYECTOS INSTITUCIONALES ____</w:t>
        <w:tab/>
        <w:tab/>
        <w:tab/>
        <w:tab/>
        <w:t xml:space="preserve">          </w:t>
      </w:r>
    </w:p>
    <w:p w:rsidR="00000000" w:rsidDel="00000000" w:rsidP="00000000" w:rsidRDefault="00000000" w:rsidRPr="00000000" w14:paraId="0000000A">
      <w:pPr>
        <w:pBdr>
          <w:top w:color="000000" w:space="1" w:sz="4" w:val="single"/>
          <w:left w:color="000000" w:space="4" w:sz="4" w:val="single"/>
          <w:bottom w:color="000000" w:space="1" w:sz="4" w:val="single"/>
          <w:right w:color="000000" w:space="31" w:sz="4" w:val="single"/>
          <w:between w:color="000000" w:space="1" w:sz="4" w:val="single"/>
        </w:pBd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LUGAR ESPECÍFICO DE LA EJECUCIÓN DEL PROYECTO: </w:t>
      </w:r>
      <w:r w:rsidDel="00000000" w:rsidR="00000000" w:rsidRPr="00000000">
        <w:rPr>
          <w:rFonts w:ascii="Times New Roman" w:cs="Times New Roman" w:eastAsia="Times New Roman" w:hAnsi="Times New Roman"/>
          <w:sz w:val="24"/>
          <w:szCs w:val="24"/>
          <w:rtl w:val="0"/>
        </w:rPr>
        <w:t xml:space="preserve">Riohacha, La Guajira</w:t>
      </w:r>
      <w:r w:rsidDel="00000000" w:rsidR="00000000" w:rsidRPr="00000000">
        <w:rPr>
          <w:rtl w:val="0"/>
        </w:rPr>
      </w:r>
    </w:p>
    <w:tbl>
      <w:tblPr>
        <w:tblStyle w:val="Table1"/>
        <w:tblW w:w="9585.0" w:type="dxa"/>
        <w:jc w:val="left"/>
        <w:tblInd w:w="-10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85"/>
        <w:tblGridChange w:id="0">
          <w:tblGrid>
            <w:gridCol w:w="9585"/>
          </w:tblGrid>
        </w:tblGridChange>
      </w:tblGrid>
      <w:tr>
        <w:trPr>
          <w:cantSplit w:val="0"/>
          <w:tblHeader w:val="0"/>
        </w:trPr>
        <w:tc>
          <w:tcPr/>
          <w:p w:rsidR="00000000" w:rsidDel="00000000" w:rsidP="00000000" w:rsidRDefault="00000000" w:rsidRPr="00000000" w14:paraId="0000000B">
            <w:pPr>
              <w:widowControl w:val="0"/>
              <w:pBdr>
                <w:top w:color="000000" w:space="1" w:sz="6" w:val="single"/>
                <w:left w:color="000000" w:space="4" w:sz="6" w:val="single"/>
                <w:bottom w:color="000000" w:space="1" w:sz="6" w:val="single"/>
                <w:right w:color="000000" w:space="4" w:sz="6" w:val="single"/>
              </w:pBdr>
              <w:spacing w:after="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RESPONSABLES DEL PROYECTO:</w:t>
            </w:r>
          </w:p>
          <w:p w:rsidR="00000000" w:rsidDel="00000000" w:rsidP="00000000" w:rsidRDefault="00000000" w:rsidRPr="00000000" w14:paraId="0000000C">
            <w:pPr>
              <w:widowControl w:val="0"/>
              <w:pBdr>
                <w:top w:color="000000" w:space="1" w:sz="6" w:val="single"/>
                <w:left w:color="000000" w:space="4" w:sz="6" w:val="single"/>
                <w:bottom w:color="000000" w:space="1" w:sz="6" w:val="single"/>
                <w:right w:color="000000" w:space="4" w:sz="6" w:val="single"/>
              </w:pBdr>
              <w:spacing w:after="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Investigador Principal:</w:t>
            </w:r>
          </w:p>
          <w:p w:rsidR="00000000" w:rsidDel="00000000" w:rsidP="00000000" w:rsidRDefault="00000000" w:rsidRPr="00000000" w14:paraId="0000000D">
            <w:pPr>
              <w:widowControl w:val="0"/>
              <w:pBdr>
                <w:top w:color="000000" w:space="1" w:sz="6" w:val="single"/>
                <w:left w:color="000000" w:space="4" w:sz="6" w:val="single"/>
                <w:bottom w:color="000000" w:space="1" w:sz="6" w:val="single"/>
                <w:right w:color="000000" w:space="4" w:sz="6" w:val="single"/>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completo: Ivan Jesus Martinez Molina</w:t>
            </w:r>
          </w:p>
          <w:p w:rsidR="00000000" w:rsidDel="00000000" w:rsidP="00000000" w:rsidRDefault="00000000" w:rsidRPr="00000000" w14:paraId="0000000E">
            <w:pPr>
              <w:widowControl w:val="0"/>
              <w:pBdr>
                <w:top w:color="000000" w:space="1" w:sz="6" w:val="single"/>
                <w:left w:color="000000" w:space="4" w:sz="6" w:val="single"/>
                <w:bottom w:color="000000" w:space="1" w:sz="6" w:val="single"/>
                <w:right w:color="000000" w:space="4" w:sz="6" w:val="single"/>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Número cédula de ciudadanía: 1006615520</w:t>
            </w:r>
          </w:p>
          <w:p w:rsidR="00000000" w:rsidDel="00000000" w:rsidP="00000000" w:rsidRDefault="00000000" w:rsidRPr="00000000" w14:paraId="0000000F">
            <w:pPr>
              <w:widowControl w:val="0"/>
              <w:pBdr>
                <w:top w:color="000000" w:space="1" w:sz="6" w:val="single"/>
                <w:left w:color="000000" w:space="4" w:sz="6" w:val="single"/>
                <w:bottom w:color="000000" w:space="1" w:sz="6" w:val="single"/>
                <w:right w:color="000000" w:space="4" w:sz="6" w:val="single"/>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Lugar y fecha de expedición: Riohacha, La Guajira, 20 de noviembre, 2019</w:t>
            </w:r>
          </w:p>
          <w:p w:rsidR="00000000" w:rsidDel="00000000" w:rsidP="00000000" w:rsidRDefault="00000000" w:rsidRPr="00000000" w14:paraId="00000010">
            <w:pPr>
              <w:widowControl w:val="0"/>
              <w:pBdr>
                <w:top w:color="000000" w:space="1" w:sz="6" w:val="single"/>
                <w:left w:color="000000" w:space="4" w:sz="6" w:val="single"/>
                <w:bottom w:color="000000" w:space="1" w:sz="6" w:val="single"/>
                <w:right w:color="000000" w:space="4" w:sz="6" w:val="single"/>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Municipio de residencia: Riohacha</w:t>
            </w:r>
          </w:p>
          <w:p w:rsidR="00000000" w:rsidDel="00000000" w:rsidP="00000000" w:rsidRDefault="00000000" w:rsidRPr="00000000" w14:paraId="00000011">
            <w:pPr>
              <w:widowControl w:val="0"/>
              <w:pBdr>
                <w:top w:color="000000" w:space="1" w:sz="6" w:val="single"/>
                <w:left w:color="000000" w:space="4" w:sz="6" w:val="single"/>
                <w:bottom w:color="000000" w:space="1" w:sz="6" w:val="single"/>
                <w:right w:color="000000" w:space="4" w:sz="6" w:val="single"/>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Número de celular: 3226800403</w:t>
            </w:r>
          </w:p>
          <w:p w:rsidR="00000000" w:rsidDel="00000000" w:rsidP="00000000" w:rsidRDefault="00000000" w:rsidRPr="00000000" w14:paraId="00000012">
            <w:pPr>
              <w:widowControl w:val="0"/>
              <w:pBdr>
                <w:top w:color="000000" w:space="1" w:sz="6" w:val="single"/>
                <w:left w:color="000000" w:space="4" w:sz="6" w:val="single"/>
                <w:bottom w:color="000000" w:space="1" w:sz="6" w:val="single"/>
                <w:right w:color="000000" w:space="4" w:sz="6" w:val="single"/>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Correo electrónico institucional: ijesusmartinez@uniguajira.edu.co</w:t>
            </w:r>
          </w:p>
          <w:p w:rsidR="00000000" w:rsidDel="00000000" w:rsidP="00000000" w:rsidRDefault="00000000" w:rsidRPr="00000000" w14:paraId="00000013">
            <w:pPr>
              <w:widowControl w:val="0"/>
              <w:pBdr>
                <w:top w:color="000000" w:space="1" w:sz="6" w:val="single"/>
                <w:left w:color="000000" w:space="4" w:sz="6" w:val="single"/>
                <w:bottom w:color="000000" w:space="1" w:sz="6" w:val="single"/>
                <w:right w:color="000000" w:space="4" w:sz="6" w:val="single"/>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Correo electrónico personal: ivanjmm01@gmail.com</w:t>
            </w:r>
          </w:p>
          <w:p w:rsidR="00000000" w:rsidDel="00000000" w:rsidP="00000000" w:rsidRDefault="00000000" w:rsidRPr="00000000" w14:paraId="00000014">
            <w:pPr>
              <w:widowControl w:val="0"/>
              <w:pBdr>
                <w:top w:color="000000" w:space="1" w:sz="6" w:val="single"/>
                <w:left w:color="000000" w:space="4" w:sz="6" w:val="single"/>
                <w:bottom w:color="000000" w:space="1" w:sz="6" w:val="single"/>
                <w:right w:color="000000" w:space="4" w:sz="6" w:val="single"/>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Sede: Sede Riohacha</w:t>
            </w:r>
          </w:p>
          <w:p w:rsidR="00000000" w:rsidDel="00000000" w:rsidP="00000000" w:rsidRDefault="00000000" w:rsidRPr="00000000" w14:paraId="00000015">
            <w:pPr>
              <w:widowControl w:val="0"/>
              <w:pBdr>
                <w:top w:color="000000" w:space="1" w:sz="6" w:val="single"/>
                <w:left w:color="000000" w:space="4" w:sz="6" w:val="single"/>
                <w:bottom w:color="000000" w:space="1" w:sz="6" w:val="single"/>
                <w:right w:color="000000" w:space="4" w:sz="6" w:val="single"/>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Programa académico: Ingeniería de Sistemas</w:t>
            </w:r>
          </w:p>
          <w:p w:rsidR="00000000" w:rsidDel="00000000" w:rsidP="00000000" w:rsidRDefault="00000000" w:rsidRPr="00000000" w14:paraId="00000016">
            <w:pPr>
              <w:widowControl w:val="0"/>
              <w:pBdr>
                <w:top w:color="000000" w:space="1" w:sz="6" w:val="single"/>
                <w:left w:color="000000" w:space="4" w:sz="6" w:val="single"/>
                <w:bottom w:color="000000" w:space="1" w:sz="6" w:val="single"/>
                <w:right w:color="000000" w:space="4" w:sz="6" w:val="single"/>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 de vinculación: Estudiante de Pregrado</w:t>
            </w:r>
          </w:p>
          <w:p w:rsidR="00000000" w:rsidDel="00000000" w:rsidP="00000000" w:rsidRDefault="00000000" w:rsidRPr="00000000" w14:paraId="00000017">
            <w:pPr>
              <w:widowControl w:val="0"/>
              <w:pBdr>
                <w:top w:color="000000" w:space="1" w:sz="6" w:val="single"/>
                <w:left w:color="000000" w:space="4" w:sz="6" w:val="single"/>
                <w:bottom w:color="000000" w:space="1" w:sz="6" w:val="single"/>
                <w:right w:color="000000" w:space="4" w:sz="6" w:val="single"/>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Número de horas de dedicación al proyecto: 10 horas semanales</w:t>
            </w:r>
          </w:p>
          <w:p w:rsidR="00000000" w:rsidDel="00000000" w:rsidP="00000000" w:rsidRDefault="00000000" w:rsidRPr="00000000" w14:paraId="00000018">
            <w:pPr>
              <w:widowControl w:val="0"/>
              <w:pBdr>
                <w:top w:color="000000" w:space="1" w:sz="6" w:val="single"/>
                <w:left w:color="000000" w:space="4" w:sz="6" w:val="single"/>
                <w:bottom w:color="000000" w:space="1" w:sz="6" w:val="single"/>
                <w:right w:color="000000" w:space="4" w:sz="6" w:val="single"/>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Grupo de investigación al que pertenece: Universidad Paralela</w:t>
            </w:r>
          </w:p>
          <w:p w:rsidR="00000000" w:rsidDel="00000000" w:rsidP="00000000" w:rsidRDefault="00000000" w:rsidRPr="00000000" w14:paraId="00000019">
            <w:pPr>
              <w:widowControl w:val="0"/>
              <w:pBdr>
                <w:top w:color="000000" w:space="1" w:sz="6" w:val="single"/>
                <w:left w:color="000000" w:space="4" w:sz="6" w:val="single"/>
                <w:bottom w:color="000000" w:space="1" w:sz="6" w:val="single"/>
                <w:right w:color="000000" w:space="4" w:sz="6" w:val="single"/>
              </w:pBdr>
              <w:spacing w:after="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 Co-investigador 1:</w:t>
            </w:r>
          </w:p>
          <w:p w:rsidR="00000000" w:rsidDel="00000000" w:rsidP="00000000" w:rsidRDefault="00000000" w:rsidRPr="00000000" w14:paraId="0000001A">
            <w:pPr>
              <w:widowControl w:val="0"/>
              <w:pBdr>
                <w:top w:color="000000" w:space="1" w:sz="6" w:val="single"/>
                <w:left w:color="000000" w:space="4" w:sz="6" w:val="single"/>
                <w:bottom w:color="000000" w:space="1" w:sz="6" w:val="single"/>
                <w:right w:color="000000" w:space="4" w:sz="6" w:val="single"/>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completo: Juan Carlos Añez Ahumada</w:t>
            </w:r>
          </w:p>
          <w:p w:rsidR="00000000" w:rsidDel="00000000" w:rsidP="00000000" w:rsidRDefault="00000000" w:rsidRPr="00000000" w14:paraId="0000001B">
            <w:pPr>
              <w:widowControl w:val="0"/>
              <w:pBdr>
                <w:top w:color="000000" w:space="1" w:sz="6" w:val="single"/>
                <w:left w:color="000000" w:space="4" w:sz="6" w:val="single"/>
                <w:bottom w:color="000000" w:space="1" w:sz="6" w:val="single"/>
                <w:right w:color="000000" w:space="4" w:sz="6" w:val="single"/>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Número cédula de ciudadanía: 1193566998</w:t>
            </w:r>
          </w:p>
          <w:p w:rsidR="00000000" w:rsidDel="00000000" w:rsidP="00000000" w:rsidRDefault="00000000" w:rsidRPr="00000000" w14:paraId="0000001C">
            <w:pPr>
              <w:widowControl w:val="0"/>
              <w:pBdr>
                <w:top w:color="000000" w:space="1" w:sz="6" w:val="single"/>
                <w:left w:color="000000" w:space="4" w:sz="6" w:val="single"/>
                <w:bottom w:color="000000" w:space="1" w:sz="6" w:val="single"/>
                <w:right w:color="000000" w:space="4" w:sz="6" w:val="single"/>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Lugar y fecha de expedición: Agustín Codazzi, Cesar, 05 de abril, 2021</w:t>
            </w:r>
          </w:p>
          <w:p w:rsidR="00000000" w:rsidDel="00000000" w:rsidP="00000000" w:rsidRDefault="00000000" w:rsidRPr="00000000" w14:paraId="0000001D">
            <w:pPr>
              <w:widowControl w:val="0"/>
              <w:pBdr>
                <w:top w:color="000000" w:space="1" w:sz="6" w:val="single"/>
                <w:left w:color="000000" w:space="4" w:sz="6" w:val="single"/>
                <w:bottom w:color="000000" w:space="1" w:sz="6" w:val="single"/>
                <w:right w:color="000000" w:space="4" w:sz="6" w:val="single"/>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Municipio de residencia: Riohacha</w:t>
            </w:r>
          </w:p>
          <w:p w:rsidR="00000000" w:rsidDel="00000000" w:rsidP="00000000" w:rsidRDefault="00000000" w:rsidRPr="00000000" w14:paraId="0000001E">
            <w:pPr>
              <w:widowControl w:val="0"/>
              <w:pBdr>
                <w:top w:color="000000" w:space="1" w:sz="6" w:val="single"/>
                <w:left w:color="000000" w:space="4" w:sz="6" w:val="single"/>
                <w:bottom w:color="000000" w:space="1" w:sz="6" w:val="single"/>
                <w:right w:color="000000" w:space="4" w:sz="6" w:val="single"/>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Número de celular: 3205489386</w:t>
            </w:r>
          </w:p>
          <w:p w:rsidR="00000000" w:rsidDel="00000000" w:rsidP="00000000" w:rsidRDefault="00000000" w:rsidRPr="00000000" w14:paraId="0000001F">
            <w:pPr>
              <w:widowControl w:val="0"/>
              <w:pBdr>
                <w:top w:color="000000" w:space="1" w:sz="6" w:val="single"/>
                <w:left w:color="000000" w:space="4" w:sz="6" w:val="single"/>
                <w:bottom w:color="000000" w:space="1" w:sz="6" w:val="single"/>
                <w:right w:color="000000" w:space="4" w:sz="6" w:val="single"/>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Correo electrónico institucional: janiez@uniguajira.edu.co</w:t>
            </w:r>
          </w:p>
          <w:p w:rsidR="00000000" w:rsidDel="00000000" w:rsidP="00000000" w:rsidRDefault="00000000" w:rsidRPr="00000000" w14:paraId="00000020">
            <w:pPr>
              <w:widowControl w:val="0"/>
              <w:pBdr>
                <w:top w:color="000000" w:space="1" w:sz="6" w:val="single"/>
                <w:left w:color="000000" w:space="4" w:sz="6" w:val="single"/>
                <w:bottom w:color="000000" w:space="1" w:sz="6" w:val="single"/>
                <w:right w:color="000000" w:space="4" w:sz="6" w:val="single"/>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Correo electrónico personal: juancarlosanezahumada@gmail.com</w:t>
            </w:r>
          </w:p>
          <w:p w:rsidR="00000000" w:rsidDel="00000000" w:rsidP="00000000" w:rsidRDefault="00000000" w:rsidRPr="00000000" w14:paraId="00000021">
            <w:pPr>
              <w:widowControl w:val="0"/>
              <w:pBdr>
                <w:top w:color="000000" w:space="1" w:sz="6" w:val="single"/>
                <w:left w:color="000000" w:space="4" w:sz="6" w:val="single"/>
                <w:bottom w:color="000000" w:space="1" w:sz="6" w:val="single"/>
                <w:right w:color="000000" w:space="4" w:sz="6" w:val="single"/>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Sede: Sede Riohacha</w:t>
            </w:r>
          </w:p>
          <w:p w:rsidR="00000000" w:rsidDel="00000000" w:rsidP="00000000" w:rsidRDefault="00000000" w:rsidRPr="00000000" w14:paraId="00000022">
            <w:pPr>
              <w:widowControl w:val="0"/>
              <w:pBdr>
                <w:top w:color="000000" w:space="1" w:sz="6" w:val="single"/>
                <w:left w:color="000000" w:space="4" w:sz="6" w:val="single"/>
                <w:bottom w:color="000000" w:space="1" w:sz="6" w:val="single"/>
                <w:right w:color="000000" w:space="4" w:sz="6" w:val="single"/>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Programa académico: Ingeniería de Sistemas</w:t>
            </w:r>
          </w:p>
          <w:p w:rsidR="00000000" w:rsidDel="00000000" w:rsidP="00000000" w:rsidRDefault="00000000" w:rsidRPr="00000000" w14:paraId="00000023">
            <w:pPr>
              <w:widowControl w:val="0"/>
              <w:pBdr>
                <w:top w:color="000000" w:space="1" w:sz="6" w:val="single"/>
                <w:left w:color="000000" w:space="4" w:sz="6" w:val="single"/>
                <w:bottom w:color="000000" w:space="1" w:sz="6" w:val="single"/>
                <w:right w:color="000000" w:space="4" w:sz="6" w:val="single"/>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 de vinculación: Estudiante de Pregrado</w:t>
            </w:r>
          </w:p>
          <w:p w:rsidR="00000000" w:rsidDel="00000000" w:rsidP="00000000" w:rsidRDefault="00000000" w:rsidRPr="00000000" w14:paraId="00000024">
            <w:pPr>
              <w:widowControl w:val="0"/>
              <w:pBdr>
                <w:top w:color="000000" w:space="1" w:sz="6" w:val="single"/>
                <w:left w:color="000000" w:space="4" w:sz="6" w:val="single"/>
                <w:bottom w:color="000000" w:space="1" w:sz="6" w:val="single"/>
                <w:right w:color="000000" w:space="4" w:sz="6" w:val="single"/>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Número de horas de dedicación al proyecto: 10 horas semanales</w:t>
            </w:r>
          </w:p>
          <w:p w:rsidR="00000000" w:rsidDel="00000000" w:rsidP="00000000" w:rsidRDefault="00000000" w:rsidRPr="00000000" w14:paraId="00000025">
            <w:pPr>
              <w:widowControl w:val="0"/>
              <w:pBdr>
                <w:top w:color="000000" w:space="1" w:sz="6" w:val="single"/>
                <w:left w:color="000000" w:space="4" w:sz="6" w:val="single"/>
                <w:bottom w:color="000000" w:space="1" w:sz="6" w:val="single"/>
                <w:right w:color="000000" w:space="4" w:sz="6" w:val="single"/>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Grupo de investigación al que pertenece: Universidad Paralela</w:t>
            </w:r>
          </w:p>
          <w:p w:rsidR="00000000" w:rsidDel="00000000" w:rsidP="00000000" w:rsidRDefault="00000000" w:rsidRPr="00000000" w14:paraId="00000026">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Título del proyecto:  </w:t>
            </w:r>
            <w:r w:rsidDel="00000000" w:rsidR="00000000" w:rsidRPr="00000000">
              <w:rPr>
                <w:rFonts w:ascii="Times New Roman" w:cs="Times New Roman" w:eastAsia="Times New Roman" w:hAnsi="Times New Roman"/>
                <w:sz w:val="24"/>
                <w:szCs w:val="24"/>
                <w:rtl w:val="0"/>
              </w:rPr>
              <w:t xml:space="preserve">Desarrollo de una plataforma web educativa gamificada con asistencia de inteligencia artificial.</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mallCaps w:val="0"/>
                <w:strike w:val="0"/>
                <w:color w:val="000000"/>
                <w:sz w:val="24"/>
                <w:szCs w:val="24"/>
                <w:u w:val="none"/>
                <w:shd w:fill="auto" w:val="clear"/>
                <w:vertAlign w:val="baseline"/>
                <w:rtl w:val="0"/>
              </w:rPr>
              <w:t xml:space="preserve">Project Title: </w:t>
            </w:r>
            <w:r w:rsidDel="00000000" w:rsidR="00000000" w:rsidRPr="00000000">
              <w:rPr>
                <w:rFonts w:ascii="Times New Roman" w:cs="Times New Roman" w:eastAsia="Times New Roman" w:hAnsi="Times New Roman"/>
                <w:sz w:val="24"/>
                <w:szCs w:val="24"/>
                <w:rtl w:val="0"/>
              </w:rPr>
              <w:t xml:space="preserve">Development of a gamified educational web platform with artificial intelligence assistance.</w:t>
            </w:r>
            <w:r w:rsidDel="00000000" w:rsidR="00000000" w:rsidRPr="00000000">
              <w:rPr>
                <w:rtl w:val="0"/>
              </w:rPr>
            </w:r>
          </w:p>
        </w:tc>
      </w:tr>
      <w:tr>
        <w:trPr>
          <w:cantSplit w:val="0"/>
          <w:tblHeader w:val="0"/>
        </w:trPr>
        <w:tc>
          <w:tcPr/>
          <w:p w:rsidR="00000000" w:rsidDel="00000000" w:rsidP="00000000" w:rsidRDefault="00000000" w:rsidRPr="00000000" w14:paraId="00000028">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Resumen del Proyecto (español e inglés):</w:t>
            </w:r>
          </w:p>
          <w:p w:rsidR="00000000" w:rsidDel="00000000" w:rsidP="00000000" w:rsidRDefault="00000000" w:rsidRPr="00000000" w14:paraId="00000029">
            <w:pPr>
              <w:spacing w:after="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Resumen: </w:t>
            </w:r>
          </w:p>
          <w:p w:rsidR="00000000" w:rsidDel="00000000" w:rsidP="00000000" w:rsidRDefault="00000000" w:rsidRPr="00000000" w14:paraId="0000002A">
            <w:pPr>
              <w:spacing w:after="120" w:line="36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Esta propuesta plantea el desarrollo de una plataforma web educativa gamificada, con arquitectura desacoplada y asistencia de inteligencia artificial, para gestionar recompensas académicas y su canje mediante subastas en tiempo real. El problema no es la falta de elementos lúdicos en las plataformas educativas, sino la dificultad de desarrollar un sistema de información que integre de forma coherente recompensas digitales simbólicas, subastas y asistencia de inteligencia artificial, y que mantenga la consistencia de los saldos y la seguridad de los datos entre instituciones. La investigación es aplicada de tipo proyectivo, con enfoque mixto de predominio cuantitativo y un diseño de ciencia del diseño, seguido de una evaluación no experimental, transversal y descriptiva. Se ejecuta en cinco fases durante nueve meses: requisitos, diseño, desarrollo iterativo con Scrum, validación y documentación. La plataforma se evalúa con cuatro características de calidad de la norma ISO/IEC 25010 (adecuación funcional, eficiencia de desempeño, seguridad y fiabilidad) y con el Modelo de Aceptación Tecnológica, aplicado a una muestra no probabilística por conveniencia de estudiantes y docentes. Se espera obtener una plataforma funcional validada con usuarios, el código fuente y la documentación liberados con licencia de software libre, y evidencia sobre el comportamiento de un asistente de inteligencia artificial que ejecuta acciones sobre un sistema transaccional.</w:t>
            </w:r>
            <w:r w:rsidDel="00000000" w:rsidR="00000000" w:rsidRPr="00000000">
              <w:rPr>
                <w:rtl w:val="0"/>
              </w:rPr>
            </w:r>
          </w:p>
          <w:p w:rsidR="00000000" w:rsidDel="00000000" w:rsidP="00000000" w:rsidRDefault="00000000" w:rsidRPr="00000000" w14:paraId="0000002B">
            <w:pPr>
              <w:spacing w:after="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Abstract: </w:t>
            </w:r>
          </w:p>
          <w:p w:rsidR="00000000" w:rsidDel="00000000" w:rsidP="00000000" w:rsidRDefault="00000000" w:rsidRPr="00000000" w14:paraId="0000002C">
            <w:pPr>
              <w:spacing w:after="120" w:line="36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This proposal presents the development of a gamified educational web platform, with a decoupled architecture and artificial intelligence assistance, to manage academic rewards and their redemption through real-time auctions. The problem is not a lack of game elements in educational platforms, but the difficulty of developing an information system that coherently integrates symbolic digital rewards, auctions and artificial intelligence assistance, while keeping balances consistent and data secure across institutions. The research is applied and projective, with a mixed approach with quantitative predominance and a design science design, followed by a non-experimental, cross-sectional and descriptive evaluation. It is carried out in five phases over nine months: requirements, design, iterative development with Scrum, validation and documentation. The platform is evaluated with four quality characteristics of the ISO/IEC 25010 standard (functional suitability, performance efficiency, security and reliability) and with the Technology Acceptance Model, applied to a non-probabilistic convenience sample of students and teachers. The expected results are a working platform validated with users, source code and documentation released under a free software license, and evidence on how an artificial intelligence assistant that performs actions on a transactional system behaves.</w:t>
            </w:r>
            <w:r w:rsidDel="00000000" w:rsidR="00000000" w:rsidRPr="00000000">
              <w:rPr>
                <w:rtl w:val="0"/>
              </w:rPr>
            </w:r>
          </w:p>
        </w:tc>
      </w:tr>
    </w:tbl>
    <w:p w:rsidR="00000000" w:rsidDel="00000000" w:rsidP="00000000" w:rsidRDefault="00000000" w:rsidRPr="00000000" w14:paraId="0000002D">
      <w:pPr>
        <w:spacing w:line="360" w:lineRule="auto"/>
        <w:jc w:val="both"/>
        <w:rPr>
          <w:rFonts w:ascii="Times New Roman" w:cs="Times New Roman" w:eastAsia="Times New Roman" w:hAnsi="Times New Roman"/>
        </w:rPr>
      </w:pPr>
      <w:r w:rsidDel="00000000" w:rsidR="00000000" w:rsidRPr="00000000">
        <w:rPr>
          <w:rtl w:val="0"/>
        </w:rPr>
      </w:r>
    </w:p>
    <w:tbl>
      <w:tblPr>
        <w:tblStyle w:val="Table2"/>
        <w:tblW w:w="965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52"/>
        <w:tblGridChange w:id="0">
          <w:tblGrid>
            <w:gridCol w:w="9652"/>
          </w:tblGrid>
        </w:tblGridChange>
      </w:tblGrid>
      <w:tr>
        <w:trPr>
          <w:cantSplit w:val="0"/>
          <w:trHeight w:val="1120" w:hRule="atLeast"/>
          <w:tblHeader w:val="0"/>
        </w:trPr>
        <w:tc>
          <w:tcPr/>
          <w:p w:rsidR="00000000" w:rsidDel="00000000" w:rsidP="00000000" w:rsidRDefault="00000000" w:rsidRPr="00000000" w14:paraId="0000002E">
            <w:pPr>
              <w:widowControl w:val="0"/>
              <w:spacing w:after="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4"/>
                <w:szCs w:val="24"/>
                <w:rtl w:val="0"/>
              </w:rPr>
              <w:t xml:space="preserve">PALABRAS CLAVE: </w:t>
            </w:r>
            <w:r w:rsidDel="00000000" w:rsidR="00000000" w:rsidRPr="00000000">
              <w:rPr>
                <w:rFonts w:ascii="Times New Roman" w:cs="Times New Roman" w:eastAsia="Times New Roman" w:hAnsi="Times New Roman"/>
                <w:sz w:val="24"/>
                <w:szCs w:val="24"/>
                <w:rtl w:val="0"/>
              </w:rPr>
              <w:t xml:space="preserve">gamificación, plataforma web educativa, inteligencia artificial, subastas en tiempo real, aceptación tecnológica.</w:t>
            </w:r>
            <w:r w:rsidDel="00000000" w:rsidR="00000000" w:rsidRPr="00000000">
              <w:rPr>
                <w:rtl w:val="0"/>
              </w:rPr>
            </w:r>
          </w:p>
          <w:p w:rsidR="00000000" w:rsidDel="00000000" w:rsidP="00000000" w:rsidRDefault="00000000" w:rsidRPr="00000000" w14:paraId="0000002F">
            <w:pPr>
              <w:widowControl w:val="0"/>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4"/>
                <w:szCs w:val="24"/>
                <w:rtl w:val="0"/>
              </w:rPr>
              <w:t xml:space="preserve">KEYWORDS: </w:t>
            </w:r>
            <w:r w:rsidDel="00000000" w:rsidR="00000000" w:rsidRPr="00000000">
              <w:rPr>
                <w:rFonts w:ascii="Times New Roman" w:cs="Times New Roman" w:eastAsia="Times New Roman" w:hAnsi="Times New Roman"/>
                <w:sz w:val="24"/>
                <w:szCs w:val="24"/>
                <w:rtl w:val="0"/>
              </w:rPr>
              <w:t xml:space="preserve">gamification, educational web platform, artificial intelligence, real-time auctions, technology acceptance.</w:t>
            </w:r>
            <w:r w:rsidDel="00000000" w:rsidR="00000000" w:rsidRPr="00000000">
              <w:rPr>
                <w:rtl w:val="0"/>
              </w:rPr>
            </w:r>
          </w:p>
        </w:tc>
      </w:tr>
    </w:tbl>
    <w:p w:rsidR="00000000" w:rsidDel="00000000" w:rsidP="00000000" w:rsidRDefault="00000000" w:rsidRPr="00000000" w14:paraId="00000030">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Descriptores del proyecto </w:t>
      </w:r>
    </w:p>
    <w:tbl>
      <w:tblPr>
        <w:tblStyle w:val="Table3"/>
        <w:tblW w:w="9615.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15"/>
        <w:tblGridChange w:id="0">
          <w:tblGrid>
            <w:gridCol w:w="9615"/>
          </w:tblGrid>
        </w:tblGridChange>
      </w:tblGrid>
      <w:tr>
        <w:trPr>
          <w:cantSplit w:val="0"/>
          <w:tblHeader w:val="0"/>
        </w:trPr>
        <w:tc>
          <w:tcPr/>
          <w:p w:rsidR="00000000" w:rsidDel="00000000" w:rsidP="00000000" w:rsidRDefault="00000000" w:rsidRPr="00000000" w14:paraId="00000032">
            <w:pPr>
              <w:numPr>
                <w:ilvl w:val="0"/>
                <w:numId w:val="6"/>
              </w:numPr>
              <w:pBdr>
                <w:top w:space="0" w:sz="0" w:val="nil"/>
                <w:left w:space="0" w:sz="0" w:val="nil"/>
                <w:bottom w:space="0" w:sz="0" w:val="nil"/>
                <w:right w:space="0" w:sz="0" w:val="nil"/>
                <w:between w:space="0" w:sz="0" w:val="nil"/>
              </w:pBdr>
              <w:spacing w:after="160" w:line="360" w:lineRule="auto"/>
              <w:ind w:left="360" w:hanging="360"/>
              <w:jc w:val="both"/>
              <w:rPr/>
            </w:pPr>
            <w:r w:rsidDel="00000000" w:rsidR="00000000" w:rsidRPr="00000000">
              <w:rPr>
                <w:rFonts w:ascii="Times New Roman" w:cs="Times New Roman" w:eastAsia="Times New Roman" w:hAnsi="Times New Roman"/>
                <w:b w:val="1"/>
                <w:bCs w:val="1"/>
                <w:color w:val="000000"/>
                <w:sz w:val="24"/>
                <w:szCs w:val="24"/>
                <w:rtl w:val="0"/>
              </w:rPr>
              <w:t xml:space="preserve">PLANTEAMIENTO DEL PROBLEMA</w:t>
            </w:r>
            <w:r w:rsidDel="00000000" w:rsidR="00000000" w:rsidRPr="00000000">
              <w:rPr>
                <w:rtl w:val="0"/>
              </w:rPr>
            </w:r>
          </w:p>
          <w:p w:rsidR="00000000" w:rsidDel="00000000" w:rsidP="00000000" w:rsidRDefault="00000000" w:rsidRPr="00000000" w14:paraId="00000033">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tecnologías de la información ya forman parte de la organización de los procesos académicos. Las plataformas educativas y los sistemas de gestión del aprendizaje permiten administrar contenidos, registrar calificaciones, organizar actividades y consultar información. Con frecuencia, sin embargo, estas herramientas se limitan al almacenamiento y la consulta de datos, y no siempre incluyen dinámicas como el reconocimiento del esfuerzo, la participación o el seguimiento de los logros de los estudiantes. Ahí hay un espacio para el desarrollo de software que complemente las funciones convencionales con gamificación, automatización de procesos y asistencia basada en inteligencia artificial.</w:t>
            </w:r>
          </w:p>
          <w:p w:rsidR="00000000" w:rsidDel="00000000" w:rsidP="00000000" w:rsidRDefault="00000000" w:rsidRPr="00000000" w14:paraId="00000034">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Mantener el interés y la participación de los estudiantes es un reto que depende de factores pedagógicos, personales e institucionales. Desde el desarrollo de software se puede atender una parte de esa necesidad incorporando elementos de gamificación que asocien actividades y logros con recompensas simbólicas, retroalimentación y metas definidas. La gamificación no garantiza por sí sola un aumento de la motivación ni del rendimiento académico, pero permite diseñar nuevas formas de interacción que después pueden probarse y evaluarse en un entorno educativo.</w:t>
            </w:r>
          </w:p>
          <w:p w:rsidR="00000000" w:rsidDel="00000000" w:rsidP="00000000" w:rsidRDefault="00000000" w:rsidRPr="00000000" w14:paraId="00000035">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que una estrategia así funcione en la práctica, el docente necesita registrar el cumplimiento de las actividades, definir criterios de reconocimiento, asignar incentivos y consultar el historial de lo otorgado. Cuando todo esto se lleva en registros manuales, hojas de cálculo separadas o herramientas que no comparten información, resulta difícil mantener los datos al día, verificar saldos, revisar movimientos y aplicar los criterios de manera pareja. Esto no ocurre necesariamente en todas las instituciones, pero deja ver una necesidad concreta: un sistema centralizado que aplique reglas definidas de antemano, conserve la trazabilidad de las operaciones y muestre la información a los usuarios autorizados.</w:t>
            </w:r>
          </w:p>
          <w:p w:rsidR="00000000" w:rsidDel="00000000" w:rsidP="00000000" w:rsidRDefault="00000000" w:rsidRPr="00000000" w14:paraId="00000036">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esta propuesta la gamificación se concreta en un sistema de recompensas digitales simbólicas, unidades virtuales sin valor monetario real que el docente asigna según criterios académicos establecidos. Las subastas, en las que los estudiantes pujan con sus monedas por incentivos que define el docente, agregan requisitos de software: controlar la disponibilidad de los saldos, registrar las ofertas, cerrar las subastas y resolver las operaciones concurrentes. Por eso no basta con mostrar elementos visuales de juego. Hace falta un sistema de información que garantice la integridad y la trazabilidad de cada operación.</w:t>
            </w:r>
          </w:p>
          <w:p w:rsidR="00000000" w:rsidDel="00000000" w:rsidP="00000000" w:rsidRDefault="00000000" w:rsidRPr="00000000" w14:paraId="00000037">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Quienes administran información académica, como docentes, coordinadores y rectores, tienen que consultar, registrar y actualizar datos con frecuencia, y hacerlo a través de varias pantallas aumenta la complejidad de uso. La inteligencia artificial permite incorporar asistentes que interpretan solicitudes escritas en lenguaje natural y las convierten en acciones estructuradas dentro del sistema. Integrarlos exige criterios de ingeniería de software: validar las solicitudes, controlar los permisos, proteger los datos, pedir confirmación en las operaciones sensibles y verificar los resultados. La inteligencia artificial se concibe entonces como un apoyo sujeto a las reglas del sistema, y no como un sustituto de la supervisión humana ni como un componente con acceso libre a la información académica.</w:t>
            </w:r>
          </w:p>
          <w:p w:rsidR="00000000" w:rsidDel="00000000" w:rsidP="00000000" w:rsidRDefault="00000000" w:rsidRPr="00000000" w14:paraId="00000038">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Reunir recompensas, subastas y asistencia con inteligencia artificial en una sola solución plantea un reto técnico. Se necesita una arquitectura que separe la interfaz de usuario, la lógica de negocio y el almacenamiento de los datos, un modelo de información consistente, mecanismos de autenticación y autorización, validación de las operaciones, interfaces comprensibles y sincronización para que los cambios de una subasta se reflejen a tiempo. Si además la plataforma va a atender a varias instituciones, debe aislar los datos de cada una y manejar los permisos según su contexto. Es un problema de desarrollo de software que se aborda con actividades de análisis, diseño, construcción y validación técnica.</w:t>
            </w:r>
          </w:p>
          <w:p w:rsidR="00000000" w:rsidDel="00000000" w:rsidP="00000000" w:rsidRDefault="00000000" w:rsidRPr="00000000" w14:paraId="00000039">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trabajo se ubica en Riohacha, La Guajira, y propone desarrollar una plataforma web educativa gamificada, denominada EduBid, que reúna estas funciones. No se afirma que las instituciones del territorio carezcan de soluciones parecidas, porque eso exigiría un diagnóstico documentado de las herramientas que usan, y ese diagnóstico hace parte de la primera etapa del proyecto. Lo que se plantea es una alternativa integrada cuyo desempeño pueda evaluarse con pruebas de funcionamiento, seguridad, rendimiento, usabilidad y aceptación tecnológica.</w:t>
            </w:r>
          </w:p>
          <w:p w:rsidR="00000000" w:rsidDel="00000000" w:rsidP="00000000" w:rsidRDefault="00000000" w:rsidRPr="00000000" w14:paraId="0000003A">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problema, entonces, no es la ausencia de elementos lúdicos en las plataformas educativas, sino el reto de desarrollar un sistema de información que integre de forma coherente las recompensas digitales simbólicas, las subastas y la asistencia de inteligencia artificial. Las operaciones deben ejecutarse según reglas de negocio definidas, la información debe mantenerse consistente y los usuarios deben poder interactuar con la plataforma de manera comprensible y segura. La validación permitirá comprobar si se cumplen esos requisitos y si los usuarios participantes la aceptan. También podrá recoger percepciones preliminares sobre la motivación, sin atribuirle de antemano a la plataforma efectos demostrados sobre la motivación o el rendimiento académico.</w:t>
            </w:r>
          </w:p>
        </w:tc>
      </w:tr>
      <w:tr>
        <w:trPr>
          <w:cantSplit w:val="0"/>
          <w:tblHeader w:val="0"/>
        </w:trPr>
        <w:tc>
          <w:tcPr/>
          <w:p w:rsidR="00000000" w:rsidDel="00000000" w:rsidP="00000000" w:rsidRDefault="00000000" w:rsidRPr="00000000" w14:paraId="0000003B">
            <w:pPr>
              <w:numPr>
                <w:ilvl w:val="0"/>
                <w:numId w:val="6"/>
              </w:numPr>
              <w:pBdr>
                <w:top w:space="0" w:sz="0" w:val="nil"/>
                <w:left w:space="0" w:sz="0" w:val="nil"/>
                <w:bottom w:space="0" w:sz="0" w:val="nil"/>
                <w:right w:space="0" w:sz="0" w:val="nil"/>
                <w:between w:space="0" w:sz="0" w:val="nil"/>
              </w:pBdr>
              <w:spacing w:after="160" w:line="360" w:lineRule="auto"/>
              <w:ind w:left="360" w:hanging="360"/>
              <w:jc w:val="both"/>
              <w:rPr/>
            </w:pPr>
            <w:r w:rsidDel="00000000" w:rsidR="00000000" w:rsidRPr="00000000">
              <w:rPr>
                <w:rFonts w:ascii="Times New Roman" w:cs="Times New Roman" w:eastAsia="Times New Roman" w:hAnsi="Times New Roman"/>
                <w:b w:val="1"/>
                <w:bCs w:val="1"/>
                <w:color w:val="000000"/>
                <w:sz w:val="24"/>
                <w:szCs w:val="24"/>
                <w:rtl w:val="0"/>
              </w:rPr>
              <w:t xml:space="preserve">FORMULACIÓN DEL PROBLEMA</w:t>
            </w:r>
            <w:r w:rsidDel="00000000" w:rsidR="00000000" w:rsidRPr="00000000">
              <w:rPr>
                <w:rtl w:val="0"/>
              </w:rPr>
            </w:r>
          </w:p>
          <w:p w:rsidR="00000000" w:rsidDel="00000000" w:rsidP="00000000" w:rsidRDefault="00000000" w:rsidRPr="00000000" w14:paraId="0000003C">
            <w:pPr>
              <w:spacing w:after="16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¿De qué manera una plataforma web educativa que integre recompensas gamificadas, subastas en tiempo real y asistencia de inteligencia artificial puede apoyar el fortalecimiento del nivel educativo en los estudiantes de educación básica secundaria?</w:t>
            </w:r>
            <w:r w:rsidDel="00000000" w:rsidR="00000000" w:rsidRPr="00000000">
              <w:rPr>
                <w:rtl w:val="0"/>
              </w:rPr>
            </w:r>
          </w:p>
        </w:tc>
      </w:tr>
      <w:tr>
        <w:trPr>
          <w:cantSplit w:val="0"/>
          <w:tblHeader w:val="0"/>
        </w:trPr>
        <w:tc>
          <w:tcPr/>
          <w:p w:rsidR="00000000" w:rsidDel="00000000" w:rsidP="00000000" w:rsidRDefault="00000000" w:rsidRPr="00000000" w14:paraId="0000003D">
            <w:pPr>
              <w:numPr>
                <w:ilvl w:val="0"/>
                <w:numId w:val="6"/>
              </w:numPr>
              <w:pBdr>
                <w:top w:space="0" w:sz="0" w:val="nil"/>
                <w:left w:space="0" w:sz="0" w:val="nil"/>
                <w:bottom w:space="0" w:sz="0" w:val="nil"/>
                <w:right w:space="0" w:sz="0" w:val="nil"/>
                <w:between w:space="0" w:sz="0" w:val="nil"/>
              </w:pBdr>
              <w:spacing w:after="160" w:line="360" w:lineRule="auto"/>
              <w:ind w:left="360" w:hanging="360"/>
              <w:jc w:val="both"/>
              <w:rPr/>
            </w:pPr>
            <w:r w:rsidDel="00000000" w:rsidR="00000000" w:rsidRPr="00000000">
              <w:rPr>
                <w:rFonts w:ascii="Times New Roman" w:cs="Times New Roman" w:eastAsia="Times New Roman" w:hAnsi="Times New Roman"/>
                <w:b w:val="1"/>
                <w:bCs w:val="1"/>
                <w:color w:val="000000"/>
                <w:sz w:val="24"/>
                <w:szCs w:val="24"/>
                <w:rtl w:val="0"/>
              </w:rPr>
              <w:t xml:space="preserve">OBJETIVOS DEL PROYECTO </w:t>
            </w:r>
            <w:r w:rsidDel="00000000" w:rsidR="00000000" w:rsidRPr="00000000">
              <w:rPr>
                <w:rtl w:val="0"/>
              </w:rPr>
            </w:r>
          </w:p>
          <w:p w:rsidR="00000000" w:rsidDel="00000000" w:rsidP="00000000" w:rsidRDefault="00000000" w:rsidRPr="00000000" w14:paraId="0000003E">
            <w:pPr>
              <w:numPr>
                <w:ilvl w:val="1"/>
                <w:numId w:val="6"/>
              </w:numPr>
              <w:pBdr>
                <w:top w:space="0" w:sz="0" w:val="nil"/>
                <w:left w:space="0" w:sz="0" w:val="nil"/>
                <w:bottom w:space="0" w:sz="0" w:val="nil"/>
                <w:right w:space="0" w:sz="0" w:val="nil"/>
                <w:between w:space="0" w:sz="0" w:val="nil"/>
              </w:pBdr>
              <w:spacing w:after="160" w:line="360" w:lineRule="auto"/>
              <w:ind w:left="792" w:hanging="432"/>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OBJETIVO GENERAL</w:t>
            </w:r>
          </w:p>
          <w:p w:rsidR="00000000" w:rsidDel="00000000" w:rsidP="00000000" w:rsidRDefault="00000000" w:rsidRPr="00000000" w14:paraId="0000003F">
            <w:pPr>
              <w:spacing w:after="16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Desarrollar una plataforma web educativa gamificada, con </w:t>
            </w:r>
            <w:sdt>
              <w:sdtPr>
                <w:id w:val="-572884146"/>
                <w:tag w:val="goog_rdk_0"/>
              </w:sdtPr>
              <w:sdtContent>
                <w:commentRangeStart w:id="0"/>
              </w:sdtContent>
            </w:sdt>
            <w:r w:rsidDel="00000000" w:rsidR="00000000" w:rsidRPr="00000000">
              <w:rPr>
                <w:rFonts w:ascii="Times New Roman" w:cs="Times New Roman" w:eastAsia="Times New Roman" w:hAnsi="Times New Roman"/>
                <w:sz w:val="24"/>
                <w:szCs w:val="24"/>
                <w:rtl w:val="0"/>
              </w:rPr>
              <w:t xml:space="preserve">arquitectura desacoplada</w:t>
            </w:r>
            <w:commentRangeEnd w:id="0"/>
            <w:r w:rsidDel="00000000" w:rsidR="00000000" w:rsidRPr="00000000">
              <w:commentReference w:id="0"/>
            </w:r>
            <w:r w:rsidDel="00000000" w:rsidR="00000000" w:rsidRPr="00000000">
              <w:rPr>
                <w:rFonts w:ascii="Times New Roman" w:cs="Times New Roman" w:eastAsia="Times New Roman" w:hAnsi="Times New Roman"/>
                <w:sz w:val="24"/>
                <w:szCs w:val="24"/>
                <w:rtl w:val="0"/>
              </w:rPr>
              <w:t xml:space="preserve"> y asistencia de inteligencia artificial, para la gestión de recompensas académicas y su canje mediante subastas.</w:t>
            </w:r>
            <w:r w:rsidDel="00000000" w:rsidR="00000000" w:rsidRPr="00000000">
              <w:rPr>
                <w:rtl w:val="0"/>
              </w:rPr>
            </w:r>
          </w:p>
          <w:p w:rsidR="00000000" w:rsidDel="00000000" w:rsidP="00000000" w:rsidRDefault="00000000" w:rsidRPr="00000000" w14:paraId="00000040">
            <w:pPr>
              <w:numPr>
                <w:ilvl w:val="1"/>
                <w:numId w:val="6"/>
              </w:numPr>
              <w:pBdr>
                <w:top w:space="0" w:sz="0" w:val="nil"/>
                <w:left w:space="0" w:sz="0" w:val="nil"/>
                <w:bottom w:space="0" w:sz="0" w:val="nil"/>
                <w:right w:space="0" w:sz="0" w:val="nil"/>
                <w:between w:space="0" w:sz="0" w:val="nil"/>
              </w:pBdr>
              <w:spacing w:after="160" w:line="360" w:lineRule="auto"/>
              <w:ind w:left="792" w:hanging="432"/>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OBJETIVOS ESPECÍFICOS</w:t>
            </w:r>
          </w:p>
          <w:p w:rsidR="00000000" w:rsidDel="00000000" w:rsidP="00000000" w:rsidRDefault="00000000" w:rsidRPr="00000000" w14:paraId="00000041">
            <w:pPr>
              <w:numPr>
                <w:ilvl w:val="0"/>
                <w:numId w:val="4"/>
              </w:numPr>
              <w:spacing w:after="40" w:before="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Analizar los requerimientos funcionales y no funcionales del sistema mediante el estudio de las dinámicas de evaluación e incentivos escolares.</w:t>
            </w:r>
          </w:p>
          <w:p w:rsidR="00000000" w:rsidDel="00000000" w:rsidP="00000000" w:rsidRDefault="00000000" w:rsidRPr="00000000" w14:paraId="0000004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smallCaps w:val="0"/>
                <w:strike w:val="0"/>
                <w:color w:val="000000"/>
                <w:sz w:val="24"/>
                <w:szCs w:val="24"/>
                <w:shd w:fill="auto" w:val="clear"/>
                <w:vertAlign w:val="baseline"/>
              </w:rPr>
            </w:pPr>
            <w:sdt>
              <w:sdtPr>
                <w:id w:val="450921288"/>
                <w:tag w:val="goog_rdk_1"/>
              </w:sdtPr>
              <w:sdtContent>
                <w:commentRangeStart w:id="1"/>
              </w:sdtContent>
            </w:sdt>
            <w:r w:rsidDel="00000000" w:rsidR="00000000" w:rsidRPr="00000000">
              <w:rPr>
                <w:rFonts w:ascii="Times New Roman" w:cs="Times New Roman" w:eastAsia="Times New Roman" w:hAnsi="Times New Roman"/>
                <w:sz w:val="24"/>
                <w:szCs w:val="24"/>
                <w:rtl w:val="0"/>
              </w:rPr>
              <w:t xml:space="preserve">Diseñar la arquitectura del software, el modelo de datos y las interfaces de usuario, garantizando el aislamiento lógico de la información entre instituciones, una interfaz adaptable a distintos dispositivos y la integración segura de la inteligencia artificial</w:t>
            </w:r>
            <w:commentRangeEnd w:id="1"/>
            <w:r w:rsidDel="00000000" w:rsidR="00000000" w:rsidRPr="00000000">
              <w:commentReference w:id="1"/>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smallCaps w:val="0"/>
                <w:strike w:val="0"/>
                <w:color w:val="000000"/>
                <w:sz w:val="24"/>
                <w:szCs w:val="24"/>
                <w:shd w:fill="auto" w:val="clear"/>
                <w:vertAlign w:val="baseline"/>
              </w:rPr>
            </w:pPr>
            <w:sdt>
              <w:sdtPr>
                <w:id w:val="-147029007"/>
                <w:tag w:val="goog_rdk_2"/>
              </w:sdtPr>
              <w:sdtContent>
                <w:commentRangeStart w:id="2"/>
              </w:sdtContent>
            </w:sdt>
            <w:r w:rsidDel="00000000" w:rsidR="00000000" w:rsidRPr="00000000">
              <w:rPr>
                <w:rFonts w:ascii="Times New Roman" w:cs="Times New Roman" w:eastAsia="Times New Roman" w:hAnsi="Times New Roman"/>
                <w:smallCaps w:val="0"/>
                <w:strike w:val="0"/>
                <w:color w:val="000000"/>
                <w:sz w:val="24"/>
                <w:szCs w:val="24"/>
                <w:u w:val="none"/>
                <w:shd w:fill="auto" w:val="clear"/>
                <w:vertAlign w:val="baseline"/>
                <w:rtl w:val="0"/>
              </w:rPr>
              <w:t xml:space="preserve">Co</w:t>
            </w:r>
            <w:r w:rsidDel="00000000" w:rsidR="00000000" w:rsidRPr="00000000">
              <w:rPr>
                <w:rFonts w:ascii="Times New Roman" w:cs="Times New Roman" w:eastAsia="Times New Roman" w:hAnsi="Times New Roman"/>
                <w:sz w:val="24"/>
                <w:szCs w:val="24"/>
                <w:rtl w:val="0"/>
              </w:rPr>
              <w:t xml:space="preserve">nstruir los módulos del sistema de información correspondientes a la gestión de aulas, grupos y actividades, la billetera digital transaccional, las subastas en tiempo real, los reportes institucionales y la ejecución de acciones de gestión por parte del asistente de inteligencia artificial.</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rFonts w:ascii="Times New Roman" w:cs="Times New Roman" w:eastAsia="Times New Roman" w:hAnsi="Times New Roman"/>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sz w:val="24"/>
                <w:szCs w:val="24"/>
                <w:rtl w:val="0"/>
              </w:rPr>
              <w:t xml:space="preserve">alidar la calidad técnica y la usabilidad del software en un entorno de pruebas controlado, mediante pruebas unitarias y de integración y la aplicación del Modelo de Aceptación Tecnológica, para evaluar la facilidad de uso y la utilidad percibida por los usuarios finales.</w:t>
            </w:r>
            <w:r w:rsidDel="00000000" w:rsidR="00000000" w:rsidRPr="00000000">
              <w:rPr>
                <w:rtl w:val="0"/>
              </w:rPr>
            </w:r>
          </w:p>
        </w:tc>
      </w:tr>
      <w:tr>
        <w:trPr>
          <w:cantSplit w:val="0"/>
          <w:tblHeader w:val="0"/>
        </w:trPr>
        <w:tc>
          <w:tcPr/>
          <w:p w:rsidR="00000000" w:rsidDel="00000000" w:rsidP="00000000" w:rsidRDefault="00000000" w:rsidRPr="00000000" w14:paraId="00000045">
            <w:pPr>
              <w:numPr>
                <w:ilvl w:val="0"/>
                <w:numId w:val="6"/>
              </w:numPr>
              <w:pBdr>
                <w:top w:space="0" w:sz="0" w:val="nil"/>
                <w:left w:space="0" w:sz="0" w:val="nil"/>
                <w:bottom w:space="0" w:sz="0" w:val="nil"/>
                <w:right w:space="0" w:sz="0" w:val="nil"/>
                <w:between w:space="0" w:sz="0" w:val="nil"/>
              </w:pBdr>
              <w:spacing w:after="160" w:line="360" w:lineRule="auto"/>
              <w:ind w:left="360" w:hanging="360"/>
              <w:jc w:val="both"/>
              <w:rPr/>
            </w:pPr>
            <w:r w:rsidDel="00000000" w:rsidR="00000000" w:rsidRPr="00000000">
              <w:rPr>
                <w:rFonts w:ascii="Times New Roman" w:cs="Times New Roman" w:eastAsia="Times New Roman" w:hAnsi="Times New Roman"/>
                <w:b w:val="1"/>
                <w:bCs w:val="1"/>
                <w:sz w:val="24"/>
                <w:szCs w:val="24"/>
                <w:rtl w:val="0"/>
              </w:rPr>
              <w:t xml:space="preserve">JUSTIFICACIÓN</w:t>
            </w:r>
            <w:r w:rsidDel="00000000" w:rsidR="00000000" w:rsidRPr="00000000">
              <w:rPr>
                <w:rtl w:val="0"/>
              </w:rPr>
            </w:r>
          </w:p>
          <w:p w:rsidR="00000000" w:rsidDel="00000000" w:rsidP="00000000" w:rsidRDefault="00000000" w:rsidRPr="00000000" w14:paraId="00000046">
            <w:pPr>
              <w:spacing w:after="60" w:before="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sistemas de información que usan hoy muchas instituciones educativas sirven sobre todo para guardar y consultar calificaciones. Se quedan cortos cuando se quiere ir un poco más allá: llevar un registro transparente de los reconocimientos que recibe un estudiante, controlar los saldos de las recompensas o permitir que docentes y directivos consulten y registren información sin recorrer varias pantallas. Desarrollar una plataforma que atienda estas necesidades es conveniente porque pasa de un repositorio de datos a un sistema interactivo, transaccional y automatizado, con reglas claras que se pueden probar. El proyecto se inscribe además en la línea de investigación de Desarrollo de Software y Sistemas de Información de la Universidad de La Guajira.</w:t>
            </w:r>
          </w:p>
          <w:p w:rsidR="00000000" w:rsidDel="00000000" w:rsidP="00000000" w:rsidRDefault="00000000" w:rsidRPr="00000000" w14:paraId="00000047">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Desde la ingeniería de software, el trabajo es pertinente porque obliga a resolver problemas reales de diseño. Hay que separar la interfaz, la lógica de negocio y los datos en capas independientes, exponer los servicios mediante interfaces bien definidas, mantener consistentes los saldos cuando varios usuarios participan al mismo tiempo en una subasta, aislar la información de cada institución y controlar lo que puede hacer un asistente de inteligencia artificial. Sommerville (2011) sostiene que una ingeniería de requisitos clara, una arquitectura modular y pruebas constantes son la base de la calidad de un software, y el proyecto aplica esas ideas de principio a fin.</w:t>
            </w:r>
          </w:p>
          <w:p w:rsidR="00000000" w:rsidDel="00000000" w:rsidP="00000000" w:rsidRDefault="00000000" w:rsidRPr="00000000" w14:paraId="00000048">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lo práctico, la plataforma busca atender la fragmentación de la información y la carga administrativa de los docentes. Al automatizar la asignación de recompensas digitales y dejar que un asistente de inteligencia artificial ejecute consultas, genere reportes y cree registros a partir de instrucciones escritas en lenguaje natural, se pretende reducir el tiempo que docentes y directivos dedican a tareas operativas repetitivas. Ese asistente actúa dentro de los permisos de cada usuario y pide confirmación antes de ejecutar operaciones sensibles, de modo que la decisión final sigue en manos de una persona. Por su parte, el motor de subastas debe resolver la concurrencia en tiempo real y la retención de saldos, algo que exige un tratamiento más cuidadoso que el simple registro de notas.</w:t>
            </w:r>
          </w:p>
          <w:p w:rsidR="00000000" w:rsidDel="00000000" w:rsidP="00000000" w:rsidRDefault="00000000" w:rsidRPr="00000000" w14:paraId="00000049">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lo teórico, el trabajo deja un caso documentado de cómo integrar un modelo de lenguaje de gran tamaño con una base de datos relacional en un entorno educativo, sin que el modelo tenga acceso libre a la información: las solicitudes se validan, los permisos se verifican y los resultados se comprueban. También aporta evidencia sobre cómo un esquema de aislamiento lógico entre instituciones puede proteger la privacidad sin sacrificar el rendimiento, lo que puede servir de referencia para otros desarrollos informáticos de la universidad. La gamificación se toma aquí como el uso de elementos de diseño de juegos en un contexto que no es de juego (Deterding et al., 2011) y se trata como un problema de software, sin atribuirle por sí sola efectos sobre el aprendizaje.</w:t>
            </w:r>
          </w:p>
          <w:p w:rsidR="00000000" w:rsidDel="00000000" w:rsidP="00000000" w:rsidRDefault="00000000" w:rsidRPr="00000000" w14:paraId="0000004A">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Metodológicamente, la investigación deja un caso práctico del ciclo de vida del desarrollo de un software, desde la elicitación de requisitos hasta las pruebas y la validación con usuarios. Para valorar la usabilidad se recurre al Modelo de Aceptación Tecnológica de Davis (1989), que mide la facilidad de uso y la utilidad percibida con instrumentos estandarizados y evita depender de opiniones sueltas. Ese modelo se combina con pruebas unitarias y de integración, de manera que la calidad del producto se verifica tanto desde el código como desde la experiencia de quienes lo usan.</w:t>
            </w:r>
          </w:p>
          <w:p w:rsidR="00000000" w:rsidDel="00000000" w:rsidP="00000000" w:rsidRDefault="00000000" w:rsidRPr="00000000" w14:paraId="0000004B">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último, el proyecto tiene un valor social e institucional. Aporta a la transformación digital del sector educativo de La Guajira con un producto que puede adaptarse a distintas instituciones, mejora la trazabilidad de la información académica y deja una base técnica reutilizable para la Universidad de La Guajira. Se alinea con el Objetivo de Desarrollo Sostenible 4, educación de calidad, al ofrecer herramientas para la gestión y el reconocimiento del esfuerzo académico. Y forma a los investigadores en prácticas profesionales de diseño, seguridad y pruebas de software.</w:t>
            </w:r>
          </w:p>
        </w:tc>
      </w:tr>
    </w:tbl>
    <w:p w:rsidR="00000000" w:rsidDel="00000000" w:rsidP="00000000" w:rsidRDefault="00000000" w:rsidRPr="00000000" w14:paraId="0000004C">
      <w:pPr>
        <w:spacing w:line="360" w:lineRule="auto"/>
        <w:jc w:val="both"/>
        <w:rPr>
          <w:rFonts w:ascii="Times New Roman" w:cs="Times New Roman" w:eastAsia="Times New Roman" w:hAnsi="Times New Roman"/>
        </w:rPr>
      </w:pPr>
      <w:r w:rsidDel="00000000" w:rsidR="00000000" w:rsidRPr="00000000">
        <w:rPr>
          <w:rtl w:val="0"/>
        </w:rPr>
      </w:r>
    </w:p>
    <w:tbl>
      <w:tblPr>
        <w:tblStyle w:val="Table4"/>
        <w:tblW w:w="96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06"/>
        <w:tblGridChange w:id="0">
          <w:tblGrid>
            <w:gridCol w:w="9606"/>
          </w:tblGrid>
        </w:tblGridChange>
      </w:tblGrid>
      <w:tr>
        <w:trPr>
          <w:cantSplit w:val="0"/>
          <w:tblHeader w:val="0"/>
        </w:trPr>
        <w:tc>
          <w:tcPr/>
          <w:p w:rsidR="00000000" w:rsidDel="00000000" w:rsidP="00000000" w:rsidRDefault="00000000" w:rsidRPr="00000000" w14:paraId="0000004D">
            <w:pPr>
              <w:numPr>
                <w:ilvl w:val="0"/>
                <w:numId w:val="6"/>
              </w:numPr>
              <w:pBdr>
                <w:top w:space="0" w:sz="0" w:val="nil"/>
                <w:left w:space="0" w:sz="0" w:val="nil"/>
                <w:bottom w:space="0" w:sz="0" w:val="nil"/>
                <w:right w:space="0" w:sz="0" w:val="nil"/>
                <w:between w:space="0" w:sz="0" w:val="nil"/>
              </w:pBdr>
              <w:spacing w:line="360" w:lineRule="auto"/>
              <w:ind w:left="360" w:hanging="360"/>
              <w:jc w:val="both"/>
              <w:rPr/>
            </w:pPr>
            <w:r w:rsidDel="00000000" w:rsidR="00000000" w:rsidRPr="00000000">
              <w:rPr>
                <w:rFonts w:ascii="Times New Roman" w:cs="Times New Roman" w:eastAsia="Times New Roman" w:hAnsi="Times New Roman"/>
                <w:b w:val="1"/>
                <w:bCs w:val="1"/>
                <w:sz w:val="24"/>
                <w:szCs w:val="24"/>
                <w:rtl w:val="0"/>
              </w:rPr>
              <w:t xml:space="preserve">DELIMITACIÓN</w:t>
            </w:r>
            <w:r w:rsidDel="00000000" w:rsidR="00000000" w:rsidRPr="00000000">
              <w:rPr>
                <w:rtl w:val="0"/>
              </w:rPr>
            </w:r>
          </w:p>
          <w:p w:rsidR="00000000" w:rsidDel="00000000" w:rsidP="00000000" w:rsidRDefault="00000000" w:rsidRPr="00000000" w14:paraId="0000004E">
            <w:pPr>
              <w:spacing w:after="16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investigación se delimita en cinco aspectos: el espacio y los participantes, el alcance funcional, el tiempo, los recursos y las limitaciones del estudio.</w:t>
            </w:r>
          </w:p>
          <w:p w:rsidR="00000000" w:rsidDel="00000000" w:rsidP="00000000" w:rsidRDefault="00000000" w:rsidRPr="00000000" w14:paraId="0000004F">
            <w:pPr>
              <w:numPr>
                <w:ilvl w:val="0"/>
                <w:numId w:val="2"/>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Delimitación espacial y poblacional. </w:t>
            </w:r>
            <w:r w:rsidDel="00000000" w:rsidR="00000000" w:rsidRPr="00000000">
              <w:rPr>
                <w:rFonts w:ascii="Times New Roman" w:cs="Times New Roman" w:eastAsia="Times New Roman" w:hAnsi="Times New Roman"/>
                <w:sz w:val="24"/>
                <w:szCs w:val="24"/>
                <w:rtl w:val="0"/>
              </w:rPr>
              <w:t xml:space="preserve">El diseño, el desarrollo y las pruebas se realizan en la Universidad de La Guajira, sede Riohacha, y en entornos virtuales de trabajo. Las pruebas de integración, rendimiento y seguridad se ejecutan sobre el sistema desplegado en la nube. La validación de usabilidad con el Modelo de Aceptación Tecnológica se lleva a cabo en un ambiente controlado de laboratorio, con un grupo reducido de usuarios voluntarios, estudiantes universitarios o docentes en formación. Así el proyecto no depende de avales ni de trámites de instituciones externas que podrían retrasarlo. Como la plataforma funciona en la nube, puede usarse desde cualquier lugar con conexión a internet, pero eso no amplía el alcance de este trabajo: su puesta en marcha en colegios u otras instituciones queda como trabajo futuro.</w:t>
            </w:r>
          </w:p>
          <w:p w:rsidR="00000000" w:rsidDel="00000000" w:rsidP="00000000" w:rsidRDefault="00000000" w:rsidRPr="00000000" w14:paraId="00000050">
            <w:pPr>
              <w:numPr>
                <w:ilvl w:val="0"/>
                <w:numId w:val="2"/>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Delimitación de alcance técnico y funcional. </w:t>
            </w:r>
            <w:r w:rsidDel="00000000" w:rsidR="00000000" w:rsidRPr="00000000">
              <w:rPr>
                <w:rFonts w:ascii="Times New Roman" w:cs="Times New Roman" w:eastAsia="Times New Roman" w:hAnsi="Times New Roman"/>
                <w:sz w:val="24"/>
                <w:szCs w:val="24"/>
                <w:rtl w:val="0"/>
              </w:rPr>
              <w:t xml:space="preserve">El proyecto entrega un producto mínimo viable, funcional y estable, de un sistema de gestión de incentivos académicos gamificados. No reemplaza a los sistemas de gestión del aprendizaje que ya existen, como Moodle o Google Classroom, ni busca cargar material bibliográfico o dictar clases en video. El alcance funcional se limita a los módulos de gestión de aulas, grupos y actividades, la billetera digital, las subastas en tiempo real, los reportes institucionales y el asistente de inteligencia artificial. Este último se restringe a consultar información, generar reportes y crear registros, siempre dentro de los permisos del usuario y con confirmación en las operaciones sensibles. La economía es simulada: las monedas no tienen valor real y la plataforma no incluye pasarelas de pago. Tampoco se mide el efecto de la plataforma sobre el rendimiento académico, porque la evaluación se centra en la calidad técnica y en la aceptación por parte de los usuarios.</w:t>
            </w:r>
          </w:p>
          <w:p w:rsidR="00000000" w:rsidDel="00000000" w:rsidP="00000000" w:rsidRDefault="00000000" w:rsidRPr="00000000" w14:paraId="00000051">
            <w:pPr>
              <w:numPr>
                <w:ilvl w:val="0"/>
                <w:numId w:val="2"/>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Delimitación temporal. </w:t>
            </w:r>
            <w:r w:rsidDel="00000000" w:rsidR="00000000" w:rsidRPr="00000000">
              <w:rPr>
                <w:rFonts w:ascii="Times New Roman" w:cs="Times New Roman" w:eastAsia="Times New Roman" w:hAnsi="Times New Roman"/>
                <w:sz w:val="24"/>
                <w:szCs w:val="24"/>
                <w:rtl w:val="0"/>
              </w:rPr>
              <w:t xml:space="preserve">La investigación se desarrolla en nueve meses, entre octubre de 2026 y junio de 2027, dentro del calendario académico de la universidad. El cronograma sigue las fases iterativas e incrementales del desarrollo de software, desde la elicitación y el análisis de requisitos hasta el diseño, la construcción, las pruebas, la validación con usuarios y la redacción del informe final. Cada fase tiene entregables definidos, lo que permite revisar el avance de forma periódica.</w:t>
            </w:r>
          </w:p>
          <w:p w:rsidR="00000000" w:rsidDel="00000000" w:rsidP="00000000" w:rsidRDefault="00000000" w:rsidRPr="00000000" w14:paraId="00000052">
            <w:pPr>
              <w:numPr>
                <w:ilvl w:val="0"/>
                <w:numId w:val="2"/>
              </w:numPr>
              <w:spacing w:after="16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Delimitación de viabilidad y recursos. </w:t>
            </w:r>
            <w:r w:rsidDel="00000000" w:rsidR="00000000" w:rsidRPr="00000000">
              <w:rPr>
                <w:rFonts w:ascii="Times New Roman" w:cs="Times New Roman" w:eastAsia="Times New Roman" w:hAnsi="Times New Roman"/>
                <w:sz w:val="24"/>
                <w:szCs w:val="24"/>
                <w:rtl w:val="0"/>
              </w:rPr>
              <w:t xml:space="preserve">El proyecto es viable porque no requiere licencias comerciales de software. Se emplean tecnologías y marcos de trabajo de código abierto y servicios en la nube con capa gratuita o de bajo costo, entre ellos el acceso a un modelo de lenguaje mediante interfaz de programación. Los investigadores cuentan con la formación en ingeniería de sistemas que el desarrollo requiere y con acceso a los laboratorios y la conectividad de la universidad. La principal inversión son las horas de análisis, diseño y programación, estimadas en diez horas semanales por investigador. Si el consumo de los servicios en la nube supera la capa gratuita durante las pruebas, el costo se cubre con recursos propios. El riesgo técnico más claro es la dependencia de servicios de terceros, en particular del modelo de lenguaje, por lo que se busca que el asistente sea un componente reemplazable sin afectar al resto del sistema.</w:t>
            </w:r>
          </w:p>
        </w:tc>
      </w:tr>
    </w:tbl>
    <w:p w:rsidR="00000000" w:rsidDel="00000000" w:rsidP="00000000" w:rsidRDefault="00000000" w:rsidRPr="00000000" w14:paraId="00000053">
      <w:pPr>
        <w:spacing w:line="360" w:lineRule="auto"/>
        <w:jc w:val="both"/>
        <w:rPr>
          <w:rFonts w:ascii="Times New Roman" w:cs="Times New Roman" w:eastAsia="Times New Roman" w:hAnsi="Times New Roman"/>
        </w:rPr>
      </w:pPr>
      <w:r w:rsidDel="00000000" w:rsidR="00000000" w:rsidRPr="00000000">
        <w:rPr>
          <w:rtl w:val="0"/>
        </w:rPr>
      </w:r>
    </w:p>
    <w:tbl>
      <w:tblPr>
        <w:tblStyle w:val="Table5"/>
        <w:tblW w:w="96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06"/>
        <w:tblGridChange w:id="0">
          <w:tblGrid>
            <w:gridCol w:w="9606"/>
          </w:tblGrid>
        </w:tblGridChange>
      </w:tblGrid>
      <w:tr>
        <w:trPr>
          <w:cantSplit w:val="0"/>
          <w:tblHeader w:val="0"/>
        </w:trPr>
        <w:tc>
          <w:tcPr/>
          <w:p w:rsidR="00000000" w:rsidDel="00000000" w:rsidP="00000000" w:rsidRDefault="00000000" w:rsidRPr="00000000" w14:paraId="00000054">
            <w:pPr>
              <w:numPr>
                <w:ilvl w:val="0"/>
                <w:numId w:val="6"/>
              </w:numPr>
              <w:pBdr>
                <w:top w:space="0" w:sz="0" w:val="nil"/>
                <w:left w:space="0" w:sz="0" w:val="nil"/>
                <w:bottom w:space="0" w:sz="0" w:val="nil"/>
                <w:right w:space="0" w:sz="0" w:val="nil"/>
                <w:between w:space="0" w:sz="0" w:val="nil"/>
              </w:pBdr>
              <w:spacing w:line="360" w:lineRule="auto"/>
              <w:ind w:left="360" w:hanging="360"/>
              <w:jc w:val="both"/>
              <w:rPr/>
            </w:pPr>
            <w:r w:rsidDel="00000000" w:rsidR="00000000" w:rsidRPr="00000000">
              <w:rPr>
                <w:rFonts w:ascii="Times New Roman" w:cs="Times New Roman" w:eastAsia="Times New Roman" w:hAnsi="Times New Roman"/>
                <w:b w:val="1"/>
                <w:bCs w:val="1"/>
                <w:color w:val="000000"/>
                <w:sz w:val="24"/>
                <w:szCs w:val="24"/>
                <w:rtl w:val="0"/>
              </w:rPr>
              <w:t xml:space="preserve">MARCO TEÓRICO </w:t>
            </w:r>
          </w:p>
          <w:p w:rsidR="00000000" w:rsidDel="00000000" w:rsidP="00000000" w:rsidRDefault="00000000" w:rsidRPr="00000000" w14:paraId="00000055">
            <w:pPr>
              <w:spacing w:after="12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marco teórico tiene dos partes. La primera revisa investigaciones previas que tocan distintos aspectos del proyecto: la gamificación en educación, las monedas virtuales como recompensa, las subastas en el aula, la aceptación tecnológica, los asistentes basados en modelos de lenguaje y el aislamiento de datos entre instituciones. La segunda fundamenta las dos variables del estudio, la plataforma web educativa gamificada y la usabilidad y aceptación tecnológica, y de ahí salen las dimensiones y los indicadores que se miden en la investigación.</w:t>
            </w:r>
          </w:p>
          <w:p w:rsidR="00000000" w:rsidDel="00000000" w:rsidP="00000000" w:rsidRDefault="00000000" w:rsidRPr="00000000" w14:paraId="00000056">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7">
            <w:pPr>
              <w:numPr>
                <w:ilvl w:val="1"/>
                <w:numId w:val="6"/>
              </w:numPr>
              <w:pBdr>
                <w:top w:space="0" w:sz="0" w:val="nil"/>
                <w:left w:space="0" w:sz="0" w:val="nil"/>
                <w:bottom w:space="0" w:sz="0" w:val="nil"/>
                <w:right w:space="0" w:sz="0" w:val="nil"/>
                <w:between w:space="0" w:sz="0" w:val="nil"/>
              </w:pBdr>
              <w:spacing w:line="360" w:lineRule="auto"/>
              <w:ind w:left="792" w:hanging="432"/>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ANTECEDENTES DE LA INVESTIGACIÓN</w:t>
            </w:r>
            <w:r w:rsidDel="00000000" w:rsidR="00000000" w:rsidRPr="00000000">
              <w:rPr>
                <w:rtl w:val="0"/>
              </w:rPr>
            </w:r>
          </w:p>
          <w:p w:rsidR="00000000" w:rsidDel="00000000" w:rsidP="00000000" w:rsidRDefault="00000000" w:rsidRPr="00000000" w14:paraId="00000058">
            <w:pPr>
              <w:spacing w:after="12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Sailer y Homner (2020) hicieron un metaanálisis sobre la gamificación del aprendizaje, publicado en Educational Psychology Review. Encontraron efectos positivos pero pequeños sobre los resultados cognitivos (g = 0,49), motivacionales (g = 0,36) y conductuales (g = 0,25), con bastante heterogeneidad entre los estudios. Cuando limitaron el análisis a los estudios metodológicamente más rigurosos, solo se mantuvo el efecto cognitivo. Este antecedente pesa en la propuesta por su cautela: la gamificación puede ayudar, pero sus efectos dependen del diseño y del contexto, y por eso el presente trabajo no promete resultados sobre la motivación o el rendimiento, sino que evalúa la calidad técnica y la aceptación del software.</w:t>
            </w:r>
          </w:p>
          <w:p w:rsidR="00000000" w:rsidDel="00000000" w:rsidP="00000000" w:rsidRDefault="00000000" w:rsidRPr="00000000" w14:paraId="00000059">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Domínguez et al. (2013) construyeron un complemento de gamificación para una plataforma de aprendizaje en línea ampliamente usada y lo probaron en un curso universitario, con datos cuantitativos y cualitativos. Los estudiantes del curso gamificado obtuvieron mejores resultados en las tareas prácticas y en la calificación global, pero peores en las tareas escritas, y participaron menos en las actividades de clase, aunque partían de una motivación mayor. Es un antecedente directo de desarrollo de un componente de software gamificado y muestra que sus efectos no son uniformes, lo que respalda evaluar el sistema antes de afirmar beneficios.</w:t>
            </w:r>
          </w:p>
          <w:p w:rsidR="00000000" w:rsidDel="00000000" w:rsidP="00000000" w:rsidRDefault="00000000" w:rsidRPr="00000000" w14:paraId="0000005A">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Dicheva et al. (2022) estudiaron, en el marco de la European Conference on Technology Enhanced Learning, el efecto de una moneda virtual canjeable sobre la práctica fuera de clase en un curso de Estructuras Discretas. Participaron 82 estudiantes en tres secciones, con 49 en el grupo experimental y 33 en el de control. El grupo con moneda virtual intentó 6.485 ejercicios de calentamiento frente a 1.384 del grupo de control, pero no hubo diferencias significativas en las calificaciones ni en la motivación intrínseca. Este trabajo respalda la idea de una moneda simbólica para incentivar la participación, como la que plantea esta propuesta, y a la vez confirma que el aumento de participación no se traduce automáticamente en mejores notas.</w:t>
            </w:r>
          </w:p>
          <w:p w:rsidR="00000000" w:rsidDel="00000000" w:rsidP="00000000" w:rsidRDefault="00000000" w:rsidRPr="00000000" w14:paraId="0000005B">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Elveren (2025) describe, en The Economics Network, un juego de subastas de varias etapas para enseñar teoría de juegos. Los estudiantes, en equipos de tres o cuatro, reparten un presupuesto ficticio de 100 unidades entre dos subastas de sobre cerrado y una subasta abierta, en una sesión de 50 a 75 minutos. La evidencia que reporta es anecdótica: alta participación y reconocimiento del efecto de la maldición del ganador, y la necesidad de explicar con claridad las reglas porque algunos equipos tuvieron dificultades para seguirlas. Es un antecedente de la subasta con presupuesto limitado como dinámica de aula. Aquí la dinámica se ejecuta a mano y en una sola sesión, mientras que esta propuesta busca que un sistema aplique las reglas, controle los saldos y registre cada oferta.</w:t>
            </w:r>
          </w:p>
          <w:p w:rsidR="00000000" w:rsidDel="00000000" w:rsidP="00000000" w:rsidRDefault="00000000" w:rsidRPr="00000000" w14:paraId="0000005C">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ámbito colombiano, Mantilla y Rojas (2016) desarrollaron en la Universidad Autónoma de Bucaramanga, como trabajo de grado de Ingeniería de Sistemas, un prototipo de plataforma para apoyar la gamificación en un curso de programación de computadores. Parten de que los elementos de juego pueden aumentar la motivación y el interés de los estudiantes, revisan plataformas existentes como ClassDojo y Bunchball, comparan alternativas de desarrollo y entregan documentos de análisis, diseño, un prototipo funcional y un informe de evaluación. Es un precedente directo del enfoque de este trabajo, que es construir y evaluar un software con las etapas de la ingeniería. A diferencia de él, esta propuesta incorpora una economía de monedas con subastas, asistencia de inteligencia artificial y una arquitectura para varias instituciones. En el registro consultado no se publican los resultados de la evaluación de ese prototipo.</w:t>
            </w:r>
          </w:p>
          <w:p w:rsidR="00000000" w:rsidDel="00000000" w:rsidP="00000000" w:rsidRDefault="00000000" w:rsidRPr="00000000" w14:paraId="0000005D">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contexto de la propia universidad, Páez (2025) diseñó, como tesis de maestría de la Universidad Santo Tomás, un sistema gamificado sobre Moodle para simular las pruebas Saber Pro en la Universidad de La Guajira. Su propuesta define una arquitectura modular con banco de preguntas, sistema de recompensas e interfaz de usuario, e incluye insignias, tablas de clasificación, retos y recompensas virtuales, bajo la guía PMBOK v6. Es un trabajo de diseño: la validación con usuarios piloto aparece como actividad planeada y no se reportan resultados. Es el antecedente más cercano en el contexto institucional y muestra interés por la gamificación en la región. Se diferencia de esta propuesta en que parte de un sistema de gestión del aprendizaje existente, no construye un software propio y no contempla subastas ni asistencia de inteligencia artificial.</w:t>
            </w:r>
          </w:p>
          <w:p w:rsidR="00000000" w:rsidDel="00000000" w:rsidP="00000000" w:rsidRDefault="00000000" w:rsidRPr="00000000" w14:paraId="0000005E">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Melendez Arava et al. (2024) presentaron un estudio preliminar sobre la aceptación y el uso de un entorno gamificado en educación superior, con el Modelo de Aceptación Tecnológica como marco y una metodología secuencial de investigación y desarrollo. Concluyen que integrar entornos gamificados es una estrategia valiosa y atractiva, y que los estudiantes se mostraron entusiasmados cuando se incluyeron elementos de juego. Comparte con esta propuesta el modelo de validación, aunque el entorno que estudian no incluye subastas ni asistente de inteligencia artificial.</w:t>
            </w:r>
          </w:p>
          <w:p w:rsidR="00000000" w:rsidDel="00000000" w:rsidP="00000000" w:rsidRDefault="00000000" w:rsidRPr="00000000" w14:paraId="0000005F">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Mittal et al. (2025) publicaron como preprint EduMod-LLM, un asistente educativo modular que usa invocación de funciones de un modelo de lenguaje para decidir de qué fuente responder las preguntas de los estudiantes. Lo evaluaron con unas 1.000 preguntas reales del foro de un curso de la Universidad de California, Berkeley. El mejor de los flujos que probaron alcanzó un F1 de 0,891, frente a 0,905 de un sistema basado en reglas, con calidad de respuesta similar o ligeramente superior. Muestra que la invocación de funciones es viable en un contexto educativo. Se diferencia de esta propuesta en que su asistente consulta información para responder, mientras que el asistente aquí previsto también debe ejecutar acciones de gestión, lo que exige validar permisos y pedir confirmación en las operaciones sensibles.</w:t>
            </w:r>
          </w:p>
          <w:p w:rsidR="00000000" w:rsidDel="00000000" w:rsidP="00000000" w:rsidRDefault="00000000" w:rsidRPr="00000000" w14:paraId="00000060">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Bezemer et al. (2010), en un informe técnico de la Universidad Tecnológica de Delft aceptado en la International Conference on Software Maintenance, describen la conversión de un sistema industrial de un solo cliente a uno de múltiples inquilinos (multi-tenancy), donde varios clientes comparten una misma instancia de la aplicación y de la base de datos. Su patrón filtra todas las consultas por un identificador de inquilino tomado de la autenticación, de modo que cada cliente solo accede a sus datos. Reportan que el cambio requirió unas 100 líneas de código y cerca de cinco días, y advierten que, al compartir la instancia, un problema causado por un inquilino puede afectar a los demás. Es el antecedente técnico del aislamiento lógico de la información entre instituciones que se plantea en esta propuesta.</w:t>
            </w:r>
          </w:p>
          <w:p w:rsidR="00000000" w:rsidDel="00000000" w:rsidP="00000000" w:rsidRDefault="00000000" w:rsidRPr="00000000" w14:paraId="00000061">
            <w:pPr>
              <w:spacing w:after="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En conjunto, las fuentes revisadas abordan por separado la gamificación y las monedas virtuales, la aceptación tecnológica, los asistentes con modelos de lenguaje y el aislamiento multi-institución. En ellas no se encontró un trabajo que reúna en un mismo sistema recompensas simbólicas, subastas con control transaccional de saldos y un asistente de inteligencia artificial con permisos, y que lo evalúe con criterios de calidad de software y de aceptación del usuario. Ese vacío es el que busca atender esta investigación.</w:t>
            </w:r>
            <w:r w:rsidDel="00000000" w:rsidR="00000000" w:rsidRPr="00000000">
              <w:rPr>
                <w:rtl w:val="0"/>
              </w:rPr>
            </w:r>
          </w:p>
          <w:p w:rsidR="00000000" w:rsidDel="00000000" w:rsidP="00000000" w:rsidRDefault="00000000" w:rsidRPr="00000000" w14:paraId="00000062">
            <w:pPr>
              <w:numPr>
                <w:ilvl w:val="1"/>
                <w:numId w:val="6"/>
              </w:numPr>
              <w:pBdr>
                <w:top w:space="0" w:sz="0" w:val="nil"/>
                <w:left w:space="0" w:sz="0" w:val="nil"/>
                <w:bottom w:space="0" w:sz="0" w:val="nil"/>
                <w:right w:space="0" w:sz="0" w:val="nil"/>
                <w:between w:space="0" w:sz="0" w:val="nil"/>
              </w:pBdr>
              <w:spacing w:line="360" w:lineRule="auto"/>
              <w:ind w:left="792" w:hanging="432"/>
              <w:jc w:val="both"/>
              <w:rPr>
                <w:rFonts w:ascii="Times New Roman" w:cs="Times New Roman" w:eastAsia="Times New Roman" w:hAnsi="Times New Roman"/>
                <w:b w:val="1"/>
                <w:bCs w:val="1"/>
                <w:color w:val="000000"/>
                <w:sz w:val="24"/>
                <w:szCs w:val="24"/>
              </w:rPr>
            </w:pPr>
            <w:sdt>
              <w:sdtPr>
                <w:id w:val="-2019607430"/>
                <w:tag w:val="goog_rdk_3"/>
              </w:sdtPr>
              <w:sdtContent>
                <w:commentRangeStart w:id="3"/>
              </w:sdtContent>
            </w:sdt>
            <w:r w:rsidDel="00000000" w:rsidR="00000000" w:rsidRPr="00000000">
              <w:rPr>
                <w:rFonts w:ascii="Times New Roman" w:cs="Times New Roman" w:eastAsia="Times New Roman" w:hAnsi="Times New Roman"/>
                <w:b w:val="1"/>
                <w:bCs w:val="1"/>
                <w:color w:val="000000"/>
                <w:sz w:val="24"/>
                <w:szCs w:val="24"/>
                <w:rtl w:val="0"/>
              </w:rPr>
              <w:t xml:space="preserve">FUNDAMENTACIÓN TEÓRICA</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63">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fundamentación sigue el procedimiento que pidió el director del semillero. Para cada variable se toman tres autores que la definen y se elige uno que la divida en dimensiones. Cada dimensión se respalda con tres autores. Luego se repite el ejercicio con los indicadores: un autor que los propone y dos que lo respaldan, de modo que cada indicador queda con tres autores. Cuando la fuente es una norma, como la ISO/IEC 25010, se cita la organización como autor.</w:t>
            </w:r>
          </w:p>
          <w:p w:rsidR="00000000" w:rsidDel="00000000" w:rsidP="00000000" w:rsidRDefault="00000000" w:rsidRPr="00000000" w14:paraId="00000064">
            <w:pPr>
              <w:spacing w:after="80" w:before="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6.2.1. Variable independiente: plataforma web educativa gamificada</w:t>
            </w:r>
            <w:r w:rsidDel="00000000" w:rsidR="00000000" w:rsidRPr="00000000">
              <w:rPr>
                <w:rtl w:val="0"/>
              </w:rPr>
            </w:r>
          </w:p>
          <w:p w:rsidR="00000000" w:rsidDel="00000000" w:rsidP="00000000" w:rsidRDefault="00000000" w:rsidRPr="00000000" w14:paraId="00000065">
            <w:pPr>
              <w:spacing w:after="40" w:before="8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Definición de la variable</w:t>
            </w:r>
            <w:r w:rsidDel="00000000" w:rsidR="00000000" w:rsidRPr="00000000">
              <w:rPr>
                <w:rFonts w:ascii="Times New Roman" w:cs="Times New Roman" w:eastAsia="Times New Roman" w:hAnsi="Times New Roman"/>
                <w:sz w:val="24"/>
                <w:szCs w:val="24"/>
                <w:rtl w:val="0"/>
              </w:rPr>
              <w:t xml:space="preserve">: En esta investigación, una plataforma web educativa gamificada es un sistema de software al que se accede desde el navegador, orientado a la gestión de actividades académicas, que incorpora elementos de juego, como recompensas simbólicas, saldos y subastas, y asistencia de inteligencia artificial. La definición se apoya en tres autores, cada uno sobre una parte del concepto.</w:t>
            </w:r>
          </w:p>
          <w:p w:rsidR="00000000" w:rsidDel="00000000" w:rsidP="00000000" w:rsidRDefault="00000000" w:rsidRPr="00000000" w14:paraId="00000066">
            <w:pPr>
              <w:spacing w:after="12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Sommerville (2011) aporta la base de ingeniería: un sistema de software se especifica mediante requisitos funcionales, que describen lo que el sistema hace, y requisitos no funcionales, que fijan restricciones de desempeño, seguridad o fiabilidad, y su calidad se juzga frente a ambos. Deterding et al. (2011) definen la gamificación como el uso de elementos de diseño de juegos en contextos que no son juegos, lo que permite tratarla como una decisión de diseño de software y no como una promesa pedagógica. Werbach y Hunter (2012) la desarrollan como una forma de pensar con la lógica de los juegos (game thinking) y ordenan sus elementos en tres niveles: dinámicas, mecánicas y componentes. La asistencia de inteligencia artificial no se trata como una dimensión aparte, sino como una función del sistema cuya calidad se mide dentro de la adecuación funcional.</w:t>
            </w:r>
          </w:p>
          <w:p w:rsidR="00000000" w:rsidDel="00000000" w:rsidP="00000000" w:rsidRDefault="00000000" w:rsidRPr="00000000" w14:paraId="00000067">
            <w:pPr>
              <w:spacing w:after="40" w:before="8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Dimensiones de la variable:</w:t>
            </w:r>
            <w:r w:rsidDel="00000000" w:rsidR="00000000" w:rsidRPr="00000000">
              <w:rPr>
                <w:rFonts w:ascii="Times New Roman" w:cs="Times New Roman" w:eastAsia="Times New Roman" w:hAnsi="Times New Roman"/>
                <w:sz w:val="24"/>
                <w:szCs w:val="24"/>
                <w:rtl w:val="0"/>
              </w:rPr>
              <w:t xml:space="preserve"> No se identificó un autor único que reparta en dimensiones una variable que es a la vez un producto de software y un diseño gamificado, así que la variable se separa según las dos partes de su nombre y cada parte toma su fuente.</w:t>
            </w:r>
          </w:p>
          <w:p w:rsidR="00000000" w:rsidDel="00000000" w:rsidP="00000000" w:rsidRDefault="00000000" w:rsidRPr="00000000" w14:paraId="00000068">
            <w:pPr>
              <w:spacing w:after="12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parte de plataforma web se toma de la norma ISO/IEC 25010 (2011), que descompone la calidad de un producto de software en ocho características: adecuación funcional, eficiencia de desempeño, compatibilidad, usabilidad, fiabilidad, seguridad, mantenibilidad y portabilidad. De ellas se seleccionan cuatro: adecuación funcional, eficiencia de desempeño, seguridad y fiabilidad, porque corresponden a los puntos críticos del sistema y se verifican a lo largo de los objetivos específicos segundo, tercero y cuarto: las acciones del asistente, las subastas en tiempo real, el aislamiento entre instituciones y la consistencia de los saldos. La usabilidad no se incluye aquí porque se estudia como variable dependiente. La compatibilidad, la mantenibilidad y la portabilidad quedan fuera de la medición de esta etapa.</w:t>
            </w:r>
          </w:p>
          <w:p w:rsidR="00000000" w:rsidDel="00000000" w:rsidP="00000000" w:rsidRDefault="00000000" w:rsidRPr="00000000" w14:paraId="00000069">
            <w:pPr>
              <w:spacing w:after="12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parte gamificada se toma de Werbach y Hunter (2012), de quienes sale la quinta dimensión. Las dimensiones de la variable son entonces cinco: gamificación, adecuación funcional, eficiencia de desempeño, seguridad y fiabilidad.</w:t>
            </w:r>
          </w:p>
          <w:p w:rsidR="00000000" w:rsidDel="00000000" w:rsidP="00000000" w:rsidRDefault="00000000" w:rsidRPr="00000000" w14:paraId="0000006A">
            <w:pPr>
              <w:spacing w:after="40" w:before="8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Dimensión 1. Gamificación</w:t>
            </w:r>
            <w:r w:rsidDel="00000000" w:rsidR="00000000" w:rsidRPr="00000000">
              <w:rPr>
                <w:rtl w:val="0"/>
              </w:rPr>
            </w:r>
          </w:p>
          <w:p w:rsidR="00000000" w:rsidDel="00000000" w:rsidP="00000000" w:rsidRDefault="00000000" w:rsidRPr="00000000" w14:paraId="0000006B">
            <w:pPr>
              <w:spacing w:after="12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el grado en que el diseño del sistema incorpora elementos de juego coherentes con las actividades académicas. Kapp (2012) la entiende como el uso de mecánicas de juego, estética y pensamiento de juego para motivar la acción y apoyar el aprendizaje. Zichermann y Cunningham (2011) la tratan como un asunto de diseño de aplicaciones web y móviles, con patrones para incorporar mecánicas de juego en el software. Sailer et al. (2017) comprobaron en un experimento que elementos concretos, como insignias, tablas de clasificación y gráficos de desempeño, producen efectos distintos, por lo que conviene definir con precisión qué elementos se incluyen.</w:t>
            </w:r>
          </w:p>
          <w:p w:rsidR="00000000" w:rsidDel="00000000" w:rsidP="00000000" w:rsidRDefault="00000000" w:rsidRPr="00000000" w14:paraId="0000006C">
            <w:pPr>
              <w:spacing w:after="12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los indicadores se toma como fuente a Werbach y Hunter (2012), que dividen los elementos de juego en dinámicas, mecánicas y componentes. Cada nivel da un indicador.</w:t>
            </w:r>
          </w:p>
          <w:p w:rsidR="00000000" w:rsidDel="00000000" w:rsidP="00000000" w:rsidRDefault="00000000" w:rsidRPr="00000000" w14:paraId="0000006D">
            <w:pPr>
              <w:spacing w:after="12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Indicador 1.1. Dinámicas incorporadas.</w:t>
            </w:r>
            <w:r w:rsidDel="00000000" w:rsidR="00000000" w:rsidRPr="00000000">
              <w:rPr>
                <w:rFonts w:ascii="Times New Roman" w:cs="Times New Roman" w:eastAsia="Times New Roman" w:hAnsi="Times New Roman"/>
                <w:sz w:val="24"/>
                <w:szCs w:val="24"/>
                <w:rtl w:val="0"/>
              </w:rPr>
              <w:t xml:space="preserve"> Son los aspectos generales del sistema gamificado, como las restricciones, la progresión y las relaciones. Se mide como el porcentaje de las dinámicas de incentivos identificadas en el análisis que quedan definidas en los requisitos del sistema. Lo respaldan Deterding et al. (2011), que ubican los elementos de juego en varios niveles de abstracción, y Kapp (2012), con la noción de pensamiento de juego.</w:t>
            </w:r>
          </w:p>
          <w:p w:rsidR="00000000" w:rsidDel="00000000" w:rsidP="00000000" w:rsidRDefault="00000000" w:rsidRPr="00000000" w14:paraId="0000006E">
            <w:pPr>
              <w:spacing w:after="12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Indicador 1.2. Mecánicas implementadas.</w:t>
            </w:r>
            <w:r w:rsidDel="00000000" w:rsidR="00000000" w:rsidRPr="00000000">
              <w:rPr>
                <w:rFonts w:ascii="Times New Roman" w:cs="Times New Roman" w:eastAsia="Times New Roman" w:hAnsi="Times New Roman"/>
                <w:sz w:val="24"/>
                <w:szCs w:val="24"/>
                <w:rtl w:val="0"/>
              </w:rPr>
              <w:t xml:space="preserve"> Son los procesos que mueven la actividad, como las recompensas, la adquisición de recursos, las transacciones, la competencia y la retroalimentación. Se mide como el porcentaje de mecánicas definidas que funcionan en las pruebas. Lo respaldan Zichermann y Cunningham (2011), sobre las mecánicas de juego en aplicaciones, y Dicheva et al. (2022), que estudian una moneda virtual canjeable como elemento de gamificación.</w:t>
            </w:r>
          </w:p>
          <w:p w:rsidR="00000000" w:rsidDel="00000000" w:rsidP="00000000" w:rsidRDefault="00000000" w:rsidRPr="00000000" w14:paraId="0000006F">
            <w:pPr>
              <w:spacing w:after="12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Indicador 1.3. Componentes implementados.</w:t>
            </w:r>
            <w:r w:rsidDel="00000000" w:rsidR="00000000" w:rsidRPr="00000000">
              <w:rPr>
                <w:rFonts w:ascii="Times New Roman" w:cs="Times New Roman" w:eastAsia="Times New Roman" w:hAnsi="Times New Roman"/>
                <w:sz w:val="24"/>
                <w:szCs w:val="24"/>
                <w:rtl w:val="0"/>
              </w:rPr>
              <w:t xml:space="preserve"> Son las formas concretas que toman las mecánicas, como los puntos, los logros, las tablas de clasificación y los bienes virtuales. Se mide como el porcentaje de componentes definidos que están en funcionamiento. Lo respaldan Sailer et al. (2017), por su análisis de elementos específicos, y Dicheva et al. (2015), cuyo mapeo sistemático encontró que la mayoría de los estudios se apoya en puntos, insignias y tablas de clasificación.</w:t>
            </w:r>
          </w:p>
          <w:p w:rsidR="00000000" w:rsidDel="00000000" w:rsidP="00000000" w:rsidRDefault="00000000" w:rsidRPr="00000000" w14:paraId="00000070">
            <w:pPr>
              <w:spacing w:after="40" w:before="8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Dimensión 2. Adecuación funcional</w:t>
            </w:r>
            <w:r w:rsidDel="00000000" w:rsidR="00000000" w:rsidRPr="00000000">
              <w:rPr>
                <w:rtl w:val="0"/>
              </w:rPr>
            </w:r>
          </w:p>
          <w:p w:rsidR="00000000" w:rsidDel="00000000" w:rsidP="00000000" w:rsidRDefault="00000000" w:rsidRPr="00000000" w14:paraId="00000071">
            <w:pPr>
              <w:spacing w:after="12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norma ISO/IEC 25010 (2011) la define como el grado en que el producto ofrece las funciones que satisfacen las necesidades declaradas e implícitas, y la subdivide en completitud, corrección y pertinencia funcional. Sommerville (2011) la ubica en los requisitos funcionales, es decir, lo que el sistema debe hacer ante cada entrada. Pressman (2010) la vincula con la verificación de que el software cumple lo especificado. Myers et al. (2011) tratan las pruebas como la forma de comprobar que el programa se comporta como debe. Como las subcaracterísticas de la norma ya reparten la dimensión, ISO/IEC 25010 es la fuente de los tres indicadores.</w:t>
            </w:r>
          </w:p>
          <w:p w:rsidR="00000000" w:rsidDel="00000000" w:rsidP="00000000" w:rsidRDefault="00000000" w:rsidRPr="00000000" w14:paraId="00000072">
            <w:pPr>
              <w:spacing w:after="12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Indicador 2.1. Completitud funcional.</w:t>
            </w:r>
            <w:r w:rsidDel="00000000" w:rsidR="00000000" w:rsidRPr="00000000">
              <w:rPr>
                <w:rFonts w:ascii="Times New Roman" w:cs="Times New Roman" w:eastAsia="Times New Roman" w:hAnsi="Times New Roman"/>
                <w:sz w:val="24"/>
                <w:szCs w:val="24"/>
                <w:rtl w:val="0"/>
              </w:rPr>
              <w:t xml:space="preserve"> Porcentaje de requisitos funcionales implementados. Lo respaldan Sommerville (2011), que ubica en los requisitos funcionales lo que el sistema debe hacer, y Pressman (2010), que trata la ingeniería de requisitos como base para verificar que el software cumple lo especificado.</w:t>
            </w:r>
          </w:p>
          <w:p w:rsidR="00000000" w:rsidDel="00000000" w:rsidP="00000000" w:rsidRDefault="00000000" w:rsidRPr="00000000" w14:paraId="00000073">
            <w:pPr>
              <w:spacing w:after="12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Indicador 2.2. Corrección funcional.</w:t>
            </w:r>
            <w:r w:rsidDel="00000000" w:rsidR="00000000" w:rsidRPr="00000000">
              <w:rPr>
                <w:rFonts w:ascii="Times New Roman" w:cs="Times New Roman" w:eastAsia="Times New Roman" w:hAnsi="Times New Roman"/>
                <w:sz w:val="24"/>
                <w:szCs w:val="24"/>
                <w:rtl w:val="0"/>
              </w:rPr>
              <w:t xml:space="preserve"> Porcentaje de casos de prueba funcionales aprobados. Lo respaldan Myers et al. (2011) y Pressman (2010), por sus estrategias de prueba de software.</w:t>
            </w:r>
          </w:p>
          <w:p w:rsidR="00000000" w:rsidDel="00000000" w:rsidP="00000000" w:rsidRDefault="00000000" w:rsidRPr="00000000" w14:paraId="00000074">
            <w:pPr>
              <w:spacing w:after="12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Indicador 2.3. Pertinencia funcional.</w:t>
            </w:r>
            <w:r w:rsidDel="00000000" w:rsidR="00000000" w:rsidRPr="00000000">
              <w:rPr>
                <w:rFonts w:ascii="Times New Roman" w:cs="Times New Roman" w:eastAsia="Times New Roman" w:hAnsi="Times New Roman"/>
                <w:sz w:val="24"/>
                <w:szCs w:val="24"/>
                <w:rtl w:val="0"/>
              </w:rPr>
              <w:t xml:space="preserve"> Porcentaje de solicitudes del asistente de inteligencia artificial ejecutadas correctamente dentro del alcance definido. Lo respaldan Russell y Norvig (2010), que definen al agente racional por una medida de desempeño con la que se evalúan sus acciones, y Mittal et al. (2025), que evalúan con la medida F1 la selección de funciones de un asistente educativo.</w:t>
            </w:r>
          </w:p>
          <w:p w:rsidR="00000000" w:rsidDel="00000000" w:rsidP="00000000" w:rsidRDefault="00000000" w:rsidRPr="00000000" w14:paraId="00000075">
            <w:pPr>
              <w:spacing w:after="40" w:before="8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Dimensión 3. Eficiencia de desempeño</w:t>
            </w:r>
            <w:r w:rsidDel="00000000" w:rsidR="00000000" w:rsidRPr="00000000">
              <w:rPr>
                <w:rtl w:val="0"/>
              </w:rPr>
            </w:r>
          </w:p>
          <w:p w:rsidR="00000000" w:rsidDel="00000000" w:rsidP="00000000" w:rsidRDefault="00000000" w:rsidRPr="00000000" w14:paraId="00000076">
            <w:pPr>
              <w:spacing w:after="12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norma ISO/IEC 25010 (2011) la define como el desempeño del producto en relación con los recursos que utiliza, con tres componentes: comportamiento temporal, utilización de recursos y capacidad. Bass et al. (2012) tratan el desempeño como un atributo de calidad de la arquitectura, relacionado con el tiempo que tarda el sistema en responder a un evento. Smith y Williams (2002) lo plantean como el cumplimiento de objetivos de tiempo de respuesta y de capacidad de procesamiento. Jain (1991) propone medirlo con el tiempo de respuesta, la capacidad de procesamiento y la utilización de recursos. La investigación mide dos de los tres componentes de la norma, el comportamiento temporal y la capacidad. La utilización de recursos queda fuera porque depende de la infraestructura contratada.</w:t>
            </w:r>
          </w:p>
          <w:p w:rsidR="00000000" w:rsidDel="00000000" w:rsidP="00000000" w:rsidRDefault="00000000" w:rsidRPr="00000000" w14:paraId="00000077">
            <w:pPr>
              <w:spacing w:after="12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Indicador 3.1. Comportamiento temporal.</w:t>
            </w:r>
            <w:r w:rsidDel="00000000" w:rsidR="00000000" w:rsidRPr="00000000">
              <w:rPr>
                <w:rFonts w:ascii="Times New Roman" w:cs="Times New Roman" w:eastAsia="Times New Roman" w:hAnsi="Times New Roman"/>
                <w:sz w:val="24"/>
                <w:szCs w:val="24"/>
                <w:rtl w:val="0"/>
              </w:rPr>
              <w:t xml:space="preserve"> Tiempo de respuesta de las solicitudes al servidor y latencia con que se refleja en pantalla una nueva oferta en una subasta, ambos en milisegundos. Lo respaldan Smith y Williams (2002) y Jain (1991).</w:t>
            </w:r>
          </w:p>
          <w:p w:rsidR="00000000" w:rsidDel="00000000" w:rsidP="00000000" w:rsidRDefault="00000000" w:rsidRPr="00000000" w14:paraId="00000078">
            <w:pPr>
              <w:spacing w:after="12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Indicador 3.2. Capacidad.</w:t>
            </w:r>
            <w:r w:rsidDel="00000000" w:rsidR="00000000" w:rsidRPr="00000000">
              <w:rPr>
                <w:rFonts w:ascii="Times New Roman" w:cs="Times New Roman" w:eastAsia="Times New Roman" w:hAnsi="Times New Roman"/>
                <w:sz w:val="24"/>
                <w:szCs w:val="24"/>
                <w:rtl w:val="0"/>
              </w:rPr>
              <w:t xml:space="preserve"> Número de usuarios simultáneos atendidos sin errores. Lo respaldan Jain (1991), que usa la capacidad de procesamiento como métrica, y Bass et al. (2012).</w:t>
            </w:r>
          </w:p>
          <w:p w:rsidR="00000000" w:rsidDel="00000000" w:rsidP="00000000" w:rsidRDefault="00000000" w:rsidRPr="00000000" w14:paraId="00000079">
            <w:pPr>
              <w:spacing w:after="40" w:before="8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Dimensión 4. Seguridad</w:t>
            </w:r>
            <w:r w:rsidDel="00000000" w:rsidR="00000000" w:rsidRPr="00000000">
              <w:rPr>
                <w:rtl w:val="0"/>
              </w:rPr>
            </w:r>
          </w:p>
          <w:p w:rsidR="00000000" w:rsidDel="00000000" w:rsidP="00000000" w:rsidRDefault="00000000" w:rsidRPr="00000000" w14:paraId="0000007A">
            <w:pPr>
              <w:spacing w:after="12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norma ISO/IEC 25010 (2011) la define como la protección de la información y los datos para que cada persona o sistema acceda solo a lo que le corresponde, con la confidencialidad, la integridad, el no repudio, la responsabilidad y la autenticidad como componentes. Stallings y Brown (2018) formulan la seguridad informática en torno a la confidencialidad, la integridad y la disponibilidad, y destacan el control de acceso y la auditoría. Anderson (2020) la aborda en sistemas distribuidos e incluye el control de acceso como uno de sus temas. Bezemer et al. (2010) la llevan a los sistemas de múltiples inquilinos, donde el aislamiento de los datos de cada cliente es el requisito central. Se miden tres componentes de la norma: la confidencialidad, la autenticidad y la responsabilidad.</w:t>
            </w:r>
          </w:p>
          <w:p w:rsidR="00000000" w:rsidDel="00000000" w:rsidP="00000000" w:rsidRDefault="00000000" w:rsidRPr="00000000" w14:paraId="0000007B">
            <w:pPr>
              <w:spacing w:after="12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Indicador 4.1. Confidencialidad.</w:t>
            </w:r>
            <w:r w:rsidDel="00000000" w:rsidR="00000000" w:rsidRPr="00000000">
              <w:rPr>
                <w:rFonts w:ascii="Times New Roman" w:cs="Times New Roman" w:eastAsia="Times New Roman" w:hAnsi="Times New Roman"/>
                <w:sz w:val="24"/>
                <w:szCs w:val="24"/>
                <w:rtl w:val="0"/>
              </w:rPr>
              <w:t xml:space="preserve"> Número de pruebas de acceso entre instituciones que no filtran información, sobre el total de pruebas realizadas. Lo respaldan Stallings y Brown (2018), por la confidencialidad como propiedad básica, y Bezemer et al. (2010), por el aislamiento de datos entre inquilinos.</w:t>
            </w:r>
          </w:p>
          <w:p w:rsidR="00000000" w:rsidDel="00000000" w:rsidP="00000000" w:rsidRDefault="00000000" w:rsidRPr="00000000" w14:paraId="0000007C">
            <w:pPr>
              <w:spacing w:after="12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Indicador 4.2. Autenticidad y control de acceso.</w:t>
            </w:r>
            <w:r w:rsidDel="00000000" w:rsidR="00000000" w:rsidRPr="00000000">
              <w:rPr>
                <w:rFonts w:ascii="Times New Roman" w:cs="Times New Roman" w:eastAsia="Times New Roman" w:hAnsi="Times New Roman"/>
                <w:sz w:val="24"/>
                <w:szCs w:val="24"/>
                <w:rtl w:val="0"/>
              </w:rPr>
              <w:t xml:space="preserve"> Porcentaje de operaciones protegidas con autenticación y control por rol. Lo respaldan Anderson (2020), que dedica un capítulo al control de acceso, y Stallings y Brown (2018).</w:t>
            </w:r>
          </w:p>
          <w:p w:rsidR="00000000" w:rsidDel="00000000" w:rsidP="00000000" w:rsidRDefault="00000000" w:rsidRPr="00000000" w14:paraId="0000007D">
            <w:pPr>
              <w:spacing w:after="12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Indicador 4.3. Responsabilidad.</w:t>
            </w:r>
            <w:r w:rsidDel="00000000" w:rsidR="00000000" w:rsidRPr="00000000">
              <w:rPr>
                <w:rFonts w:ascii="Times New Roman" w:cs="Times New Roman" w:eastAsia="Times New Roman" w:hAnsi="Times New Roman"/>
                <w:sz w:val="24"/>
                <w:szCs w:val="24"/>
                <w:rtl w:val="0"/>
              </w:rPr>
              <w:t xml:space="preserve"> Porcentaje de operaciones sensibles que quedan registradas en el historial. Lo respaldan Stallings y Brown (2018), que destacan la auditoría, y Anderson (2020), que trata la forensia y las reglas de evidencia.</w:t>
            </w:r>
          </w:p>
          <w:p w:rsidR="00000000" w:rsidDel="00000000" w:rsidP="00000000" w:rsidRDefault="00000000" w:rsidRPr="00000000" w14:paraId="0000007E">
            <w:pPr>
              <w:spacing w:after="40" w:before="8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Dimensión 5. Fiabilidad</w:t>
            </w:r>
            <w:r w:rsidDel="00000000" w:rsidR="00000000" w:rsidRPr="00000000">
              <w:rPr>
                <w:rtl w:val="0"/>
              </w:rPr>
            </w:r>
          </w:p>
          <w:p w:rsidR="00000000" w:rsidDel="00000000" w:rsidP="00000000" w:rsidRDefault="00000000" w:rsidRPr="00000000" w14:paraId="0000007F">
            <w:pPr>
              <w:spacing w:after="12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norma ISO/IEC 25010 (2011) la define como la capacidad del producto de cumplir sus funciones bajo condiciones y durante un período definidos, e incluye madurez, disponibilidad, tolerancia a fallos y capacidad de recuperación. Silberschatz et al. (2010) explican que las transacciones deben cumplir las propiedades de atomicidad, consistencia, aislamiento y durabilidad, lo que importa cuando varios estudiantes ofertan al mismo tiempo y hay que retener y devolver saldos. Gray y Reuter (1993) sostienen que el procesamiento transaccional debe conservar la consistencia de los datos incluso ante concurrencia y fallos. Kleppmann (2017) trata la fiabilidad, junto con la escalabilidad y la mantenibilidad, como propiedad de los sistemas que manejan datos. Se miden la madurez, la tolerancia a fallos y la disponibilidad.</w:t>
            </w:r>
          </w:p>
          <w:p w:rsidR="00000000" w:rsidDel="00000000" w:rsidP="00000000" w:rsidRDefault="00000000" w:rsidRPr="00000000" w14:paraId="00000080">
            <w:pPr>
              <w:spacing w:after="12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Indicador 5.1. Madurez.</w:t>
            </w:r>
            <w:r w:rsidDel="00000000" w:rsidR="00000000" w:rsidRPr="00000000">
              <w:rPr>
                <w:rFonts w:ascii="Times New Roman" w:cs="Times New Roman" w:eastAsia="Times New Roman" w:hAnsi="Times New Roman"/>
                <w:sz w:val="24"/>
                <w:szCs w:val="24"/>
                <w:rtl w:val="0"/>
              </w:rPr>
              <w:t xml:space="preserve"> Porcentaje de transacciones de subasta completadas con éxito. Lo respaldan Gray y Reuter (1993) y Haerder y Reuter (1983), que fundamentan los principios de la recuperación transaccional.</w:t>
            </w:r>
          </w:p>
          <w:p w:rsidR="00000000" w:rsidDel="00000000" w:rsidP="00000000" w:rsidRDefault="00000000" w:rsidRPr="00000000" w14:paraId="00000081">
            <w:pPr>
              <w:spacing w:after="12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Indicador 5.2. Tolerancia a fallos y concurrencia.</w:t>
            </w:r>
            <w:r w:rsidDel="00000000" w:rsidR="00000000" w:rsidRPr="00000000">
              <w:rPr>
                <w:rFonts w:ascii="Times New Roman" w:cs="Times New Roman" w:eastAsia="Times New Roman" w:hAnsi="Times New Roman"/>
                <w:sz w:val="24"/>
                <w:szCs w:val="24"/>
                <w:rtl w:val="0"/>
              </w:rPr>
              <w:t xml:space="preserve"> Número de inconsistencias de saldo detectadas tras pruebas de ofertas concurrentes. Lo respaldan Silberschatz et al. (2010), por las propiedades de las transacciones, y Kleppmann (2017), por el tratamiento de las transacciones y la concurrencia.</w:t>
            </w:r>
          </w:p>
          <w:p w:rsidR="00000000" w:rsidDel="00000000" w:rsidP="00000000" w:rsidRDefault="00000000" w:rsidRPr="00000000" w14:paraId="00000082">
            <w:pPr>
              <w:spacing w:after="12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Indicador 5.3. Disponibilidad.</w:t>
            </w:r>
            <w:r w:rsidDel="00000000" w:rsidR="00000000" w:rsidRPr="00000000">
              <w:rPr>
                <w:rFonts w:ascii="Times New Roman" w:cs="Times New Roman" w:eastAsia="Times New Roman" w:hAnsi="Times New Roman"/>
                <w:sz w:val="24"/>
                <w:szCs w:val="24"/>
                <w:rtl w:val="0"/>
              </w:rPr>
              <w:t xml:space="preserve"> Porcentaje del tiempo en que el sistema estuvo disponible durante el período de pruebas. Lo respaldan Bass et al. (2012), que tratan la disponibilidad como atributo de calidad de la arquitectura, y Kleppmann (2017).</w:t>
            </w:r>
          </w:p>
          <w:p w:rsidR="00000000" w:rsidDel="00000000" w:rsidP="00000000" w:rsidRDefault="00000000" w:rsidRPr="00000000" w14:paraId="00000083">
            <w:pPr>
              <w:spacing w:after="80" w:before="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6.2.2. Variable dependiente: usabilidad y aceptación tecnológica</w:t>
            </w:r>
            <w:r w:rsidDel="00000000" w:rsidR="00000000" w:rsidRPr="00000000">
              <w:rPr>
                <w:rtl w:val="0"/>
              </w:rPr>
            </w:r>
          </w:p>
          <w:p w:rsidR="00000000" w:rsidDel="00000000" w:rsidP="00000000" w:rsidRDefault="00000000" w:rsidRPr="00000000" w14:paraId="00000084">
            <w:pPr>
              <w:spacing w:after="40" w:before="8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Definición de la variable</w:t>
            </w:r>
            <w:r w:rsidDel="00000000" w:rsidR="00000000" w:rsidRPr="00000000">
              <w:rPr>
                <w:rFonts w:ascii="Times New Roman" w:cs="Times New Roman" w:eastAsia="Times New Roman" w:hAnsi="Times New Roman"/>
                <w:sz w:val="24"/>
                <w:szCs w:val="24"/>
                <w:rtl w:val="0"/>
              </w:rPr>
              <w:t xml:space="preserve">: La usabilidad y aceptación tecnológica se entiende como el grado en que los usuarios consideran que el sistema les resulta útil y fácil de usar, lo que condiciona que decidan adoptarlo. La definición se apoya en tres autores. Davis (1989) propone el Modelo de Aceptación Tecnológica (TAM), según el cual el uso de un sistema depende de la utilidad percibida y de la facilidad de uso percibida. Venkatesh et al. (2003) revisan ocho modelos de aceptación de tecnología y los integran en la teoría unificada UTAUT, que conserva la expectativa de desempeño y la expectativa de esfuerzo como determinantes de la intención de uso, equivalentes a esos dos constructos. Nielsen (1993) aporta la mirada de la ingeniería de la usabilidad, que la entiende como un conjunto de atributos del sistema que se pueden observar y medir, entre ellos la facilidad de aprendizaje, la eficiencia, la memorabilidad, la cantidad de errores y la satisfacción.</w:t>
            </w:r>
          </w:p>
          <w:p w:rsidR="00000000" w:rsidDel="00000000" w:rsidP="00000000" w:rsidRDefault="00000000" w:rsidRPr="00000000" w14:paraId="00000085">
            <w:pPr>
              <w:spacing w:after="40" w:before="8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Dimensiones de la variable</w:t>
            </w:r>
            <w:r w:rsidDel="00000000" w:rsidR="00000000" w:rsidRPr="00000000">
              <w:rPr>
                <w:rFonts w:ascii="Times New Roman" w:cs="Times New Roman" w:eastAsia="Times New Roman" w:hAnsi="Times New Roman"/>
                <w:sz w:val="24"/>
                <w:szCs w:val="24"/>
                <w:rtl w:val="0"/>
              </w:rPr>
              <w:t xml:space="preserve">: Las dimensiones se toman de Davis (1989), quien distribuye la aceptación en dos: la utilidad percibida y la facilidad de uso percibida. La efectividad transaccional no es un constructo de ese modelo, sino una medida del funcionamiento del sistema, así que se mide dentro de la fiabilidad y la adecuación funcional de la variable independiente.</w:t>
            </w:r>
          </w:p>
          <w:p w:rsidR="00000000" w:rsidDel="00000000" w:rsidP="00000000" w:rsidRDefault="00000000" w:rsidRPr="00000000" w14:paraId="00000086">
            <w:pPr>
              <w:spacing w:after="40" w:before="8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Dimensión 1. Utilidad percibida</w:t>
            </w:r>
            <w:r w:rsidDel="00000000" w:rsidR="00000000" w:rsidRPr="00000000">
              <w:rPr>
                <w:rtl w:val="0"/>
              </w:rPr>
            </w:r>
          </w:p>
          <w:p w:rsidR="00000000" w:rsidDel="00000000" w:rsidP="00000000" w:rsidRDefault="00000000" w:rsidRPr="00000000" w14:paraId="00000087">
            <w:pPr>
              <w:spacing w:after="12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Davis (1989) la define como el grado en que una persona cree que usar un sistema mejorará su desempeño en el trabajo. Venkatesh y Davis (2000) la mantienen como el determinante más fuerte de la intención de uso y estudian qué factores la explican. Venkatesh et al. (2003) la recogen como expectativa de desempeño, la creencia de que el sistema ayudará a lograr ganancias en el desempeño. Granić y Marangunić (2019) revisaron de forma sistemática la literatura sobre el TAM en contextos educativos, donde esta dimensión sigue siendo uno de los constructos centrales.</w:t>
            </w:r>
          </w:p>
          <w:p w:rsidR="00000000" w:rsidDel="00000000" w:rsidP="00000000" w:rsidRDefault="00000000" w:rsidRPr="00000000" w14:paraId="00000088">
            <w:pPr>
              <w:spacing w:after="12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indicadores se toman de los seis ítems de la escala de Davis (1989), agrupados en tres, y se miden con una escala Likert de 1 a 5. Cada uno lo respaldan Venkatesh y Davis (2000) y Venkatesh et al. (2003), cuyas escalas conservan ítems equivalentes.</w:t>
            </w:r>
          </w:p>
          <w:p w:rsidR="00000000" w:rsidDel="00000000" w:rsidP="00000000" w:rsidRDefault="00000000" w:rsidRPr="00000000" w14:paraId="00000089">
            <w:pPr>
              <w:spacing w:after="12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Indicador 1.1. Rapidez y desempeño.</w:t>
            </w:r>
            <w:r w:rsidDel="00000000" w:rsidR="00000000" w:rsidRPr="00000000">
              <w:rPr>
                <w:rFonts w:ascii="Times New Roman" w:cs="Times New Roman" w:eastAsia="Times New Roman" w:hAnsi="Times New Roman"/>
                <w:sz w:val="24"/>
                <w:szCs w:val="24"/>
                <w:rtl w:val="0"/>
              </w:rPr>
              <w:t xml:space="preserve"> Percepción de que el sistema permite realizar las tareas con más rapidez y mejora el desempeño.</w:t>
            </w:r>
          </w:p>
          <w:p w:rsidR="00000000" w:rsidDel="00000000" w:rsidP="00000000" w:rsidRDefault="00000000" w:rsidRPr="00000000" w14:paraId="0000008A">
            <w:pPr>
              <w:spacing w:after="12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Indicador 1.2. Productividad y efectividad.</w:t>
            </w:r>
            <w:r w:rsidDel="00000000" w:rsidR="00000000" w:rsidRPr="00000000">
              <w:rPr>
                <w:rFonts w:ascii="Times New Roman" w:cs="Times New Roman" w:eastAsia="Times New Roman" w:hAnsi="Times New Roman"/>
                <w:sz w:val="24"/>
                <w:szCs w:val="24"/>
                <w:rtl w:val="0"/>
              </w:rPr>
              <w:t xml:space="preserve"> Percepción de que el sistema aumenta la productividad y la efectividad en el trabajo.</w:t>
            </w:r>
          </w:p>
          <w:p w:rsidR="00000000" w:rsidDel="00000000" w:rsidP="00000000" w:rsidRDefault="00000000" w:rsidRPr="00000000" w14:paraId="0000008B">
            <w:pPr>
              <w:spacing w:after="12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Indicador 1.3. Facilidad para hacer el trabajo y utilidad general.</w:t>
            </w:r>
            <w:r w:rsidDel="00000000" w:rsidR="00000000" w:rsidRPr="00000000">
              <w:rPr>
                <w:rFonts w:ascii="Times New Roman" w:cs="Times New Roman" w:eastAsia="Times New Roman" w:hAnsi="Times New Roman"/>
                <w:sz w:val="24"/>
                <w:szCs w:val="24"/>
                <w:rtl w:val="0"/>
              </w:rPr>
              <w:t xml:space="preserve"> Percepción de que el sistema facilita el trabajo y es útil en conjunto.</w:t>
            </w:r>
          </w:p>
          <w:p w:rsidR="00000000" w:rsidDel="00000000" w:rsidP="00000000" w:rsidRDefault="00000000" w:rsidRPr="00000000" w14:paraId="0000008C">
            <w:pPr>
              <w:spacing w:after="40" w:before="8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Dimensión 2. Facilidad de uso percibida</w:t>
            </w:r>
            <w:r w:rsidDel="00000000" w:rsidR="00000000" w:rsidRPr="00000000">
              <w:rPr>
                <w:rtl w:val="0"/>
              </w:rPr>
            </w:r>
          </w:p>
          <w:p w:rsidR="00000000" w:rsidDel="00000000" w:rsidP="00000000" w:rsidRDefault="00000000" w:rsidRPr="00000000" w14:paraId="0000008D">
            <w:pPr>
              <w:spacing w:after="12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Davis (1989) la define como el grado en que una persona cree que usar un sistema estará libre de esfuerzo. Venkatesh (2000) analiza qué determina esa percepción, entre ellos el control, la motivación intrínseca y la emoción. Venkatesh y Bala (2008) la incluyen en una extensión del modelo que reúne los determinantes de la utilidad y de la facilidad de uso percibidas. Nielsen (1993) la aborda con la facilidad de aprendizaje y la tasa de errores como atributos observables.</w:t>
            </w:r>
          </w:p>
          <w:p w:rsidR="00000000" w:rsidDel="00000000" w:rsidP="00000000" w:rsidRDefault="00000000" w:rsidRPr="00000000" w14:paraId="0000008E">
            <w:pPr>
              <w:spacing w:after="12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indicadores 2.1 a 2.3 se toman de los seis ítems de la escala de Davis (1989), se miden con escala Likert de 1 a 5 y los respaldan Venkatesh (2000) y Venkatesh y Bala (2008). El 2.4 es de observación y se toma de Nielsen (1993).</w:t>
            </w:r>
          </w:p>
          <w:p w:rsidR="00000000" w:rsidDel="00000000" w:rsidP="00000000" w:rsidRDefault="00000000" w:rsidRPr="00000000" w14:paraId="0000008F">
            <w:pPr>
              <w:spacing w:after="12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Indicador 2.1. Facilidad de aprendizaje.</w:t>
            </w:r>
            <w:r w:rsidDel="00000000" w:rsidR="00000000" w:rsidRPr="00000000">
              <w:rPr>
                <w:rFonts w:ascii="Times New Roman" w:cs="Times New Roman" w:eastAsia="Times New Roman" w:hAnsi="Times New Roman"/>
                <w:sz w:val="24"/>
                <w:szCs w:val="24"/>
                <w:rtl w:val="0"/>
              </w:rPr>
              <w:t xml:space="preserve"> Percepción de que aprender a operar el sistema es fácil.</w:t>
            </w:r>
          </w:p>
          <w:p w:rsidR="00000000" w:rsidDel="00000000" w:rsidP="00000000" w:rsidRDefault="00000000" w:rsidRPr="00000000" w14:paraId="00000090">
            <w:pPr>
              <w:spacing w:after="12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Indicador 2.2. Control y claridad de la interacción.</w:t>
            </w:r>
            <w:r w:rsidDel="00000000" w:rsidR="00000000" w:rsidRPr="00000000">
              <w:rPr>
                <w:rFonts w:ascii="Times New Roman" w:cs="Times New Roman" w:eastAsia="Times New Roman" w:hAnsi="Times New Roman"/>
                <w:sz w:val="24"/>
                <w:szCs w:val="24"/>
                <w:rtl w:val="0"/>
              </w:rPr>
              <w:t xml:space="preserve"> Percepción de que se logra que el sistema haga lo que se quiere y de que la interacción es clara y comprensible.</w:t>
            </w:r>
          </w:p>
          <w:p w:rsidR="00000000" w:rsidDel="00000000" w:rsidP="00000000" w:rsidRDefault="00000000" w:rsidRPr="00000000" w14:paraId="00000091">
            <w:pPr>
              <w:spacing w:after="12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Indicador 2.3. Flexibilidad, habilidad y facilidad de uso general.</w:t>
            </w:r>
            <w:r w:rsidDel="00000000" w:rsidR="00000000" w:rsidRPr="00000000">
              <w:rPr>
                <w:rFonts w:ascii="Times New Roman" w:cs="Times New Roman" w:eastAsia="Times New Roman" w:hAnsi="Times New Roman"/>
                <w:sz w:val="24"/>
                <w:szCs w:val="24"/>
                <w:rtl w:val="0"/>
              </w:rPr>
              <w:t xml:space="preserve"> Percepción de que el sistema es flexible, de que es fácil volverse hábil con él y de que es fácil de usar.</w:t>
            </w:r>
          </w:p>
          <w:p w:rsidR="00000000" w:rsidDel="00000000" w:rsidP="00000000" w:rsidRDefault="00000000" w:rsidRPr="00000000" w14:paraId="00000092">
            <w:pPr>
              <w:spacing w:after="12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Indicador 2.4. Tasa de errores de navegación por sesión.</w:t>
            </w:r>
            <w:r w:rsidDel="00000000" w:rsidR="00000000" w:rsidRPr="00000000">
              <w:rPr>
                <w:rFonts w:ascii="Times New Roman" w:cs="Times New Roman" w:eastAsia="Times New Roman" w:hAnsi="Times New Roman"/>
                <w:sz w:val="24"/>
                <w:szCs w:val="24"/>
                <w:rtl w:val="0"/>
              </w:rPr>
              <w:t xml:space="preserve"> Número de errores observados por sesión de uso. Lo propone Nielsen (1993), que incluye los errores entre los atributos de la usabilidad, y lo respaldan la norma ISO/IEC 25010 (2011), que contempla la protección contra errores del usuario, y Norman (2013), que trata los errores como fallas del diseño.</w:t>
            </w:r>
          </w:p>
          <w:p w:rsidR="00000000" w:rsidDel="00000000" w:rsidP="00000000" w:rsidRDefault="00000000" w:rsidRPr="00000000" w14:paraId="00000093">
            <w:pPr>
              <w:spacing w:after="80" w:before="160" w:line="360" w:lineRule="auto"/>
              <w:rPr>
                <w:rFonts w:ascii="Times New Roman" w:cs="Times New Roman" w:eastAsia="Times New Roman" w:hAnsi="Times New Roman"/>
                <w:sz w:val="24"/>
                <w:szCs w:val="24"/>
              </w:rPr>
            </w:pPr>
            <w:sdt>
              <w:sdtPr>
                <w:id w:val="-1972637978"/>
                <w:tag w:val="goog_rdk_4"/>
              </w:sdtPr>
              <w:sdtContent>
                <w:commentRangeStart w:id="4"/>
              </w:sdtContent>
            </w:sdt>
            <w:r w:rsidDel="00000000" w:rsidR="00000000" w:rsidRPr="00000000">
              <w:rPr>
                <w:rFonts w:ascii="Times New Roman" w:cs="Times New Roman" w:eastAsia="Times New Roman" w:hAnsi="Times New Roman"/>
                <w:b w:val="1"/>
                <w:bCs w:val="1"/>
                <w:sz w:val="24"/>
                <w:szCs w:val="24"/>
                <w:rtl w:val="0"/>
              </w:rPr>
              <w:t xml:space="preserve">6.2.3 Cuadro resumen de dimensiones e indicadores</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94">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tablas 1 y 2 reúnen lo anterior. La primera muestra las dimensiones de cada variable, la fuente que las propone y los tres autores que las respaldan. La segunda muestra los indicadores, el autor que los propone y los autores de respaldo.</w:t>
            </w:r>
          </w:p>
          <w:p w:rsidR="00000000" w:rsidDel="00000000" w:rsidP="00000000" w:rsidRDefault="00000000" w:rsidRPr="00000000" w14:paraId="00000095">
            <w:pPr>
              <w:keepNext w:val="1"/>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1</w:t>
            </w:r>
            <w:r w:rsidDel="00000000" w:rsidR="00000000" w:rsidRPr="00000000">
              <w:rPr>
                <w:rtl w:val="0"/>
              </w:rPr>
            </w:r>
          </w:p>
          <w:p w:rsidR="00000000" w:rsidDel="00000000" w:rsidP="00000000" w:rsidRDefault="00000000" w:rsidRPr="00000000" w14:paraId="00000096">
            <w:pPr>
              <w:keepNext w:val="1"/>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Dimensiones de las variables y autores que las respaldan</w:t>
            </w:r>
          </w:p>
          <w:sdt>
            <w:sdtPr>
              <w:lock w:val="contentLocked"/>
              <w:id w:val="1845125289"/>
              <w:tag w:val="goog_rdk_5"/>
            </w:sdtPr>
            <w:sdtContent>
              <w:tbl>
                <w:tblPr>
                  <w:tblStyle w:val="Table6"/>
                  <w:tblW w:w="8686.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95.3333333333335"/>
                  <w:gridCol w:w="2895.3333333333335"/>
                  <w:gridCol w:w="2895.3333333333335"/>
                  <w:tblGridChange w:id="0">
                    <w:tblGrid>
                      <w:gridCol w:w="2895.3333333333335"/>
                      <w:gridCol w:w="2895.3333333333335"/>
                      <w:gridCol w:w="2895.3333333333335"/>
                    </w:tblGrid>
                  </w:tblGridChange>
                </w:tblGrid>
                <w:tr>
                  <w:trPr>
                    <w:cantSplit w:val="0"/>
                    <w:tblHeader w:val="0"/>
                  </w:trPr>
                  <w:tc>
                    <w:tcPr>
                      <w:shd w:fill="d9d9d9" w:val="clear"/>
                    </w:tcPr>
                    <w:p w:rsidR="00000000" w:rsidDel="00000000" w:rsidP="00000000" w:rsidRDefault="00000000" w:rsidRPr="00000000" w14:paraId="0000009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8"/>
                          <w:szCs w:val="18"/>
                          <w:rtl w:val="0"/>
                        </w:rPr>
                        <w:t xml:space="preserve">Dimensión</w:t>
                      </w:r>
                      <w:r w:rsidDel="00000000" w:rsidR="00000000" w:rsidRPr="00000000">
                        <w:rPr>
                          <w:rtl w:val="0"/>
                        </w:rPr>
                      </w:r>
                    </w:p>
                  </w:tc>
                  <w:tc>
                    <w:tcPr>
                      <w:shd w:fill="d9d9d9" w:val="clear"/>
                    </w:tcPr>
                    <w:p w:rsidR="00000000" w:rsidDel="00000000" w:rsidP="00000000" w:rsidRDefault="00000000" w:rsidRPr="00000000" w14:paraId="0000009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8"/>
                          <w:szCs w:val="18"/>
                          <w:rtl w:val="0"/>
                        </w:rPr>
                        <w:t xml:space="preserve">Autor que la propone</w:t>
                      </w:r>
                      <w:r w:rsidDel="00000000" w:rsidR="00000000" w:rsidRPr="00000000">
                        <w:rPr>
                          <w:rtl w:val="0"/>
                        </w:rPr>
                      </w:r>
                    </w:p>
                  </w:tc>
                  <w:tc>
                    <w:tcPr>
                      <w:shd w:fill="d9d9d9" w:val="clear"/>
                    </w:tcPr>
                    <w:p w:rsidR="00000000" w:rsidDel="00000000" w:rsidP="00000000" w:rsidRDefault="00000000" w:rsidRPr="00000000" w14:paraId="0000009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8"/>
                          <w:szCs w:val="18"/>
                          <w:rtl w:val="0"/>
                        </w:rPr>
                        <w:t xml:space="preserve">Autores de respaldo</w:t>
                      </w:r>
                      <w:r w:rsidDel="00000000" w:rsidR="00000000" w:rsidRPr="00000000">
                        <w:rPr>
                          <w:rtl w:val="0"/>
                        </w:rPr>
                      </w:r>
                    </w:p>
                  </w:tc>
                </w:tr>
                <w:tr>
                  <w:trPr>
                    <w:cantSplit w:val="0"/>
                    <w:tblHeader w:val="0"/>
                  </w:trPr>
                  <w:tc>
                    <w:tcPr>
                      <w:gridSpan w:val="3"/>
                      <w:shd w:fill="f2f2f2" w:val="clear"/>
                    </w:tcPr>
                    <w:p w:rsidR="00000000" w:rsidDel="00000000" w:rsidP="00000000" w:rsidRDefault="00000000" w:rsidRPr="00000000" w14:paraId="0000009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8"/>
                          <w:szCs w:val="18"/>
                          <w:rtl w:val="0"/>
                        </w:rPr>
                        <w:t xml:space="preserve">Variable independiente: plataforma web educativa gamificada</w:t>
                      </w:r>
                      <w:r w:rsidDel="00000000" w:rsidR="00000000" w:rsidRPr="00000000">
                        <w:rPr>
                          <w:rtl w:val="0"/>
                        </w:rPr>
                      </w:r>
                    </w:p>
                  </w:tc>
                </w:tr>
                <w:tr>
                  <w:trPr>
                    <w:cantSplit w:val="0"/>
                    <w:tblHeader w:val="0"/>
                  </w:trPr>
                  <w:tc>
                    <w:tcPr/>
                    <w:p w:rsidR="00000000" w:rsidDel="00000000" w:rsidP="00000000" w:rsidRDefault="00000000" w:rsidRPr="00000000" w14:paraId="0000009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Gamificación</w:t>
                      </w:r>
                      <w:r w:rsidDel="00000000" w:rsidR="00000000" w:rsidRPr="00000000">
                        <w:rPr>
                          <w:rtl w:val="0"/>
                        </w:rPr>
                      </w:r>
                    </w:p>
                  </w:tc>
                  <w:tc>
                    <w:tcPr/>
                    <w:p w:rsidR="00000000" w:rsidDel="00000000" w:rsidP="00000000" w:rsidRDefault="00000000" w:rsidRPr="00000000" w14:paraId="0000009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Werbach y Hunter (2012)</w:t>
                      </w:r>
                      <w:r w:rsidDel="00000000" w:rsidR="00000000" w:rsidRPr="00000000">
                        <w:rPr>
                          <w:rtl w:val="0"/>
                        </w:rPr>
                      </w:r>
                    </w:p>
                  </w:tc>
                  <w:tc>
                    <w:tcPr/>
                    <w:p w:rsidR="00000000" w:rsidDel="00000000" w:rsidP="00000000" w:rsidRDefault="00000000" w:rsidRPr="00000000" w14:paraId="0000009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Kapp (2012); Zichermann y Cunningham (2011); Sailer et al. (2017)</w:t>
                      </w:r>
                      <w:r w:rsidDel="00000000" w:rsidR="00000000" w:rsidRPr="00000000">
                        <w:rPr>
                          <w:rtl w:val="0"/>
                        </w:rPr>
                      </w:r>
                    </w:p>
                  </w:tc>
                </w:tr>
                <w:tr>
                  <w:trPr>
                    <w:cantSplit w:val="0"/>
                    <w:tblHeader w:val="0"/>
                  </w:trPr>
                  <w:tc>
                    <w:tcPr/>
                    <w:p w:rsidR="00000000" w:rsidDel="00000000" w:rsidP="00000000" w:rsidRDefault="00000000" w:rsidRPr="00000000" w14:paraId="000000A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Adecuación funcional</w:t>
                      </w:r>
                      <w:r w:rsidDel="00000000" w:rsidR="00000000" w:rsidRPr="00000000">
                        <w:rPr>
                          <w:rtl w:val="0"/>
                        </w:rPr>
                      </w:r>
                    </w:p>
                  </w:tc>
                  <w:tc>
                    <w:tcPr/>
                    <w:p w:rsidR="00000000" w:rsidDel="00000000" w:rsidP="00000000" w:rsidRDefault="00000000" w:rsidRPr="00000000" w14:paraId="000000A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ISO/IEC 25010 (2011)</w:t>
                      </w:r>
                      <w:r w:rsidDel="00000000" w:rsidR="00000000" w:rsidRPr="00000000">
                        <w:rPr>
                          <w:rtl w:val="0"/>
                        </w:rPr>
                      </w:r>
                    </w:p>
                  </w:tc>
                  <w:tc>
                    <w:tcPr/>
                    <w:p w:rsidR="00000000" w:rsidDel="00000000" w:rsidP="00000000" w:rsidRDefault="00000000" w:rsidRPr="00000000" w14:paraId="000000A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Sommerville (2011); Pressman (2010); Myers et al. (2011)</w:t>
                      </w:r>
                      <w:r w:rsidDel="00000000" w:rsidR="00000000" w:rsidRPr="00000000">
                        <w:rPr>
                          <w:rtl w:val="0"/>
                        </w:rPr>
                      </w:r>
                    </w:p>
                  </w:tc>
                </w:tr>
                <w:tr>
                  <w:trPr>
                    <w:cantSplit w:val="0"/>
                    <w:tblHeader w:val="0"/>
                  </w:trPr>
                  <w:tc>
                    <w:tcPr/>
                    <w:p w:rsidR="00000000" w:rsidDel="00000000" w:rsidP="00000000" w:rsidRDefault="00000000" w:rsidRPr="00000000" w14:paraId="000000A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Eficiencia de desempeño</w:t>
                      </w:r>
                      <w:r w:rsidDel="00000000" w:rsidR="00000000" w:rsidRPr="00000000">
                        <w:rPr>
                          <w:rtl w:val="0"/>
                        </w:rPr>
                      </w:r>
                    </w:p>
                  </w:tc>
                  <w:tc>
                    <w:tcPr/>
                    <w:p w:rsidR="00000000" w:rsidDel="00000000" w:rsidP="00000000" w:rsidRDefault="00000000" w:rsidRPr="00000000" w14:paraId="000000A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ISO/IEC 25010 (2011)</w:t>
                      </w:r>
                      <w:r w:rsidDel="00000000" w:rsidR="00000000" w:rsidRPr="00000000">
                        <w:rPr>
                          <w:rtl w:val="0"/>
                        </w:rPr>
                      </w:r>
                    </w:p>
                  </w:tc>
                  <w:tc>
                    <w:tcPr/>
                    <w:p w:rsidR="00000000" w:rsidDel="00000000" w:rsidP="00000000" w:rsidRDefault="00000000" w:rsidRPr="00000000" w14:paraId="000000A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Bass et al. (2012); Smith y Williams (2002); Jain (1991)</w:t>
                      </w:r>
                      <w:r w:rsidDel="00000000" w:rsidR="00000000" w:rsidRPr="00000000">
                        <w:rPr>
                          <w:rtl w:val="0"/>
                        </w:rPr>
                      </w:r>
                    </w:p>
                  </w:tc>
                </w:tr>
                <w:tr>
                  <w:trPr>
                    <w:cantSplit w:val="0"/>
                    <w:tblHeader w:val="0"/>
                  </w:trPr>
                  <w:tc>
                    <w:tcPr/>
                    <w:p w:rsidR="00000000" w:rsidDel="00000000" w:rsidP="00000000" w:rsidRDefault="00000000" w:rsidRPr="00000000" w14:paraId="000000A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Seguridad</w:t>
                      </w:r>
                      <w:r w:rsidDel="00000000" w:rsidR="00000000" w:rsidRPr="00000000">
                        <w:rPr>
                          <w:rtl w:val="0"/>
                        </w:rPr>
                      </w:r>
                    </w:p>
                  </w:tc>
                  <w:tc>
                    <w:tcPr/>
                    <w:p w:rsidR="00000000" w:rsidDel="00000000" w:rsidP="00000000" w:rsidRDefault="00000000" w:rsidRPr="00000000" w14:paraId="000000A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ISO/IEC 25010 (2011)</w:t>
                      </w:r>
                      <w:r w:rsidDel="00000000" w:rsidR="00000000" w:rsidRPr="00000000">
                        <w:rPr>
                          <w:rtl w:val="0"/>
                        </w:rPr>
                      </w:r>
                    </w:p>
                  </w:tc>
                  <w:tc>
                    <w:tcPr/>
                    <w:p w:rsidR="00000000" w:rsidDel="00000000" w:rsidP="00000000" w:rsidRDefault="00000000" w:rsidRPr="00000000" w14:paraId="000000A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Stallings y Brown (2018); Anderson (2020); Bezemer et al. (2010)</w:t>
                      </w:r>
                      <w:r w:rsidDel="00000000" w:rsidR="00000000" w:rsidRPr="00000000">
                        <w:rPr>
                          <w:rtl w:val="0"/>
                        </w:rPr>
                      </w:r>
                    </w:p>
                  </w:tc>
                </w:tr>
                <w:tr>
                  <w:trPr>
                    <w:cantSplit w:val="0"/>
                    <w:tblHeader w:val="0"/>
                  </w:trPr>
                  <w:tc>
                    <w:tcPr/>
                    <w:p w:rsidR="00000000" w:rsidDel="00000000" w:rsidP="00000000" w:rsidRDefault="00000000" w:rsidRPr="00000000" w14:paraId="000000A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Fiabilidad</w:t>
                      </w:r>
                      <w:r w:rsidDel="00000000" w:rsidR="00000000" w:rsidRPr="00000000">
                        <w:rPr>
                          <w:rtl w:val="0"/>
                        </w:rPr>
                      </w:r>
                    </w:p>
                  </w:tc>
                  <w:tc>
                    <w:tcPr/>
                    <w:p w:rsidR="00000000" w:rsidDel="00000000" w:rsidP="00000000" w:rsidRDefault="00000000" w:rsidRPr="00000000" w14:paraId="000000A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ISO/IEC 25010 (2011)</w:t>
                      </w:r>
                      <w:r w:rsidDel="00000000" w:rsidR="00000000" w:rsidRPr="00000000">
                        <w:rPr>
                          <w:rtl w:val="0"/>
                        </w:rPr>
                      </w:r>
                    </w:p>
                  </w:tc>
                  <w:tc>
                    <w:tcPr/>
                    <w:p w:rsidR="00000000" w:rsidDel="00000000" w:rsidP="00000000" w:rsidRDefault="00000000" w:rsidRPr="00000000" w14:paraId="000000A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Silberschatz et al. (2010); Gray y Reuter (1993); Kleppmann (2017)</w:t>
                      </w:r>
                      <w:r w:rsidDel="00000000" w:rsidR="00000000" w:rsidRPr="00000000">
                        <w:rPr>
                          <w:rtl w:val="0"/>
                        </w:rPr>
                      </w:r>
                    </w:p>
                  </w:tc>
                </w:tr>
                <w:tr>
                  <w:trPr>
                    <w:cantSplit w:val="0"/>
                    <w:tblHeader w:val="0"/>
                  </w:trPr>
                  <w:tc>
                    <w:tcPr>
                      <w:gridSpan w:val="3"/>
                      <w:shd w:fill="f2f2f2" w:val="clear"/>
                    </w:tcPr>
                    <w:p w:rsidR="00000000" w:rsidDel="00000000" w:rsidP="00000000" w:rsidRDefault="00000000" w:rsidRPr="00000000" w14:paraId="000000A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8"/>
                          <w:szCs w:val="18"/>
                          <w:rtl w:val="0"/>
                        </w:rPr>
                        <w:t xml:space="preserve">Variable dependiente: usabilidad y aceptación tecnológica</w:t>
                      </w:r>
                      <w:r w:rsidDel="00000000" w:rsidR="00000000" w:rsidRPr="00000000">
                        <w:rPr>
                          <w:rtl w:val="0"/>
                        </w:rPr>
                      </w:r>
                    </w:p>
                  </w:tc>
                </w:tr>
                <w:tr>
                  <w:trPr>
                    <w:cantSplit w:val="0"/>
                    <w:tblHeader w:val="0"/>
                  </w:trPr>
                  <w:tc>
                    <w:tcPr/>
                    <w:p w:rsidR="00000000" w:rsidDel="00000000" w:rsidP="00000000" w:rsidRDefault="00000000" w:rsidRPr="00000000" w14:paraId="000000A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Utilidad percibida</w:t>
                      </w:r>
                      <w:r w:rsidDel="00000000" w:rsidR="00000000" w:rsidRPr="00000000">
                        <w:rPr>
                          <w:rtl w:val="0"/>
                        </w:rPr>
                      </w:r>
                    </w:p>
                  </w:tc>
                  <w:tc>
                    <w:tcPr/>
                    <w:p w:rsidR="00000000" w:rsidDel="00000000" w:rsidP="00000000" w:rsidRDefault="00000000" w:rsidRPr="00000000" w14:paraId="000000B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Davis (1989)</w:t>
                      </w:r>
                      <w:r w:rsidDel="00000000" w:rsidR="00000000" w:rsidRPr="00000000">
                        <w:rPr>
                          <w:rtl w:val="0"/>
                        </w:rPr>
                      </w:r>
                    </w:p>
                  </w:tc>
                  <w:tc>
                    <w:tcPr/>
                    <w:p w:rsidR="00000000" w:rsidDel="00000000" w:rsidP="00000000" w:rsidRDefault="00000000" w:rsidRPr="00000000" w14:paraId="000000B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Venkatesh y Davis (2000); Venkatesh et al. (2003); Granić y Marangunić (2019)</w:t>
                      </w:r>
                      <w:r w:rsidDel="00000000" w:rsidR="00000000" w:rsidRPr="00000000">
                        <w:rPr>
                          <w:rtl w:val="0"/>
                        </w:rPr>
                      </w:r>
                    </w:p>
                  </w:tc>
                </w:tr>
                <w:tr>
                  <w:trPr>
                    <w:cantSplit w:val="0"/>
                    <w:tblHeader w:val="0"/>
                  </w:trPr>
                  <w:tc>
                    <w:tcPr/>
                    <w:p w:rsidR="00000000" w:rsidDel="00000000" w:rsidP="00000000" w:rsidRDefault="00000000" w:rsidRPr="00000000" w14:paraId="000000B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Facilidad de uso percibida</w:t>
                      </w:r>
                      <w:r w:rsidDel="00000000" w:rsidR="00000000" w:rsidRPr="00000000">
                        <w:rPr>
                          <w:rtl w:val="0"/>
                        </w:rPr>
                      </w:r>
                    </w:p>
                  </w:tc>
                  <w:tc>
                    <w:tcPr/>
                    <w:p w:rsidR="00000000" w:rsidDel="00000000" w:rsidP="00000000" w:rsidRDefault="00000000" w:rsidRPr="00000000" w14:paraId="000000B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Davis (1989)</w:t>
                      </w:r>
                      <w:r w:rsidDel="00000000" w:rsidR="00000000" w:rsidRPr="00000000">
                        <w:rPr>
                          <w:rtl w:val="0"/>
                        </w:rPr>
                      </w:r>
                    </w:p>
                  </w:tc>
                  <w:tc>
                    <w:tcPr/>
                    <w:p w:rsidR="00000000" w:rsidDel="00000000" w:rsidP="00000000" w:rsidRDefault="00000000" w:rsidRPr="00000000" w14:paraId="000000B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Venkatesh (2000); Venkatesh y Bala (2008); Nielsen (1993)</w:t>
                      </w:r>
                      <w:r w:rsidDel="00000000" w:rsidR="00000000" w:rsidRPr="00000000">
                        <w:rPr>
                          <w:rtl w:val="0"/>
                        </w:rPr>
                      </w:r>
                    </w:p>
                  </w:tc>
                </w:tr>
              </w:tbl>
            </w:sdtContent>
          </w:sdt>
          <w:p w:rsidR="00000000" w:rsidDel="00000000" w:rsidP="00000000" w:rsidRDefault="00000000" w:rsidRPr="00000000" w14:paraId="000000B5">
            <w:pPr>
              <w:keepNext w:val="1"/>
              <w:spacing w:before="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2</w:t>
            </w:r>
            <w:r w:rsidDel="00000000" w:rsidR="00000000" w:rsidRPr="00000000">
              <w:rPr>
                <w:rtl w:val="0"/>
              </w:rPr>
            </w:r>
          </w:p>
          <w:p w:rsidR="00000000" w:rsidDel="00000000" w:rsidP="00000000" w:rsidRDefault="00000000" w:rsidRPr="00000000" w14:paraId="000000B6">
            <w:pPr>
              <w:keepNext w:val="1"/>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Indicadores de las dimensiones y autores que los respaldan</w:t>
            </w:r>
          </w:p>
          <w:sdt>
            <w:sdtPr>
              <w:lock w:val="contentLocked"/>
              <w:id w:val="-1497412772"/>
              <w:tag w:val="goog_rdk_6"/>
            </w:sdtPr>
            <w:sdtContent>
              <w:tbl>
                <w:tblPr>
                  <w:tblStyle w:val="Table7"/>
                  <w:tblW w:w="8686.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37.2"/>
                  <w:gridCol w:w="1737.2"/>
                  <w:gridCol w:w="1737.2"/>
                  <w:gridCol w:w="1737.2"/>
                  <w:gridCol w:w="1737.2"/>
                  <w:tblGridChange w:id="0">
                    <w:tblGrid>
                      <w:gridCol w:w="1737.2"/>
                      <w:gridCol w:w="1737.2"/>
                      <w:gridCol w:w="1737.2"/>
                      <w:gridCol w:w="1737.2"/>
                      <w:gridCol w:w="1737.2"/>
                    </w:tblGrid>
                  </w:tblGridChange>
                </w:tblGrid>
                <w:tr>
                  <w:trPr>
                    <w:cantSplit w:val="0"/>
                    <w:tblHeader w:val="0"/>
                  </w:trPr>
                  <w:tc>
                    <w:tcPr>
                      <w:shd w:fill="d9d9d9" w:val="clear"/>
                    </w:tcPr>
                    <w:p w:rsidR="00000000" w:rsidDel="00000000" w:rsidP="00000000" w:rsidRDefault="00000000" w:rsidRPr="00000000" w14:paraId="000000B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8"/>
                          <w:szCs w:val="18"/>
                          <w:rtl w:val="0"/>
                        </w:rPr>
                        <w:t xml:space="preserve">Dimensión</w:t>
                      </w:r>
                      <w:r w:rsidDel="00000000" w:rsidR="00000000" w:rsidRPr="00000000">
                        <w:rPr>
                          <w:rtl w:val="0"/>
                        </w:rPr>
                      </w:r>
                    </w:p>
                  </w:tc>
                  <w:tc>
                    <w:tcPr>
                      <w:shd w:fill="d9d9d9" w:val="clear"/>
                    </w:tcPr>
                    <w:p w:rsidR="00000000" w:rsidDel="00000000" w:rsidP="00000000" w:rsidRDefault="00000000" w:rsidRPr="00000000" w14:paraId="000000B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8"/>
                          <w:szCs w:val="18"/>
                          <w:rtl w:val="0"/>
                        </w:rPr>
                        <w:t xml:space="preserve">Indicador</w:t>
                      </w:r>
                      <w:r w:rsidDel="00000000" w:rsidR="00000000" w:rsidRPr="00000000">
                        <w:rPr>
                          <w:rtl w:val="0"/>
                        </w:rPr>
                      </w:r>
                    </w:p>
                  </w:tc>
                  <w:tc>
                    <w:tcPr>
                      <w:shd w:fill="d9d9d9" w:val="clear"/>
                    </w:tcPr>
                    <w:p w:rsidR="00000000" w:rsidDel="00000000" w:rsidP="00000000" w:rsidRDefault="00000000" w:rsidRPr="00000000" w14:paraId="000000B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8"/>
                          <w:szCs w:val="18"/>
                          <w:rtl w:val="0"/>
                        </w:rPr>
                        <w:t xml:space="preserve">Escala de medición</w:t>
                      </w:r>
                      <w:r w:rsidDel="00000000" w:rsidR="00000000" w:rsidRPr="00000000">
                        <w:rPr>
                          <w:rtl w:val="0"/>
                        </w:rPr>
                      </w:r>
                    </w:p>
                  </w:tc>
                  <w:tc>
                    <w:tcPr>
                      <w:shd w:fill="d9d9d9" w:val="clear"/>
                    </w:tcPr>
                    <w:p w:rsidR="00000000" w:rsidDel="00000000" w:rsidP="00000000" w:rsidRDefault="00000000" w:rsidRPr="00000000" w14:paraId="000000B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8"/>
                          <w:szCs w:val="18"/>
                          <w:rtl w:val="0"/>
                        </w:rPr>
                        <w:t xml:space="preserve">Autor que lo propone</w:t>
                      </w:r>
                      <w:r w:rsidDel="00000000" w:rsidR="00000000" w:rsidRPr="00000000">
                        <w:rPr>
                          <w:rtl w:val="0"/>
                        </w:rPr>
                      </w:r>
                    </w:p>
                  </w:tc>
                  <w:tc>
                    <w:tcPr>
                      <w:shd w:fill="d9d9d9" w:val="clear"/>
                    </w:tcPr>
                    <w:p w:rsidR="00000000" w:rsidDel="00000000" w:rsidP="00000000" w:rsidRDefault="00000000" w:rsidRPr="00000000" w14:paraId="000000B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8"/>
                          <w:szCs w:val="18"/>
                          <w:rtl w:val="0"/>
                        </w:rPr>
                        <w:t xml:space="preserve">Autores de respaldo</w:t>
                      </w:r>
                      <w:r w:rsidDel="00000000" w:rsidR="00000000" w:rsidRPr="00000000">
                        <w:rPr>
                          <w:rtl w:val="0"/>
                        </w:rPr>
                      </w:r>
                    </w:p>
                  </w:tc>
                </w:tr>
                <w:tr>
                  <w:trPr>
                    <w:cantSplit w:val="0"/>
                    <w:tblHeader w:val="0"/>
                  </w:trPr>
                  <w:tc>
                    <w:tcPr>
                      <w:gridSpan w:val="5"/>
                      <w:shd w:fill="f2f2f2" w:val="clear"/>
                    </w:tcPr>
                    <w:p w:rsidR="00000000" w:rsidDel="00000000" w:rsidP="00000000" w:rsidRDefault="00000000" w:rsidRPr="00000000" w14:paraId="000000B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8"/>
                          <w:szCs w:val="18"/>
                          <w:rtl w:val="0"/>
                        </w:rPr>
                        <w:t xml:space="preserve">Variable independiente: plataforma web educativa gamificada</w:t>
                      </w:r>
                      <w:r w:rsidDel="00000000" w:rsidR="00000000" w:rsidRPr="00000000">
                        <w:rPr>
                          <w:rtl w:val="0"/>
                        </w:rPr>
                      </w:r>
                    </w:p>
                  </w:tc>
                </w:tr>
                <w:tr>
                  <w:trPr>
                    <w:cantSplit w:val="0"/>
                    <w:tblHeader w:val="0"/>
                  </w:trPr>
                  <w:tc>
                    <w:tcPr/>
                    <w:p w:rsidR="00000000" w:rsidDel="00000000" w:rsidP="00000000" w:rsidRDefault="00000000" w:rsidRPr="00000000" w14:paraId="000000C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Gamificación</w:t>
                      </w:r>
                      <w:r w:rsidDel="00000000" w:rsidR="00000000" w:rsidRPr="00000000">
                        <w:rPr>
                          <w:rtl w:val="0"/>
                        </w:rPr>
                      </w:r>
                    </w:p>
                  </w:tc>
                  <w:tc>
                    <w:tcPr/>
                    <w:p w:rsidR="00000000" w:rsidDel="00000000" w:rsidP="00000000" w:rsidRDefault="00000000" w:rsidRPr="00000000" w14:paraId="000000C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1.1 Dinámicas incorporadas</w:t>
                      </w:r>
                      <w:r w:rsidDel="00000000" w:rsidR="00000000" w:rsidRPr="00000000">
                        <w:rPr>
                          <w:rtl w:val="0"/>
                        </w:rPr>
                      </w:r>
                    </w:p>
                  </w:tc>
                  <w:tc>
                    <w:tcPr/>
                    <w:p w:rsidR="00000000" w:rsidDel="00000000" w:rsidP="00000000" w:rsidRDefault="00000000" w:rsidRPr="00000000" w14:paraId="000000C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 de dinámicas de incentivos identificadas que quedan definidas en los requisitos</w:t>
                      </w:r>
                      <w:r w:rsidDel="00000000" w:rsidR="00000000" w:rsidRPr="00000000">
                        <w:rPr>
                          <w:rtl w:val="0"/>
                        </w:rPr>
                      </w:r>
                    </w:p>
                  </w:tc>
                  <w:tc>
                    <w:tcPr/>
                    <w:p w:rsidR="00000000" w:rsidDel="00000000" w:rsidP="00000000" w:rsidRDefault="00000000" w:rsidRPr="00000000" w14:paraId="000000C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Werbach y Hunter (2012)</w:t>
                      </w:r>
                      <w:r w:rsidDel="00000000" w:rsidR="00000000" w:rsidRPr="00000000">
                        <w:rPr>
                          <w:rtl w:val="0"/>
                        </w:rPr>
                      </w:r>
                    </w:p>
                  </w:tc>
                  <w:tc>
                    <w:tcPr/>
                    <w:p w:rsidR="00000000" w:rsidDel="00000000" w:rsidP="00000000" w:rsidRDefault="00000000" w:rsidRPr="00000000" w14:paraId="000000C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Deterding et al. (2011); Kapp (2012)</w:t>
                      </w:r>
                      <w:r w:rsidDel="00000000" w:rsidR="00000000" w:rsidRPr="00000000">
                        <w:rPr>
                          <w:rtl w:val="0"/>
                        </w:rPr>
                      </w:r>
                    </w:p>
                  </w:tc>
                </w:tr>
                <w:tr>
                  <w:trPr>
                    <w:cantSplit w:val="0"/>
                    <w:tblHeader w:val="0"/>
                  </w:trPr>
                  <w:tc>
                    <w:tcPr/>
                    <w:p w:rsidR="00000000" w:rsidDel="00000000" w:rsidP="00000000" w:rsidRDefault="00000000" w:rsidRPr="00000000" w14:paraId="000000C6">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C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1.2 Mecánicas implementadas</w:t>
                      </w:r>
                      <w:r w:rsidDel="00000000" w:rsidR="00000000" w:rsidRPr="00000000">
                        <w:rPr>
                          <w:rtl w:val="0"/>
                        </w:rPr>
                      </w:r>
                    </w:p>
                  </w:tc>
                  <w:tc>
                    <w:tcPr/>
                    <w:p w:rsidR="00000000" w:rsidDel="00000000" w:rsidP="00000000" w:rsidRDefault="00000000" w:rsidRPr="00000000" w14:paraId="000000C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 de mecánicas definidas que funcionan en las pruebas</w:t>
                      </w:r>
                      <w:r w:rsidDel="00000000" w:rsidR="00000000" w:rsidRPr="00000000">
                        <w:rPr>
                          <w:rtl w:val="0"/>
                        </w:rPr>
                      </w:r>
                    </w:p>
                  </w:tc>
                  <w:tc>
                    <w:tcPr/>
                    <w:p w:rsidR="00000000" w:rsidDel="00000000" w:rsidP="00000000" w:rsidRDefault="00000000" w:rsidRPr="00000000" w14:paraId="000000C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Werbach y Hunter (2012)</w:t>
                      </w:r>
                      <w:r w:rsidDel="00000000" w:rsidR="00000000" w:rsidRPr="00000000">
                        <w:rPr>
                          <w:rtl w:val="0"/>
                        </w:rPr>
                      </w:r>
                    </w:p>
                  </w:tc>
                  <w:tc>
                    <w:tcPr/>
                    <w:p w:rsidR="00000000" w:rsidDel="00000000" w:rsidP="00000000" w:rsidRDefault="00000000" w:rsidRPr="00000000" w14:paraId="000000C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Zichermann y Cunningham (2011); Dicheva et al. (2022)</w:t>
                      </w:r>
                      <w:r w:rsidDel="00000000" w:rsidR="00000000" w:rsidRPr="00000000">
                        <w:rPr>
                          <w:rtl w:val="0"/>
                        </w:rPr>
                      </w:r>
                    </w:p>
                  </w:tc>
                </w:tr>
                <w:tr>
                  <w:trPr>
                    <w:cantSplit w:val="0"/>
                    <w:tblHeader w:val="0"/>
                  </w:trPr>
                  <w:tc>
                    <w:tcPr/>
                    <w:p w:rsidR="00000000" w:rsidDel="00000000" w:rsidP="00000000" w:rsidRDefault="00000000" w:rsidRPr="00000000" w14:paraId="000000CB">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C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1.3 Componentes implementados</w:t>
                      </w:r>
                      <w:r w:rsidDel="00000000" w:rsidR="00000000" w:rsidRPr="00000000">
                        <w:rPr>
                          <w:rtl w:val="0"/>
                        </w:rPr>
                      </w:r>
                    </w:p>
                  </w:tc>
                  <w:tc>
                    <w:tcPr/>
                    <w:p w:rsidR="00000000" w:rsidDel="00000000" w:rsidP="00000000" w:rsidRDefault="00000000" w:rsidRPr="00000000" w14:paraId="000000C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 de componentes definidos en funcionamiento</w:t>
                      </w:r>
                      <w:r w:rsidDel="00000000" w:rsidR="00000000" w:rsidRPr="00000000">
                        <w:rPr>
                          <w:rtl w:val="0"/>
                        </w:rPr>
                      </w:r>
                    </w:p>
                  </w:tc>
                  <w:tc>
                    <w:tcPr/>
                    <w:p w:rsidR="00000000" w:rsidDel="00000000" w:rsidP="00000000" w:rsidRDefault="00000000" w:rsidRPr="00000000" w14:paraId="000000C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Werbach y Hunter (2012)</w:t>
                      </w:r>
                      <w:r w:rsidDel="00000000" w:rsidR="00000000" w:rsidRPr="00000000">
                        <w:rPr>
                          <w:rtl w:val="0"/>
                        </w:rPr>
                      </w:r>
                    </w:p>
                  </w:tc>
                  <w:tc>
                    <w:tcPr/>
                    <w:p w:rsidR="00000000" w:rsidDel="00000000" w:rsidP="00000000" w:rsidRDefault="00000000" w:rsidRPr="00000000" w14:paraId="000000C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Sailer et al. (2017); Dicheva et al. (2015)</w:t>
                      </w:r>
                      <w:r w:rsidDel="00000000" w:rsidR="00000000" w:rsidRPr="00000000">
                        <w:rPr>
                          <w:rtl w:val="0"/>
                        </w:rPr>
                      </w:r>
                    </w:p>
                  </w:tc>
                </w:tr>
                <w:tr>
                  <w:trPr>
                    <w:cantSplit w:val="0"/>
                    <w:tblHeader w:val="0"/>
                  </w:trPr>
                  <w:tc>
                    <w:tcPr/>
                    <w:p w:rsidR="00000000" w:rsidDel="00000000" w:rsidP="00000000" w:rsidRDefault="00000000" w:rsidRPr="00000000" w14:paraId="000000D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Adecuación funcional</w:t>
                      </w:r>
                      <w:r w:rsidDel="00000000" w:rsidR="00000000" w:rsidRPr="00000000">
                        <w:rPr>
                          <w:rtl w:val="0"/>
                        </w:rPr>
                      </w:r>
                    </w:p>
                  </w:tc>
                  <w:tc>
                    <w:tcPr/>
                    <w:p w:rsidR="00000000" w:rsidDel="00000000" w:rsidP="00000000" w:rsidRDefault="00000000" w:rsidRPr="00000000" w14:paraId="000000D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2.1 Completitud funcional</w:t>
                      </w:r>
                      <w:r w:rsidDel="00000000" w:rsidR="00000000" w:rsidRPr="00000000">
                        <w:rPr>
                          <w:rtl w:val="0"/>
                        </w:rPr>
                      </w:r>
                    </w:p>
                  </w:tc>
                  <w:tc>
                    <w:tcPr/>
                    <w:p w:rsidR="00000000" w:rsidDel="00000000" w:rsidP="00000000" w:rsidRDefault="00000000" w:rsidRPr="00000000" w14:paraId="000000D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 de requisitos funcionales implementados</w:t>
                      </w:r>
                      <w:r w:rsidDel="00000000" w:rsidR="00000000" w:rsidRPr="00000000">
                        <w:rPr>
                          <w:rtl w:val="0"/>
                        </w:rPr>
                      </w:r>
                    </w:p>
                  </w:tc>
                  <w:tc>
                    <w:tcPr/>
                    <w:p w:rsidR="00000000" w:rsidDel="00000000" w:rsidP="00000000" w:rsidRDefault="00000000" w:rsidRPr="00000000" w14:paraId="000000D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ISO/IEC 25010 (2011)</w:t>
                      </w:r>
                      <w:r w:rsidDel="00000000" w:rsidR="00000000" w:rsidRPr="00000000">
                        <w:rPr>
                          <w:rtl w:val="0"/>
                        </w:rPr>
                      </w:r>
                    </w:p>
                  </w:tc>
                  <w:tc>
                    <w:tcPr/>
                    <w:p w:rsidR="00000000" w:rsidDel="00000000" w:rsidP="00000000" w:rsidRDefault="00000000" w:rsidRPr="00000000" w14:paraId="000000D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Sommerville (2011); Pressman (2010)</w:t>
                      </w:r>
                      <w:r w:rsidDel="00000000" w:rsidR="00000000" w:rsidRPr="00000000">
                        <w:rPr>
                          <w:rtl w:val="0"/>
                        </w:rPr>
                      </w:r>
                    </w:p>
                  </w:tc>
                </w:tr>
                <w:tr>
                  <w:trPr>
                    <w:cantSplit w:val="0"/>
                    <w:tblHeader w:val="0"/>
                  </w:trPr>
                  <w:tc>
                    <w:tcPr/>
                    <w:p w:rsidR="00000000" w:rsidDel="00000000" w:rsidP="00000000" w:rsidRDefault="00000000" w:rsidRPr="00000000" w14:paraId="000000D5">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D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2.2 Corrección funcional</w:t>
                      </w:r>
                      <w:r w:rsidDel="00000000" w:rsidR="00000000" w:rsidRPr="00000000">
                        <w:rPr>
                          <w:rtl w:val="0"/>
                        </w:rPr>
                      </w:r>
                    </w:p>
                  </w:tc>
                  <w:tc>
                    <w:tcPr/>
                    <w:p w:rsidR="00000000" w:rsidDel="00000000" w:rsidP="00000000" w:rsidRDefault="00000000" w:rsidRPr="00000000" w14:paraId="000000D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 de casos de prueba funcionales aprobados</w:t>
                      </w:r>
                      <w:r w:rsidDel="00000000" w:rsidR="00000000" w:rsidRPr="00000000">
                        <w:rPr>
                          <w:rtl w:val="0"/>
                        </w:rPr>
                      </w:r>
                    </w:p>
                  </w:tc>
                  <w:tc>
                    <w:tcPr/>
                    <w:p w:rsidR="00000000" w:rsidDel="00000000" w:rsidP="00000000" w:rsidRDefault="00000000" w:rsidRPr="00000000" w14:paraId="000000D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ISO/IEC 25010 (2011)</w:t>
                      </w:r>
                      <w:r w:rsidDel="00000000" w:rsidR="00000000" w:rsidRPr="00000000">
                        <w:rPr>
                          <w:rtl w:val="0"/>
                        </w:rPr>
                      </w:r>
                    </w:p>
                  </w:tc>
                  <w:tc>
                    <w:tcPr/>
                    <w:p w:rsidR="00000000" w:rsidDel="00000000" w:rsidP="00000000" w:rsidRDefault="00000000" w:rsidRPr="00000000" w14:paraId="000000D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Myers et al. (2011); Pressman (2010)</w:t>
                      </w:r>
                      <w:r w:rsidDel="00000000" w:rsidR="00000000" w:rsidRPr="00000000">
                        <w:rPr>
                          <w:rtl w:val="0"/>
                        </w:rPr>
                      </w:r>
                    </w:p>
                  </w:tc>
                </w:tr>
                <w:tr>
                  <w:trPr>
                    <w:cantSplit w:val="0"/>
                    <w:tblHeader w:val="0"/>
                  </w:trPr>
                  <w:tc>
                    <w:tcPr/>
                    <w:p w:rsidR="00000000" w:rsidDel="00000000" w:rsidP="00000000" w:rsidRDefault="00000000" w:rsidRPr="00000000" w14:paraId="000000DA">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D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2.3 Pertinencia funcional</w:t>
                      </w:r>
                      <w:r w:rsidDel="00000000" w:rsidR="00000000" w:rsidRPr="00000000">
                        <w:rPr>
                          <w:rtl w:val="0"/>
                        </w:rPr>
                      </w:r>
                    </w:p>
                  </w:tc>
                  <w:tc>
                    <w:tcPr/>
                    <w:p w:rsidR="00000000" w:rsidDel="00000000" w:rsidP="00000000" w:rsidRDefault="00000000" w:rsidRPr="00000000" w14:paraId="000000D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 de solicitudes del asistente de IA ejecutadas correctamente en el alcance definido</w:t>
                      </w:r>
                      <w:r w:rsidDel="00000000" w:rsidR="00000000" w:rsidRPr="00000000">
                        <w:rPr>
                          <w:rtl w:val="0"/>
                        </w:rPr>
                      </w:r>
                    </w:p>
                  </w:tc>
                  <w:tc>
                    <w:tcPr/>
                    <w:p w:rsidR="00000000" w:rsidDel="00000000" w:rsidP="00000000" w:rsidRDefault="00000000" w:rsidRPr="00000000" w14:paraId="000000D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ISO/IEC 25010 (2011)</w:t>
                      </w:r>
                      <w:r w:rsidDel="00000000" w:rsidR="00000000" w:rsidRPr="00000000">
                        <w:rPr>
                          <w:rtl w:val="0"/>
                        </w:rPr>
                      </w:r>
                    </w:p>
                  </w:tc>
                  <w:tc>
                    <w:tcPr/>
                    <w:p w:rsidR="00000000" w:rsidDel="00000000" w:rsidP="00000000" w:rsidRDefault="00000000" w:rsidRPr="00000000" w14:paraId="000000D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Russell y Norvig (2010); Mittal et al. (2025)</w:t>
                      </w:r>
                      <w:r w:rsidDel="00000000" w:rsidR="00000000" w:rsidRPr="00000000">
                        <w:rPr>
                          <w:rtl w:val="0"/>
                        </w:rPr>
                      </w:r>
                    </w:p>
                  </w:tc>
                </w:tr>
                <w:tr>
                  <w:trPr>
                    <w:cantSplit w:val="0"/>
                    <w:tblHeader w:val="0"/>
                  </w:trPr>
                  <w:tc>
                    <w:tcPr/>
                    <w:p w:rsidR="00000000" w:rsidDel="00000000" w:rsidP="00000000" w:rsidRDefault="00000000" w:rsidRPr="00000000" w14:paraId="000000D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Eficiencia de desempeño</w:t>
                      </w:r>
                      <w:r w:rsidDel="00000000" w:rsidR="00000000" w:rsidRPr="00000000">
                        <w:rPr>
                          <w:rtl w:val="0"/>
                        </w:rPr>
                      </w:r>
                    </w:p>
                  </w:tc>
                  <w:tc>
                    <w:tcPr/>
                    <w:p w:rsidR="00000000" w:rsidDel="00000000" w:rsidP="00000000" w:rsidRDefault="00000000" w:rsidRPr="00000000" w14:paraId="000000E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3.1 Comportamiento temporal</w:t>
                      </w:r>
                      <w:r w:rsidDel="00000000" w:rsidR="00000000" w:rsidRPr="00000000">
                        <w:rPr>
                          <w:rtl w:val="0"/>
                        </w:rPr>
                      </w:r>
                    </w:p>
                  </w:tc>
                  <w:tc>
                    <w:tcPr/>
                    <w:p w:rsidR="00000000" w:rsidDel="00000000" w:rsidP="00000000" w:rsidRDefault="00000000" w:rsidRPr="00000000" w14:paraId="000000E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Tiempo de respuesta y latencia de actualización de una subasta (ms)</w:t>
                      </w:r>
                      <w:r w:rsidDel="00000000" w:rsidR="00000000" w:rsidRPr="00000000">
                        <w:rPr>
                          <w:rtl w:val="0"/>
                        </w:rPr>
                      </w:r>
                    </w:p>
                  </w:tc>
                  <w:tc>
                    <w:tcPr/>
                    <w:p w:rsidR="00000000" w:rsidDel="00000000" w:rsidP="00000000" w:rsidRDefault="00000000" w:rsidRPr="00000000" w14:paraId="000000E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ISO/IEC 25010 (2011)</w:t>
                      </w:r>
                      <w:r w:rsidDel="00000000" w:rsidR="00000000" w:rsidRPr="00000000">
                        <w:rPr>
                          <w:rtl w:val="0"/>
                        </w:rPr>
                      </w:r>
                    </w:p>
                  </w:tc>
                  <w:tc>
                    <w:tcPr/>
                    <w:p w:rsidR="00000000" w:rsidDel="00000000" w:rsidP="00000000" w:rsidRDefault="00000000" w:rsidRPr="00000000" w14:paraId="000000E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Smith y Williams (2002); Jain (1991)</w:t>
                      </w:r>
                      <w:r w:rsidDel="00000000" w:rsidR="00000000" w:rsidRPr="00000000">
                        <w:rPr>
                          <w:rtl w:val="0"/>
                        </w:rPr>
                      </w:r>
                    </w:p>
                  </w:tc>
                </w:tr>
                <w:tr>
                  <w:trPr>
                    <w:cantSplit w:val="0"/>
                    <w:tblHeader w:val="0"/>
                  </w:trPr>
                  <w:tc>
                    <w:tcPr/>
                    <w:p w:rsidR="00000000" w:rsidDel="00000000" w:rsidP="00000000" w:rsidRDefault="00000000" w:rsidRPr="00000000" w14:paraId="000000E4">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E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3.2 Capacidad</w:t>
                      </w:r>
                      <w:r w:rsidDel="00000000" w:rsidR="00000000" w:rsidRPr="00000000">
                        <w:rPr>
                          <w:rtl w:val="0"/>
                        </w:rPr>
                      </w:r>
                    </w:p>
                  </w:tc>
                  <w:tc>
                    <w:tcPr/>
                    <w:p w:rsidR="00000000" w:rsidDel="00000000" w:rsidP="00000000" w:rsidRDefault="00000000" w:rsidRPr="00000000" w14:paraId="000000E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Usuarios simultáneos atendidos sin errores (número)</w:t>
                      </w:r>
                      <w:r w:rsidDel="00000000" w:rsidR="00000000" w:rsidRPr="00000000">
                        <w:rPr>
                          <w:rtl w:val="0"/>
                        </w:rPr>
                      </w:r>
                    </w:p>
                  </w:tc>
                  <w:tc>
                    <w:tcPr/>
                    <w:p w:rsidR="00000000" w:rsidDel="00000000" w:rsidP="00000000" w:rsidRDefault="00000000" w:rsidRPr="00000000" w14:paraId="000000E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ISO/IEC 25010 (2011)</w:t>
                      </w:r>
                      <w:r w:rsidDel="00000000" w:rsidR="00000000" w:rsidRPr="00000000">
                        <w:rPr>
                          <w:rtl w:val="0"/>
                        </w:rPr>
                      </w:r>
                    </w:p>
                  </w:tc>
                  <w:tc>
                    <w:tcPr/>
                    <w:p w:rsidR="00000000" w:rsidDel="00000000" w:rsidP="00000000" w:rsidRDefault="00000000" w:rsidRPr="00000000" w14:paraId="000000E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Jain (1991); Bass et al. (2012)</w:t>
                      </w:r>
                      <w:r w:rsidDel="00000000" w:rsidR="00000000" w:rsidRPr="00000000">
                        <w:rPr>
                          <w:rtl w:val="0"/>
                        </w:rPr>
                      </w:r>
                    </w:p>
                  </w:tc>
                </w:tr>
                <w:tr>
                  <w:trPr>
                    <w:cantSplit w:val="0"/>
                    <w:tblHeader w:val="0"/>
                  </w:trPr>
                  <w:tc>
                    <w:tcPr/>
                    <w:p w:rsidR="00000000" w:rsidDel="00000000" w:rsidP="00000000" w:rsidRDefault="00000000" w:rsidRPr="00000000" w14:paraId="000000E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Seguridad</w:t>
                      </w:r>
                      <w:r w:rsidDel="00000000" w:rsidR="00000000" w:rsidRPr="00000000">
                        <w:rPr>
                          <w:rtl w:val="0"/>
                        </w:rPr>
                      </w:r>
                    </w:p>
                  </w:tc>
                  <w:tc>
                    <w:tcPr/>
                    <w:p w:rsidR="00000000" w:rsidDel="00000000" w:rsidP="00000000" w:rsidRDefault="00000000" w:rsidRPr="00000000" w14:paraId="000000E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4.1 Confidencialidad</w:t>
                      </w:r>
                      <w:r w:rsidDel="00000000" w:rsidR="00000000" w:rsidRPr="00000000">
                        <w:rPr>
                          <w:rtl w:val="0"/>
                        </w:rPr>
                      </w:r>
                    </w:p>
                  </w:tc>
                  <w:tc>
                    <w:tcPr/>
                    <w:p w:rsidR="00000000" w:rsidDel="00000000" w:rsidP="00000000" w:rsidRDefault="00000000" w:rsidRPr="00000000" w14:paraId="000000E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Pruebas de acceso entre instituciones sin fuga / total de pruebas (%)</w:t>
                      </w:r>
                      <w:r w:rsidDel="00000000" w:rsidR="00000000" w:rsidRPr="00000000">
                        <w:rPr>
                          <w:rtl w:val="0"/>
                        </w:rPr>
                      </w:r>
                    </w:p>
                  </w:tc>
                  <w:tc>
                    <w:tcPr/>
                    <w:p w:rsidR="00000000" w:rsidDel="00000000" w:rsidP="00000000" w:rsidRDefault="00000000" w:rsidRPr="00000000" w14:paraId="000000E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ISO/IEC 25010 (2011)</w:t>
                      </w:r>
                      <w:r w:rsidDel="00000000" w:rsidR="00000000" w:rsidRPr="00000000">
                        <w:rPr>
                          <w:rtl w:val="0"/>
                        </w:rPr>
                      </w:r>
                    </w:p>
                  </w:tc>
                  <w:tc>
                    <w:tcPr/>
                    <w:p w:rsidR="00000000" w:rsidDel="00000000" w:rsidP="00000000" w:rsidRDefault="00000000" w:rsidRPr="00000000" w14:paraId="000000E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Stallings y Brown (2018); Bezemer et al. (2010)</w:t>
                      </w:r>
                      <w:r w:rsidDel="00000000" w:rsidR="00000000" w:rsidRPr="00000000">
                        <w:rPr>
                          <w:rtl w:val="0"/>
                        </w:rPr>
                      </w:r>
                    </w:p>
                  </w:tc>
                </w:tr>
                <w:tr>
                  <w:trPr>
                    <w:cantSplit w:val="0"/>
                    <w:tblHeader w:val="0"/>
                  </w:trPr>
                  <w:tc>
                    <w:tcPr/>
                    <w:p w:rsidR="00000000" w:rsidDel="00000000" w:rsidP="00000000" w:rsidRDefault="00000000" w:rsidRPr="00000000" w14:paraId="000000EE">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E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4.2 Autenticidad y control de acceso</w:t>
                      </w:r>
                      <w:r w:rsidDel="00000000" w:rsidR="00000000" w:rsidRPr="00000000">
                        <w:rPr>
                          <w:rtl w:val="0"/>
                        </w:rPr>
                      </w:r>
                    </w:p>
                  </w:tc>
                  <w:tc>
                    <w:tcPr/>
                    <w:p w:rsidR="00000000" w:rsidDel="00000000" w:rsidP="00000000" w:rsidRDefault="00000000" w:rsidRPr="00000000" w14:paraId="000000F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 de operaciones protegidas por autenticación y rol</w:t>
                      </w:r>
                      <w:r w:rsidDel="00000000" w:rsidR="00000000" w:rsidRPr="00000000">
                        <w:rPr>
                          <w:rtl w:val="0"/>
                        </w:rPr>
                      </w:r>
                    </w:p>
                  </w:tc>
                  <w:tc>
                    <w:tcPr/>
                    <w:p w:rsidR="00000000" w:rsidDel="00000000" w:rsidP="00000000" w:rsidRDefault="00000000" w:rsidRPr="00000000" w14:paraId="000000F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ISO/IEC 25010 (2011)</w:t>
                      </w:r>
                      <w:r w:rsidDel="00000000" w:rsidR="00000000" w:rsidRPr="00000000">
                        <w:rPr>
                          <w:rtl w:val="0"/>
                        </w:rPr>
                      </w:r>
                    </w:p>
                  </w:tc>
                  <w:tc>
                    <w:tcPr/>
                    <w:p w:rsidR="00000000" w:rsidDel="00000000" w:rsidP="00000000" w:rsidRDefault="00000000" w:rsidRPr="00000000" w14:paraId="000000F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Anderson (2020); Stallings y Brown (2018)</w:t>
                      </w:r>
                      <w:r w:rsidDel="00000000" w:rsidR="00000000" w:rsidRPr="00000000">
                        <w:rPr>
                          <w:rtl w:val="0"/>
                        </w:rPr>
                      </w:r>
                    </w:p>
                  </w:tc>
                </w:tr>
                <w:tr>
                  <w:trPr>
                    <w:cantSplit w:val="0"/>
                    <w:tblHeader w:val="0"/>
                  </w:trPr>
                  <w:tc>
                    <w:tcPr/>
                    <w:p w:rsidR="00000000" w:rsidDel="00000000" w:rsidP="00000000" w:rsidRDefault="00000000" w:rsidRPr="00000000" w14:paraId="000000F3">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F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4.3 Responsabilidad</w:t>
                      </w:r>
                      <w:r w:rsidDel="00000000" w:rsidR="00000000" w:rsidRPr="00000000">
                        <w:rPr>
                          <w:rtl w:val="0"/>
                        </w:rPr>
                      </w:r>
                    </w:p>
                  </w:tc>
                  <w:tc>
                    <w:tcPr/>
                    <w:p w:rsidR="00000000" w:rsidDel="00000000" w:rsidP="00000000" w:rsidRDefault="00000000" w:rsidRPr="00000000" w14:paraId="000000F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 de operaciones sensibles registradas en el historial</w:t>
                      </w:r>
                      <w:r w:rsidDel="00000000" w:rsidR="00000000" w:rsidRPr="00000000">
                        <w:rPr>
                          <w:rtl w:val="0"/>
                        </w:rPr>
                      </w:r>
                    </w:p>
                  </w:tc>
                  <w:tc>
                    <w:tcPr/>
                    <w:p w:rsidR="00000000" w:rsidDel="00000000" w:rsidP="00000000" w:rsidRDefault="00000000" w:rsidRPr="00000000" w14:paraId="000000F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ISO/IEC 25010 (2011)</w:t>
                      </w:r>
                      <w:r w:rsidDel="00000000" w:rsidR="00000000" w:rsidRPr="00000000">
                        <w:rPr>
                          <w:rtl w:val="0"/>
                        </w:rPr>
                      </w:r>
                    </w:p>
                  </w:tc>
                  <w:tc>
                    <w:tcPr/>
                    <w:p w:rsidR="00000000" w:rsidDel="00000000" w:rsidP="00000000" w:rsidRDefault="00000000" w:rsidRPr="00000000" w14:paraId="000000F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Stallings y Brown (2018); Anderson (2020)</w:t>
                      </w:r>
                      <w:r w:rsidDel="00000000" w:rsidR="00000000" w:rsidRPr="00000000">
                        <w:rPr>
                          <w:rtl w:val="0"/>
                        </w:rPr>
                      </w:r>
                    </w:p>
                  </w:tc>
                </w:tr>
                <w:tr>
                  <w:trPr>
                    <w:cantSplit w:val="0"/>
                    <w:tblHeader w:val="0"/>
                  </w:trPr>
                  <w:tc>
                    <w:tcPr/>
                    <w:p w:rsidR="00000000" w:rsidDel="00000000" w:rsidP="00000000" w:rsidRDefault="00000000" w:rsidRPr="00000000" w14:paraId="000000F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Fiabilidad</w:t>
                      </w:r>
                      <w:r w:rsidDel="00000000" w:rsidR="00000000" w:rsidRPr="00000000">
                        <w:rPr>
                          <w:rtl w:val="0"/>
                        </w:rPr>
                      </w:r>
                    </w:p>
                  </w:tc>
                  <w:tc>
                    <w:tcPr/>
                    <w:p w:rsidR="00000000" w:rsidDel="00000000" w:rsidP="00000000" w:rsidRDefault="00000000" w:rsidRPr="00000000" w14:paraId="000000F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5.1 Madurez</w:t>
                      </w:r>
                      <w:r w:rsidDel="00000000" w:rsidR="00000000" w:rsidRPr="00000000">
                        <w:rPr>
                          <w:rtl w:val="0"/>
                        </w:rPr>
                      </w:r>
                    </w:p>
                  </w:tc>
                  <w:tc>
                    <w:tcPr/>
                    <w:p w:rsidR="00000000" w:rsidDel="00000000" w:rsidP="00000000" w:rsidRDefault="00000000" w:rsidRPr="00000000" w14:paraId="000000F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 de transacciones de subasta completadas con éxito</w:t>
                      </w:r>
                      <w:r w:rsidDel="00000000" w:rsidR="00000000" w:rsidRPr="00000000">
                        <w:rPr>
                          <w:rtl w:val="0"/>
                        </w:rPr>
                      </w:r>
                    </w:p>
                  </w:tc>
                  <w:tc>
                    <w:tcPr/>
                    <w:p w:rsidR="00000000" w:rsidDel="00000000" w:rsidP="00000000" w:rsidRDefault="00000000" w:rsidRPr="00000000" w14:paraId="000000F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ISO/IEC 25010 (2011)</w:t>
                      </w:r>
                      <w:r w:rsidDel="00000000" w:rsidR="00000000" w:rsidRPr="00000000">
                        <w:rPr>
                          <w:rtl w:val="0"/>
                        </w:rPr>
                      </w:r>
                    </w:p>
                  </w:tc>
                  <w:tc>
                    <w:tcPr/>
                    <w:p w:rsidR="00000000" w:rsidDel="00000000" w:rsidP="00000000" w:rsidRDefault="00000000" w:rsidRPr="00000000" w14:paraId="000000F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Gray y Reuter (1993); Haerder y Reuter (1983)</w:t>
                      </w:r>
                      <w:r w:rsidDel="00000000" w:rsidR="00000000" w:rsidRPr="00000000">
                        <w:rPr>
                          <w:rtl w:val="0"/>
                        </w:rPr>
                      </w:r>
                    </w:p>
                  </w:tc>
                </w:tr>
                <w:tr>
                  <w:trPr>
                    <w:cantSplit w:val="0"/>
                    <w:tblHeader w:val="0"/>
                  </w:trPr>
                  <w:tc>
                    <w:tcPr/>
                    <w:p w:rsidR="00000000" w:rsidDel="00000000" w:rsidP="00000000" w:rsidRDefault="00000000" w:rsidRPr="00000000" w14:paraId="000000FD">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F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5.2 Tolerancia a fallos y concurrencia</w:t>
                      </w:r>
                      <w:r w:rsidDel="00000000" w:rsidR="00000000" w:rsidRPr="00000000">
                        <w:rPr>
                          <w:rtl w:val="0"/>
                        </w:rPr>
                      </w:r>
                    </w:p>
                  </w:tc>
                  <w:tc>
                    <w:tcPr/>
                    <w:p w:rsidR="00000000" w:rsidDel="00000000" w:rsidP="00000000" w:rsidRDefault="00000000" w:rsidRPr="00000000" w14:paraId="000000F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Inconsistencias de saldo tras ofertas concurrentes (número)</w:t>
                      </w:r>
                      <w:r w:rsidDel="00000000" w:rsidR="00000000" w:rsidRPr="00000000">
                        <w:rPr>
                          <w:rtl w:val="0"/>
                        </w:rPr>
                      </w:r>
                    </w:p>
                  </w:tc>
                  <w:tc>
                    <w:tcPr/>
                    <w:p w:rsidR="00000000" w:rsidDel="00000000" w:rsidP="00000000" w:rsidRDefault="00000000" w:rsidRPr="00000000" w14:paraId="0000010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ISO/IEC 25010 (2011)</w:t>
                      </w:r>
                      <w:r w:rsidDel="00000000" w:rsidR="00000000" w:rsidRPr="00000000">
                        <w:rPr>
                          <w:rtl w:val="0"/>
                        </w:rPr>
                      </w:r>
                    </w:p>
                  </w:tc>
                  <w:tc>
                    <w:tcPr/>
                    <w:p w:rsidR="00000000" w:rsidDel="00000000" w:rsidP="00000000" w:rsidRDefault="00000000" w:rsidRPr="00000000" w14:paraId="0000010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Silberschatz et al. (2010); Kleppmann (2017)</w:t>
                      </w:r>
                      <w:r w:rsidDel="00000000" w:rsidR="00000000" w:rsidRPr="00000000">
                        <w:rPr>
                          <w:rtl w:val="0"/>
                        </w:rPr>
                      </w:r>
                    </w:p>
                  </w:tc>
                </w:tr>
                <w:tr>
                  <w:trPr>
                    <w:cantSplit w:val="0"/>
                    <w:tblHeader w:val="0"/>
                  </w:trPr>
                  <w:tc>
                    <w:tcPr/>
                    <w:p w:rsidR="00000000" w:rsidDel="00000000" w:rsidP="00000000" w:rsidRDefault="00000000" w:rsidRPr="00000000" w14:paraId="00000102">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0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5.3 Disponibilidad</w:t>
                      </w:r>
                      <w:r w:rsidDel="00000000" w:rsidR="00000000" w:rsidRPr="00000000">
                        <w:rPr>
                          <w:rtl w:val="0"/>
                        </w:rPr>
                      </w:r>
                    </w:p>
                  </w:tc>
                  <w:tc>
                    <w:tcPr/>
                    <w:p w:rsidR="00000000" w:rsidDel="00000000" w:rsidP="00000000" w:rsidRDefault="00000000" w:rsidRPr="00000000" w14:paraId="0000010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 de tiempo disponible durante las pruebas</w:t>
                      </w:r>
                      <w:r w:rsidDel="00000000" w:rsidR="00000000" w:rsidRPr="00000000">
                        <w:rPr>
                          <w:rtl w:val="0"/>
                        </w:rPr>
                      </w:r>
                    </w:p>
                  </w:tc>
                  <w:tc>
                    <w:tcPr/>
                    <w:p w:rsidR="00000000" w:rsidDel="00000000" w:rsidP="00000000" w:rsidRDefault="00000000" w:rsidRPr="00000000" w14:paraId="0000010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ISO/IEC 25010 (2011)</w:t>
                      </w:r>
                      <w:r w:rsidDel="00000000" w:rsidR="00000000" w:rsidRPr="00000000">
                        <w:rPr>
                          <w:rtl w:val="0"/>
                        </w:rPr>
                      </w:r>
                    </w:p>
                  </w:tc>
                  <w:tc>
                    <w:tcPr/>
                    <w:p w:rsidR="00000000" w:rsidDel="00000000" w:rsidP="00000000" w:rsidRDefault="00000000" w:rsidRPr="00000000" w14:paraId="0000010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Bass et al. (2012); Kleppmann (2017)</w:t>
                      </w:r>
                      <w:r w:rsidDel="00000000" w:rsidR="00000000" w:rsidRPr="00000000">
                        <w:rPr>
                          <w:rtl w:val="0"/>
                        </w:rPr>
                      </w:r>
                    </w:p>
                  </w:tc>
                </w:tr>
                <w:tr>
                  <w:trPr>
                    <w:cantSplit w:val="0"/>
                    <w:tblHeader w:val="0"/>
                  </w:trPr>
                  <w:tc>
                    <w:tcPr>
                      <w:gridSpan w:val="5"/>
                      <w:shd w:fill="f2f2f2" w:val="clear"/>
                    </w:tcPr>
                    <w:p w:rsidR="00000000" w:rsidDel="00000000" w:rsidP="00000000" w:rsidRDefault="00000000" w:rsidRPr="00000000" w14:paraId="0000010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8"/>
                          <w:szCs w:val="18"/>
                          <w:rtl w:val="0"/>
                        </w:rPr>
                        <w:t xml:space="preserve">Variable dependiente: usabilidad y aceptación tecnológica</w:t>
                      </w:r>
                      <w:r w:rsidDel="00000000" w:rsidR="00000000" w:rsidRPr="00000000">
                        <w:rPr>
                          <w:rtl w:val="0"/>
                        </w:rPr>
                      </w:r>
                    </w:p>
                  </w:tc>
                </w:tr>
                <w:tr>
                  <w:trPr>
                    <w:cantSplit w:val="0"/>
                    <w:tblHeader w:val="0"/>
                  </w:trPr>
                  <w:tc>
                    <w:tcPr/>
                    <w:p w:rsidR="00000000" w:rsidDel="00000000" w:rsidP="00000000" w:rsidRDefault="00000000" w:rsidRPr="00000000" w14:paraId="0000010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Utilidad percibida</w:t>
                      </w:r>
                      <w:r w:rsidDel="00000000" w:rsidR="00000000" w:rsidRPr="00000000">
                        <w:rPr>
                          <w:rtl w:val="0"/>
                        </w:rPr>
                      </w:r>
                    </w:p>
                  </w:tc>
                  <w:tc>
                    <w:tcPr/>
                    <w:p w:rsidR="00000000" w:rsidDel="00000000" w:rsidP="00000000" w:rsidRDefault="00000000" w:rsidRPr="00000000" w14:paraId="0000010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1.1 Rapidez y desempeño</w:t>
                      </w:r>
                      <w:r w:rsidDel="00000000" w:rsidR="00000000" w:rsidRPr="00000000">
                        <w:rPr>
                          <w:rtl w:val="0"/>
                        </w:rPr>
                      </w:r>
                    </w:p>
                  </w:tc>
                  <w:tc>
                    <w:tcPr/>
                    <w:p w:rsidR="00000000" w:rsidDel="00000000" w:rsidP="00000000" w:rsidRDefault="00000000" w:rsidRPr="00000000" w14:paraId="0000010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Escala Likert de 1 a 5</w:t>
                      </w:r>
                      <w:r w:rsidDel="00000000" w:rsidR="00000000" w:rsidRPr="00000000">
                        <w:rPr>
                          <w:rtl w:val="0"/>
                        </w:rPr>
                      </w:r>
                    </w:p>
                  </w:tc>
                  <w:tc>
                    <w:tcPr/>
                    <w:p w:rsidR="00000000" w:rsidDel="00000000" w:rsidP="00000000" w:rsidRDefault="00000000" w:rsidRPr="00000000" w14:paraId="0000010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Davis (1989)</w:t>
                      </w:r>
                      <w:r w:rsidDel="00000000" w:rsidR="00000000" w:rsidRPr="00000000">
                        <w:rPr>
                          <w:rtl w:val="0"/>
                        </w:rPr>
                      </w:r>
                    </w:p>
                  </w:tc>
                  <w:tc>
                    <w:tcPr/>
                    <w:p w:rsidR="00000000" w:rsidDel="00000000" w:rsidP="00000000" w:rsidRDefault="00000000" w:rsidRPr="00000000" w14:paraId="0000011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Venkatesh y Davis (2000); Venkatesh et al. (2003)</w:t>
                      </w:r>
                      <w:r w:rsidDel="00000000" w:rsidR="00000000" w:rsidRPr="00000000">
                        <w:rPr>
                          <w:rtl w:val="0"/>
                        </w:rPr>
                      </w:r>
                    </w:p>
                  </w:tc>
                </w:tr>
                <w:tr>
                  <w:trPr>
                    <w:cantSplit w:val="0"/>
                    <w:tblHeader w:val="0"/>
                  </w:trPr>
                  <w:tc>
                    <w:tcPr/>
                    <w:p w:rsidR="00000000" w:rsidDel="00000000" w:rsidP="00000000" w:rsidRDefault="00000000" w:rsidRPr="00000000" w14:paraId="00000111">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1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1.2 Productividad y efectividad</w:t>
                      </w:r>
                      <w:r w:rsidDel="00000000" w:rsidR="00000000" w:rsidRPr="00000000">
                        <w:rPr>
                          <w:rtl w:val="0"/>
                        </w:rPr>
                      </w:r>
                    </w:p>
                  </w:tc>
                  <w:tc>
                    <w:tcPr/>
                    <w:p w:rsidR="00000000" w:rsidDel="00000000" w:rsidP="00000000" w:rsidRDefault="00000000" w:rsidRPr="00000000" w14:paraId="0000011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Escala Likert de 1 a 5</w:t>
                      </w:r>
                      <w:r w:rsidDel="00000000" w:rsidR="00000000" w:rsidRPr="00000000">
                        <w:rPr>
                          <w:rtl w:val="0"/>
                        </w:rPr>
                      </w:r>
                    </w:p>
                  </w:tc>
                  <w:tc>
                    <w:tcPr/>
                    <w:p w:rsidR="00000000" w:rsidDel="00000000" w:rsidP="00000000" w:rsidRDefault="00000000" w:rsidRPr="00000000" w14:paraId="0000011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Davis (1989)</w:t>
                      </w:r>
                      <w:r w:rsidDel="00000000" w:rsidR="00000000" w:rsidRPr="00000000">
                        <w:rPr>
                          <w:rtl w:val="0"/>
                        </w:rPr>
                      </w:r>
                    </w:p>
                  </w:tc>
                  <w:tc>
                    <w:tcPr/>
                    <w:p w:rsidR="00000000" w:rsidDel="00000000" w:rsidP="00000000" w:rsidRDefault="00000000" w:rsidRPr="00000000" w14:paraId="0000011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Venkatesh y Davis (2000); Venkatesh et al. (2003)</w:t>
                      </w:r>
                      <w:r w:rsidDel="00000000" w:rsidR="00000000" w:rsidRPr="00000000">
                        <w:rPr>
                          <w:rtl w:val="0"/>
                        </w:rPr>
                      </w:r>
                    </w:p>
                  </w:tc>
                </w:tr>
                <w:tr>
                  <w:trPr>
                    <w:cantSplit w:val="0"/>
                    <w:tblHeader w:val="0"/>
                  </w:trPr>
                  <w:tc>
                    <w:tcPr/>
                    <w:p w:rsidR="00000000" w:rsidDel="00000000" w:rsidP="00000000" w:rsidRDefault="00000000" w:rsidRPr="00000000" w14:paraId="00000116">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1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1.3 Facilidad para hacer el trabajo y utilidad general</w:t>
                      </w:r>
                      <w:r w:rsidDel="00000000" w:rsidR="00000000" w:rsidRPr="00000000">
                        <w:rPr>
                          <w:rtl w:val="0"/>
                        </w:rPr>
                      </w:r>
                    </w:p>
                  </w:tc>
                  <w:tc>
                    <w:tcPr/>
                    <w:p w:rsidR="00000000" w:rsidDel="00000000" w:rsidP="00000000" w:rsidRDefault="00000000" w:rsidRPr="00000000" w14:paraId="0000011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Escala Likert de 1 a 5</w:t>
                      </w:r>
                      <w:r w:rsidDel="00000000" w:rsidR="00000000" w:rsidRPr="00000000">
                        <w:rPr>
                          <w:rtl w:val="0"/>
                        </w:rPr>
                      </w:r>
                    </w:p>
                  </w:tc>
                  <w:tc>
                    <w:tcPr/>
                    <w:p w:rsidR="00000000" w:rsidDel="00000000" w:rsidP="00000000" w:rsidRDefault="00000000" w:rsidRPr="00000000" w14:paraId="0000011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Davis (1989)</w:t>
                      </w:r>
                      <w:r w:rsidDel="00000000" w:rsidR="00000000" w:rsidRPr="00000000">
                        <w:rPr>
                          <w:rtl w:val="0"/>
                        </w:rPr>
                      </w:r>
                    </w:p>
                  </w:tc>
                  <w:tc>
                    <w:tcPr/>
                    <w:p w:rsidR="00000000" w:rsidDel="00000000" w:rsidP="00000000" w:rsidRDefault="00000000" w:rsidRPr="00000000" w14:paraId="0000011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Venkatesh y Davis (2000); Venkatesh et al. (2003)</w:t>
                      </w:r>
                      <w:r w:rsidDel="00000000" w:rsidR="00000000" w:rsidRPr="00000000">
                        <w:rPr>
                          <w:rtl w:val="0"/>
                        </w:rPr>
                      </w:r>
                    </w:p>
                  </w:tc>
                </w:tr>
                <w:tr>
                  <w:trPr>
                    <w:cantSplit w:val="0"/>
                    <w:tblHeader w:val="0"/>
                  </w:trPr>
                  <w:tc>
                    <w:tcPr/>
                    <w:p w:rsidR="00000000" w:rsidDel="00000000" w:rsidP="00000000" w:rsidRDefault="00000000" w:rsidRPr="00000000" w14:paraId="0000011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Facilidad de uso percibida</w:t>
                      </w:r>
                      <w:r w:rsidDel="00000000" w:rsidR="00000000" w:rsidRPr="00000000">
                        <w:rPr>
                          <w:rtl w:val="0"/>
                        </w:rPr>
                      </w:r>
                    </w:p>
                  </w:tc>
                  <w:tc>
                    <w:tcPr/>
                    <w:p w:rsidR="00000000" w:rsidDel="00000000" w:rsidP="00000000" w:rsidRDefault="00000000" w:rsidRPr="00000000" w14:paraId="0000011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2.1 Facilidad de aprendizaje</w:t>
                      </w:r>
                      <w:r w:rsidDel="00000000" w:rsidR="00000000" w:rsidRPr="00000000">
                        <w:rPr>
                          <w:rtl w:val="0"/>
                        </w:rPr>
                      </w:r>
                    </w:p>
                  </w:tc>
                  <w:tc>
                    <w:tcPr/>
                    <w:p w:rsidR="00000000" w:rsidDel="00000000" w:rsidP="00000000" w:rsidRDefault="00000000" w:rsidRPr="00000000" w14:paraId="0000011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Escala Likert de 1 a 5</w:t>
                      </w:r>
                      <w:r w:rsidDel="00000000" w:rsidR="00000000" w:rsidRPr="00000000">
                        <w:rPr>
                          <w:rtl w:val="0"/>
                        </w:rPr>
                      </w:r>
                    </w:p>
                  </w:tc>
                  <w:tc>
                    <w:tcPr/>
                    <w:p w:rsidR="00000000" w:rsidDel="00000000" w:rsidP="00000000" w:rsidRDefault="00000000" w:rsidRPr="00000000" w14:paraId="0000011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Davis (1989)</w:t>
                      </w:r>
                      <w:r w:rsidDel="00000000" w:rsidR="00000000" w:rsidRPr="00000000">
                        <w:rPr>
                          <w:rtl w:val="0"/>
                        </w:rPr>
                      </w:r>
                    </w:p>
                  </w:tc>
                  <w:tc>
                    <w:tcPr/>
                    <w:p w:rsidR="00000000" w:rsidDel="00000000" w:rsidP="00000000" w:rsidRDefault="00000000" w:rsidRPr="00000000" w14:paraId="0000011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Venkatesh (2000); Venkatesh y Bala (2008)</w:t>
                      </w:r>
                      <w:r w:rsidDel="00000000" w:rsidR="00000000" w:rsidRPr="00000000">
                        <w:rPr>
                          <w:rtl w:val="0"/>
                        </w:rPr>
                      </w:r>
                    </w:p>
                  </w:tc>
                </w:tr>
                <w:tr>
                  <w:trPr>
                    <w:cantSplit w:val="0"/>
                    <w:tblHeader w:val="0"/>
                  </w:trPr>
                  <w:tc>
                    <w:tcPr/>
                    <w:p w:rsidR="00000000" w:rsidDel="00000000" w:rsidP="00000000" w:rsidRDefault="00000000" w:rsidRPr="00000000" w14:paraId="00000120">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2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2.2 Control y claridad de la interacción</w:t>
                      </w:r>
                      <w:r w:rsidDel="00000000" w:rsidR="00000000" w:rsidRPr="00000000">
                        <w:rPr>
                          <w:rtl w:val="0"/>
                        </w:rPr>
                      </w:r>
                    </w:p>
                  </w:tc>
                  <w:tc>
                    <w:tcPr/>
                    <w:p w:rsidR="00000000" w:rsidDel="00000000" w:rsidP="00000000" w:rsidRDefault="00000000" w:rsidRPr="00000000" w14:paraId="0000012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Escala Likert de 1 a 5</w:t>
                      </w:r>
                      <w:r w:rsidDel="00000000" w:rsidR="00000000" w:rsidRPr="00000000">
                        <w:rPr>
                          <w:rtl w:val="0"/>
                        </w:rPr>
                      </w:r>
                    </w:p>
                  </w:tc>
                  <w:tc>
                    <w:tcPr/>
                    <w:p w:rsidR="00000000" w:rsidDel="00000000" w:rsidP="00000000" w:rsidRDefault="00000000" w:rsidRPr="00000000" w14:paraId="0000012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Davis (1989)</w:t>
                      </w:r>
                      <w:r w:rsidDel="00000000" w:rsidR="00000000" w:rsidRPr="00000000">
                        <w:rPr>
                          <w:rtl w:val="0"/>
                        </w:rPr>
                      </w:r>
                    </w:p>
                  </w:tc>
                  <w:tc>
                    <w:tcPr/>
                    <w:p w:rsidR="00000000" w:rsidDel="00000000" w:rsidP="00000000" w:rsidRDefault="00000000" w:rsidRPr="00000000" w14:paraId="0000012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Venkatesh (2000); Venkatesh y Bala (2008)</w:t>
                      </w:r>
                      <w:r w:rsidDel="00000000" w:rsidR="00000000" w:rsidRPr="00000000">
                        <w:rPr>
                          <w:rtl w:val="0"/>
                        </w:rPr>
                      </w:r>
                    </w:p>
                  </w:tc>
                </w:tr>
                <w:tr>
                  <w:trPr>
                    <w:cantSplit w:val="0"/>
                    <w:tblHeader w:val="0"/>
                  </w:trPr>
                  <w:tc>
                    <w:tcPr/>
                    <w:p w:rsidR="00000000" w:rsidDel="00000000" w:rsidP="00000000" w:rsidRDefault="00000000" w:rsidRPr="00000000" w14:paraId="00000125">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2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2.3 Flexibilidad, habilidad y facilidad de uso general</w:t>
                      </w:r>
                      <w:r w:rsidDel="00000000" w:rsidR="00000000" w:rsidRPr="00000000">
                        <w:rPr>
                          <w:rtl w:val="0"/>
                        </w:rPr>
                      </w:r>
                    </w:p>
                  </w:tc>
                  <w:tc>
                    <w:tcPr/>
                    <w:p w:rsidR="00000000" w:rsidDel="00000000" w:rsidP="00000000" w:rsidRDefault="00000000" w:rsidRPr="00000000" w14:paraId="0000012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Escala Likert de 1 a 5</w:t>
                      </w:r>
                      <w:r w:rsidDel="00000000" w:rsidR="00000000" w:rsidRPr="00000000">
                        <w:rPr>
                          <w:rtl w:val="0"/>
                        </w:rPr>
                      </w:r>
                    </w:p>
                  </w:tc>
                  <w:tc>
                    <w:tcPr/>
                    <w:p w:rsidR="00000000" w:rsidDel="00000000" w:rsidP="00000000" w:rsidRDefault="00000000" w:rsidRPr="00000000" w14:paraId="0000012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Davis (1989)</w:t>
                      </w:r>
                      <w:r w:rsidDel="00000000" w:rsidR="00000000" w:rsidRPr="00000000">
                        <w:rPr>
                          <w:rtl w:val="0"/>
                        </w:rPr>
                      </w:r>
                    </w:p>
                  </w:tc>
                  <w:tc>
                    <w:tcPr/>
                    <w:p w:rsidR="00000000" w:rsidDel="00000000" w:rsidP="00000000" w:rsidRDefault="00000000" w:rsidRPr="00000000" w14:paraId="0000012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Venkatesh (2000); Venkatesh y Bala (2008)</w:t>
                      </w:r>
                      <w:r w:rsidDel="00000000" w:rsidR="00000000" w:rsidRPr="00000000">
                        <w:rPr>
                          <w:rtl w:val="0"/>
                        </w:rPr>
                      </w:r>
                    </w:p>
                  </w:tc>
                </w:tr>
                <w:tr>
                  <w:trPr>
                    <w:cantSplit w:val="0"/>
                    <w:tblHeader w:val="0"/>
                  </w:trPr>
                  <w:tc>
                    <w:tcPr/>
                    <w:p w:rsidR="00000000" w:rsidDel="00000000" w:rsidP="00000000" w:rsidRDefault="00000000" w:rsidRPr="00000000" w14:paraId="0000012A">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2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2.4 Tasa de errores de navegación por sesión</w:t>
                      </w:r>
                      <w:r w:rsidDel="00000000" w:rsidR="00000000" w:rsidRPr="00000000">
                        <w:rPr>
                          <w:rtl w:val="0"/>
                        </w:rPr>
                      </w:r>
                    </w:p>
                  </w:tc>
                  <w:tc>
                    <w:tcPr/>
                    <w:p w:rsidR="00000000" w:rsidDel="00000000" w:rsidP="00000000" w:rsidRDefault="00000000" w:rsidRPr="00000000" w14:paraId="0000012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Errores por sesión (número)</w:t>
                      </w:r>
                      <w:r w:rsidDel="00000000" w:rsidR="00000000" w:rsidRPr="00000000">
                        <w:rPr>
                          <w:rtl w:val="0"/>
                        </w:rPr>
                      </w:r>
                    </w:p>
                  </w:tc>
                  <w:tc>
                    <w:tcPr/>
                    <w:p w:rsidR="00000000" w:rsidDel="00000000" w:rsidP="00000000" w:rsidRDefault="00000000" w:rsidRPr="00000000" w14:paraId="0000012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Nielsen (1993)</w:t>
                      </w:r>
                      <w:r w:rsidDel="00000000" w:rsidR="00000000" w:rsidRPr="00000000">
                        <w:rPr>
                          <w:rtl w:val="0"/>
                        </w:rPr>
                      </w:r>
                    </w:p>
                  </w:tc>
                  <w:tc>
                    <w:tcPr/>
                    <w:p w:rsidR="00000000" w:rsidDel="00000000" w:rsidP="00000000" w:rsidRDefault="00000000" w:rsidRPr="00000000" w14:paraId="0000012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ISO/IEC 25010 (2011); Norman (2013)</w:t>
                      </w:r>
                      <w:r w:rsidDel="00000000" w:rsidR="00000000" w:rsidRPr="00000000">
                        <w:rPr>
                          <w:rtl w:val="0"/>
                        </w:rPr>
                      </w:r>
                    </w:p>
                  </w:tc>
                </w:tr>
              </w:tbl>
            </w:sdtContent>
          </w:sdt>
          <w:p w:rsidR="00000000" w:rsidDel="00000000" w:rsidP="00000000" w:rsidRDefault="00000000" w:rsidRPr="00000000" w14:paraId="0000012F">
            <w:pPr>
              <w:keepNext w:val="1"/>
              <w:spacing w:after="200" w:line="360" w:lineRule="auto"/>
              <w:ind w:left="720" w:firstLine="0"/>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30">
      <w:pPr>
        <w:spacing w:line="360" w:lineRule="auto"/>
        <w:jc w:val="both"/>
        <w:rPr>
          <w:rFonts w:ascii="Times New Roman" w:cs="Times New Roman" w:eastAsia="Times New Roman" w:hAnsi="Times New Roman"/>
        </w:rPr>
      </w:pPr>
      <w:r w:rsidDel="00000000" w:rsidR="00000000" w:rsidRPr="00000000">
        <w:rPr>
          <w:rtl w:val="0"/>
        </w:rPr>
      </w:r>
    </w:p>
    <w:tbl>
      <w:tblPr>
        <w:tblStyle w:val="Table8"/>
        <w:tblW w:w="96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06"/>
        <w:tblGridChange w:id="0">
          <w:tblGrid>
            <w:gridCol w:w="9606"/>
          </w:tblGrid>
        </w:tblGridChange>
      </w:tblGrid>
      <w:tr>
        <w:trPr>
          <w:cantSplit w:val="0"/>
          <w:tblHeader w:val="0"/>
        </w:trPr>
        <w:tc>
          <w:tcPr/>
          <w:p w:rsidR="00000000" w:rsidDel="00000000" w:rsidP="00000000" w:rsidRDefault="00000000" w:rsidRPr="00000000" w14:paraId="00000131">
            <w:pPr>
              <w:numPr>
                <w:ilvl w:val="0"/>
                <w:numId w:val="6"/>
              </w:numPr>
              <w:pBdr>
                <w:top w:space="0" w:sz="0" w:val="nil"/>
                <w:left w:space="0" w:sz="0" w:val="nil"/>
                <w:bottom w:space="0" w:sz="0" w:val="nil"/>
                <w:right w:space="0" w:sz="0" w:val="nil"/>
                <w:between w:space="0" w:sz="0" w:val="nil"/>
              </w:pBdr>
              <w:spacing w:line="360" w:lineRule="auto"/>
              <w:ind w:left="360" w:hanging="360"/>
              <w:jc w:val="both"/>
              <w:rPr/>
            </w:pPr>
            <w:r w:rsidDel="00000000" w:rsidR="00000000" w:rsidRPr="00000000">
              <w:rPr>
                <w:rFonts w:ascii="Times New Roman" w:cs="Times New Roman" w:eastAsia="Times New Roman" w:hAnsi="Times New Roman"/>
                <w:b w:val="1"/>
                <w:bCs w:val="1"/>
                <w:color w:val="000000"/>
                <w:sz w:val="24"/>
                <w:szCs w:val="24"/>
                <w:rtl w:val="0"/>
              </w:rPr>
              <w:t xml:space="preserve">IDENTIFICACIÓN DE LAS VARIABLES</w:t>
            </w:r>
            <w:r w:rsidDel="00000000" w:rsidR="00000000" w:rsidRPr="00000000">
              <w:rPr>
                <w:rtl w:val="0"/>
              </w:rPr>
            </w:r>
          </w:p>
          <w:p w:rsidR="00000000" w:rsidDel="00000000" w:rsidP="00000000" w:rsidRDefault="00000000" w:rsidRPr="00000000" w14:paraId="00000132">
            <w:pPr>
              <w:numPr>
                <w:ilvl w:val="0"/>
                <w:numId w:val="7"/>
              </w:numPr>
              <w:pBdr>
                <w:top w:space="0" w:sz="0" w:val="nil"/>
                <w:left w:space="0" w:sz="0" w:val="nil"/>
                <w:bottom w:space="0" w:sz="0" w:val="nil"/>
                <w:right w:space="0" w:sz="0" w:val="nil"/>
                <w:between w:space="0" w:sz="0" w:val="nil"/>
              </w:pBdr>
              <w:spacing w:before="200"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Variable Independiente:Plataforma Web Educativa Gamificada</w:t>
            </w:r>
            <w:r w:rsidDel="00000000" w:rsidR="00000000" w:rsidRPr="00000000">
              <w:rPr>
                <w:rtl w:val="0"/>
              </w:rPr>
            </w:r>
          </w:p>
          <w:p w:rsidR="00000000" w:rsidDel="00000000" w:rsidP="00000000" w:rsidRDefault="00000000" w:rsidRPr="00000000" w14:paraId="00000133">
            <w:pPr>
              <w:spacing w:after="12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Definición Nominal:</w:t>
            </w:r>
            <w:r w:rsidDel="00000000" w:rsidR="00000000" w:rsidRPr="00000000">
              <w:rPr>
                <w:rFonts w:ascii="Times New Roman" w:cs="Times New Roman" w:eastAsia="Times New Roman" w:hAnsi="Times New Roman"/>
                <w:sz w:val="24"/>
                <w:szCs w:val="24"/>
                <w:rtl w:val="0"/>
              </w:rPr>
              <w:t xml:space="preserve"> Sistema de información web transaccional y gamificado.</w:t>
            </w:r>
          </w:p>
          <w:p w:rsidR="00000000" w:rsidDel="00000000" w:rsidP="00000000" w:rsidRDefault="00000000" w:rsidRPr="00000000" w14:paraId="00000134">
            <w:pPr>
              <w:spacing w:after="12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Definición Conceptual:</w:t>
            </w:r>
            <w:r w:rsidDel="00000000" w:rsidR="00000000" w:rsidRPr="00000000">
              <w:rPr>
                <w:rFonts w:ascii="Times New Roman" w:cs="Times New Roman" w:eastAsia="Times New Roman" w:hAnsi="Times New Roman"/>
                <w:sz w:val="24"/>
                <w:szCs w:val="24"/>
                <w:rtl w:val="0"/>
              </w:rPr>
              <w:t xml:space="preserve"> Sistema de software al que se accede desde el navegador, con arquitectura desacoplada y base de datos relacional (Sommerville, 2011), que incorpora elementos de diseño de juegos en un contexto educativo (Deterding et al., 2011), organizados en dinámicas, mecánicas y componentes (Werbach y Hunter, 2012). Automatiza la asignación de recompensas digitales y procesa ofertas en tiempo real, con asistencia de inteligencia artificial para la gestión operativa.</w:t>
            </w:r>
          </w:p>
          <w:p w:rsidR="00000000" w:rsidDel="00000000" w:rsidP="00000000" w:rsidRDefault="00000000" w:rsidRPr="00000000" w14:paraId="00000135">
            <w:pPr>
              <w:spacing w:after="120" w:line="36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Definición Operacional:</w:t>
            </w:r>
            <w:r w:rsidDel="00000000" w:rsidR="00000000" w:rsidRPr="00000000">
              <w:rPr>
                <w:rFonts w:ascii="Times New Roman" w:cs="Times New Roman" w:eastAsia="Times New Roman" w:hAnsi="Times New Roman"/>
                <w:sz w:val="24"/>
                <w:szCs w:val="24"/>
                <w:rtl w:val="0"/>
              </w:rPr>
              <w:t xml:space="preserve"> La variable se mide en cinco dimensiones. La primera es la gamificación, que se mide por las dinámicas, las mecánicas y los componentes de juego que el sistema incorpora y que funcionan correctamente (Werbach y Hunter, 2012). Las otras cuatro son características de calidad de la norma ISO/IEC 25010 (2011): adecuación funcional, eficiencia de desempeño, seguridad y fiabilidad. Estas se miden durante las pruebas técnicas en el entorno controlado, con porcentajes de requisitos implementados y de pruebas aprobadas, tiempos de respuesta en milisegundos, pruebas de acceso entre instituciones y conteo de inconsistencias de saldo. Las dimensiones, subdimensiones, indicadores y autores se detallan en el cuadro de operacionalización (7.3).</w:t>
            </w:r>
            <w:r w:rsidDel="00000000" w:rsidR="00000000" w:rsidRPr="00000000">
              <w:rPr>
                <w:rtl w:val="0"/>
              </w:rPr>
            </w:r>
          </w:p>
          <w:p w:rsidR="00000000" w:rsidDel="00000000" w:rsidP="00000000" w:rsidRDefault="00000000" w:rsidRPr="00000000" w14:paraId="00000136">
            <w:pPr>
              <w:numPr>
                <w:ilvl w:val="0"/>
                <w:numId w:val="7"/>
              </w:numPr>
              <w:pBdr>
                <w:top w:space="0" w:sz="0" w:val="nil"/>
                <w:left w:space="0" w:sz="0" w:val="nil"/>
                <w:bottom w:space="0" w:sz="0" w:val="nil"/>
                <w:right w:space="0" w:sz="0" w:val="nil"/>
                <w:between w:space="0" w:sz="0" w:val="nil"/>
              </w:pBdr>
              <w:spacing w:before="200"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Variable Dependiente: Usabilidad y Aceptación Tecnológica</w:t>
            </w:r>
          </w:p>
          <w:p w:rsidR="00000000" w:rsidDel="00000000" w:rsidP="00000000" w:rsidRDefault="00000000" w:rsidRPr="00000000" w14:paraId="00000137">
            <w:pPr>
              <w:spacing w:after="12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Definición Nominal:</w:t>
            </w:r>
            <w:r w:rsidDel="00000000" w:rsidR="00000000" w:rsidRPr="00000000">
              <w:rPr>
                <w:rFonts w:ascii="Times New Roman" w:cs="Times New Roman" w:eastAsia="Times New Roman" w:hAnsi="Times New Roman"/>
                <w:sz w:val="24"/>
                <w:szCs w:val="24"/>
                <w:rtl w:val="0"/>
              </w:rPr>
              <w:t xml:space="preserve"> Aceptación tecnológica del usuario.</w:t>
            </w:r>
          </w:p>
          <w:p w:rsidR="00000000" w:rsidDel="00000000" w:rsidP="00000000" w:rsidRDefault="00000000" w:rsidRPr="00000000" w14:paraId="00000138">
            <w:pPr>
              <w:spacing w:after="12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Definición Conceptual:</w:t>
            </w:r>
            <w:r w:rsidDel="00000000" w:rsidR="00000000" w:rsidRPr="00000000">
              <w:rPr>
                <w:rFonts w:ascii="Times New Roman" w:cs="Times New Roman" w:eastAsia="Times New Roman" w:hAnsi="Times New Roman"/>
                <w:sz w:val="24"/>
                <w:szCs w:val="24"/>
                <w:rtl w:val="0"/>
              </w:rPr>
              <w:t xml:space="preserve"> Con base en el Modelo de Aceptación Tecnológica de Davis (1989), es el grado en que los usuarios finales perciben que el sistema mejora su desempeño, que es la utilidad percibida, y que usarlo está libre de esfuerzo, que es la facilidad de uso percibida. Nielsen (1993) completa la definición con la usabilidad entendida como un conjunto de atributos observables, entre ellos la facilidad de aprendizaje y la cantidad de errores.</w:t>
            </w:r>
          </w:p>
          <w:p w:rsidR="00000000" w:rsidDel="00000000" w:rsidP="00000000" w:rsidRDefault="00000000" w:rsidRPr="00000000" w14:paraId="00000139">
            <w:pPr>
              <w:spacing w:after="120" w:line="36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Definición Operacional:</w:t>
            </w:r>
            <w:r w:rsidDel="00000000" w:rsidR="00000000" w:rsidRPr="00000000">
              <w:rPr>
                <w:rFonts w:ascii="Times New Roman" w:cs="Times New Roman" w:eastAsia="Times New Roman" w:hAnsi="Times New Roman"/>
                <w:sz w:val="24"/>
                <w:szCs w:val="24"/>
                <w:rtl w:val="0"/>
              </w:rPr>
              <w:t xml:space="preserve"> La variable se evalúa durante la validación con usuarios en el entorno de laboratorio controlado, mediante dos dimensiones: la utilidad percibida y la facilidad de uso percibida. Ambas se miden con los seis ítems de cada escala de Davis (1989), agrupados en indicadores y valorados en una escala Likert de 1 a 5. A ellas se suma la tasa de errores de navegación por sesión, que se registra por observación (Nielsen, 1993). El detalle está en el cuadro de operacionalización (7.3).</w:t>
            </w:r>
            <w:r w:rsidDel="00000000" w:rsidR="00000000" w:rsidRPr="00000000">
              <w:rPr>
                <w:rtl w:val="0"/>
              </w:rPr>
            </w:r>
          </w:p>
          <w:p w:rsidR="00000000" w:rsidDel="00000000" w:rsidP="00000000" w:rsidRDefault="00000000" w:rsidRPr="00000000" w14:paraId="0000013A">
            <w:pPr>
              <w:numPr>
                <w:ilvl w:val="0"/>
                <w:numId w:val="7"/>
              </w:numPr>
              <w:pBdr>
                <w:top w:space="0" w:sz="0" w:val="nil"/>
                <w:left w:space="0" w:sz="0" w:val="nil"/>
                <w:bottom w:space="0" w:sz="0" w:val="nil"/>
                <w:right w:space="0" w:sz="0" w:val="nil"/>
                <w:between w:space="0" w:sz="0" w:val="nil"/>
              </w:pBdr>
              <w:spacing w:before="200"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CUADRO DE OPERACIONALIZACIÓN DE VARIABLES</w:t>
            </w:r>
            <w:r w:rsidDel="00000000" w:rsidR="00000000" w:rsidRPr="00000000">
              <w:rPr>
                <w:rtl w:val="0"/>
              </w:rPr>
            </w:r>
          </w:p>
          <w:p w:rsidR="00000000" w:rsidDel="00000000" w:rsidP="00000000" w:rsidRDefault="00000000" w:rsidRPr="00000000" w14:paraId="0000013B">
            <w:pPr>
              <w:spacing w:after="120" w:line="36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El cuadro se construye con lo establecido en la fundamentación teórica. Cada objetivo específico se relaciona con las dimensiones y los indicadores que se miden para cumplirlo, y cada indicador lleva los tres autores que lo respaldan, el primero de los cuales es quien lo propone. Vi indica variable independiente y Vd variable dependiente.</w:t>
            </w:r>
            <w:r w:rsidDel="00000000" w:rsidR="00000000" w:rsidRPr="00000000">
              <w:rPr>
                <w:rtl w:val="0"/>
              </w:rPr>
            </w:r>
          </w:p>
          <w:sdt>
            <w:sdtPr>
              <w:lock w:val="contentLocked"/>
              <w:id w:val="1213709634"/>
              <w:tag w:val="goog_rdk_7"/>
            </w:sdtPr>
            <w:sdtContent>
              <w:tbl>
                <w:tblPr>
                  <w:tblStyle w:val="Table9"/>
                  <w:tblW w:w="8686.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37.2"/>
                  <w:gridCol w:w="1737.2"/>
                  <w:gridCol w:w="1737.2"/>
                  <w:gridCol w:w="1737.2"/>
                  <w:gridCol w:w="1737.2"/>
                  <w:tblGridChange w:id="0">
                    <w:tblGrid>
                      <w:gridCol w:w="1737.2"/>
                      <w:gridCol w:w="1737.2"/>
                      <w:gridCol w:w="1737.2"/>
                      <w:gridCol w:w="1737.2"/>
                      <w:gridCol w:w="1737.2"/>
                    </w:tblGrid>
                  </w:tblGridChange>
                </w:tblGrid>
                <w:tr>
                  <w:trPr>
                    <w:cantSplit w:val="0"/>
                    <w:tblHeader w:val="0"/>
                  </w:trPr>
                  <w:tc>
                    <w:tcPr>
                      <w:gridSpan w:val="5"/>
                      <w:shd w:fill="f2f2f2" w:val="clear"/>
                    </w:tcPr>
                    <w:p w:rsidR="00000000" w:rsidDel="00000000" w:rsidP="00000000" w:rsidRDefault="00000000" w:rsidRPr="00000000" w14:paraId="0000013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9"/>
                          <w:szCs w:val="19"/>
                          <w:rtl w:val="0"/>
                        </w:rPr>
                        <w:t xml:space="preserve">Título:</w:t>
                      </w:r>
                      <w:r w:rsidDel="00000000" w:rsidR="00000000" w:rsidRPr="00000000">
                        <w:rPr>
                          <w:rFonts w:ascii="Times New Roman" w:cs="Times New Roman" w:eastAsia="Times New Roman" w:hAnsi="Times New Roman"/>
                          <w:sz w:val="19"/>
                          <w:szCs w:val="19"/>
                          <w:rtl w:val="0"/>
                        </w:rPr>
                        <w:t xml:space="preserve"> Desarrollo de una plataforma web educativa gamificada con asistencia de inteligencia artificial</w:t>
                      </w:r>
                      <w:r w:rsidDel="00000000" w:rsidR="00000000" w:rsidRPr="00000000">
                        <w:rPr>
                          <w:rtl w:val="0"/>
                        </w:rPr>
                      </w:r>
                    </w:p>
                  </w:tc>
                </w:tr>
                <w:tr>
                  <w:trPr>
                    <w:cantSplit w:val="0"/>
                    <w:tblHeader w:val="0"/>
                  </w:trPr>
                  <w:tc>
                    <w:tcPr>
                      <w:gridSpan w:val="5"/>
                    </w:tcPr>
                    <w:p w:rsidR="00000000" w:rsidDel="00000000" w:rsidP="00000000" w:rsidRDefault="00000000" w:rsidRPr="00000000" w14:paraId="0000014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9"/>
                          <w:szCs w:val="19"/>
                          <w:rtl w:val="0"/>
                        </w:rPr>
                        <w:t xml:space="preserve">Variables:</w:t>
                      </w:r>
                      <w:r w:rsidDel="00000000" w:rsidR="00000000" w:rsidRPr="00000000">
                        <w:rPr>
                          <w:rFonts w:ascii="Times New Roman" w:cs="Times New Roman" w:eastAsia="Times New Roman" w:hAnsi="Times New Roman"/>
                          <w:sz w:val="19"/>
                          <w:szCs w:val="19"/>
                          <w:rtl w:val="0"/>
                        </w:rPr>
                        <w:t xml:space="preserve"> Plataforma web educativa gamificada (Vi); Usabilidad y aceptación tecnológica (Vd)</w:t>
                      </w:r>
                      <w:r w:rsidDel="00000000" w:rsidR="00000000" w:rsidRPr="00000000">
                        <w:rPr>
                          <w:rtl w:val="0"/>
                        </w:rPr>
                      </w:r>
                    </w:p>
                  </w:tc>
                </w:tr>
                <w:tr>
                  <w:trPr>
                    <w:cantSplit w:val="0"/>
                    <w:tblHeader w:val="0"/>
                  </w:trPr>
                  <w:tc>
                    <w:tcPr>
                      <w:gridSpan w:val="5"/>
                    </w:tcPr>
                    <w:p w:rsidR="00000000" w:rsidDel="00000000" w:rsidP="00000000" w:rsidRDefault="00000000" w:rsidRPr="00000000" w14:paraId="0000014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9"/>
                          <w:szCs w:val="19"/>
                          <w:rtl w:val="0"/>
                        </w:rPr>
                        <w:t xml:space="preserve">Objetivo general:</w:t>
                      </w:r>
                      <w:r w:rsidDel="00000000" w:rsidR="00000000" w:rsidRPr="00000000">
                        <w:rPr>
                          <w:rFonts w:ascii="Times New Roman" w:cs="Times New Roman" w:eastAsia="Times New Roman" w:hAnsi="Times New Roman"/>
                          <w:sz w:val="19"/>
                          <w:szCs w:val="19"/>
                          <w:rtl w:val="0"/>
                        </w:rPr>
                        <w:t xml:space="preserve"> Desarrollar una plataforma web educativa gamificada, con arquitectura desacoplada y asistencia de inteligencia artificial, para la gestión de recompensas académicas y su canje mediante subastas.</w:t>
                      </w: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14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8"/>
                          <w:szCs w:val="18"/>
                          <w:rtl w:val="0"/>
                        </w:rPr>
                        <w:t xml:space="preserve">Objetivos específicos</w:t>
                      </w:r>
                      <w:r w:rsidDel="00000000" w:rsidR="00000000" w:rsidRPr="00000000">
                        <w:rPr>
                          <w:rtl w:val="0"/>
                        </w:rPr>
                      </w:r>
                    </w:p>
                  </w:tc>
                  <w:tc>
                    <w:tcPr>
                      <w:shd w:fill="d9d9d9" w:val="clear"/>
                    </w:tcPr>
                    <w:p w:rsidR="00000000" w:rsidDel="00000000" w:rsidP="00000000" w:rsidRDefault="00000000" w:rsidRPr="00000000" w14:paraId="0000014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8"/>
                          <w:szCs w:val="18"/>
                          <w:rtl w:val="0"/>
                        </w:rPr>
                        <w:t xml:space="preserve">Dimensiones</w:t>
                      </w:r>
                      <w:r w:rsidDel="00000000" w:rsidR="00000000" w:rsidRPr="00000000">
                        <w:rPr>
                          <w:rtl w:val="0"/>
                        </w:rPr>
                      </w:r>
                    </w:p>
                  </w:tc>
                  <w:tc>
                    <w:tcPr>
                      <w:shd w:fill="d9d9d9" w:val="clear"/>
                    </w:tcPr>
                    <w:p w:rsidR="00000000" w:rsidDel="00000000" w:rsidP="00000000" w:rsidRDefault="00000000" w:rsidRPr="00000000" w14:paraId="0000014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8"/>
                          <w:szCs w:val="18"/>
                          <w:rtl w:val="0"/>
                        </w:rPr>
                        <w:t xml:space="preserve">Subdimensiones</w:t>
                      </w:r>
                      <w:r w:rsidDel="00000000" w:rsidR="00000000" w:rsidRPr="00000000">
                        <w:rPr>
                          <w:rtl w:val="0"/>
                        </w:rPr>
                      </w:r>
                    </w:p>
                  </w:tc>
                  <w:tc>
                    <w:tcPr>
                      <w:shd w:fill="d9d9d9" w:val="clear"/>
                    </w:tcPr>
                    <w:p w:rsidR="00000000" w:rsidDel="00000000" w:rsidP="00000000" w:rsidRDefault="00000000" w:rsidRPr="00000000" w14:paraId="0000014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8"/>
                          <w:szCs w:val="18"/>
                          <w:rtl w:val="0"/>
                        </w:rPr>
                        <w:t xml:space="preserve">Indicadores</w:t>
                      </w:r>
                      <w:r w:rsidDel="00000000" w:rsidR="00000000" w:rsidRPr="00000000">
                        <w:rPr>
                          <w:rtl w:val="0"/>
                        </w:rPr>
                      </w:r>
                    </w:p>
                  </w:tc>
                  <w:tc>
                    <w:tcPr>
                      <w:shd w:fill="d9d9d9" w:val="clear"/>
                    </w:tcPr>
                    <w:p w:rsidR="00000000" w:rsidDel="00000000" w:rsidP="00000000" w:rsidRDefault="00000000" w:rsidRPr="00000000" w14:paraId="0000014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8"/>
                          <w:szCs w:val="18"/>
                          <w:rtl w:val="0"/>
                        </w:rPr>
                        <w:t xml:space="preserve">Autores</w:t>
                      </w:r>
                      <w:r w:rsidDel="00000000" w:rsidR="00000000" w:rsidRPr="00000000">
                        <w:rPr>
                          <w:rtl w:val="0"/>
                        </w:rPr>
                      </w:r>
                    </w:p>
                  </w:tc>
                </w:tr>
                <w:tr>
                  <w:trPr>
                    <w:cantSplit w:val="0"/>
                    <w:tblHeader w:val="0"/>
                  </w:trPr>
                  <w:tc>
                    <w:tcPr/>
                    <w:p w:rsidR="00000000" w:rsidDel="00000000" w:rsidP="00000000" w:rsidRDefault="00000000" w:rsidRPr="00000000" w14:paraId="0000015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1. Analizar los requerimientos funcionales y no funcionales del sistema mediante el estudio de las dinámicas de evaluación e incentivos escolares, para definir el modelo de datos, la arquitectura lógica y los flujos transaccionales de la plataforma.</w:t>
                      </w:r>
                      <w:r w:rsidDel="00000000" w:rsidR="00000000" w:rsidRPr="00000000">
                        <w:rPr>
                          <w:rtl w:val="0"/>
                        </w:rPr>
                      </w:r>
                    </w:p>
                  </w:tc>
                  <w:tc>
                    <w:tcPr/>
                    <w:p w:rsidR="00000000" w:rsidDel="00000000" w:rsidP="00000000" w:rsidRDefault="00000000" w:rsidRPr="00000000" w14:paraId="0000015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Gamificación (Vi)</w:t>
                      </w:r>
                      <w:r w:rsidDel="00000000" w:rsidR="00000000" w:rsidRPr="00000000">
                        <w:rPr>
                          <w:rtl w:val="0"/>
                        </w:rPr>
                      </w:r>
                    </w:p>
                  </w:tc>
                  <w:tc>
                    <w:tcPr/>
                    <w:p w:rsidR="00000000" w:rsidDel="00000000" w:rsidP="00000000" w:rsidRDefault="00000000" w:rsidRPr="00000000" w14:paraId="0000015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Dinámicas</w:t>
                      </w:r>
                      <w:r w:rsidDel="00000000" w:rsidR="00000000" w:rsidRPr="00000000">
                        <w:rPr>
                          <w:rtl w:val="0"/>
                        </w:rPr>
                      </w:r>
                    </w:p>
                  </w:tc>
                  <w:tc>
                    <w:tcPr/>
                    <w:p w:rsidR="00000000" w:rsidDel="00000000" w:rsidP="00000000" w:rsidRDefault="00000000" w:rsidRPr="00000000" w14:paraId="0000015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 de dinámicas de incentivos identificadas en el análisis que quedan definidas en los requisitos</w:t>
                      </w:r>
                      <w:r w:rsidDel="00000000" w:rsidR="00000000" w:rsidRPr="00000000">
                        <w:rPr>
                          <w:rtl w:val="0"/>
                        </w:rPr>
                      </w:r>
                    </w:p>
                  </w:tc>
                  <w:tc>
                    <w:tcPr/>
                    <w:p w:rsidR="00000000" w:rsidDel="00000000" w:rsidP="00000000" w:rsidRDefault="00000000" w:rsidRPr="00000000" w14:paraId="0000015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Werbach y Hunter (2012); Deterding et al. (2011); Kapp (2012)</w:t>
                      </w:r>
                      <w:r w:rsidDel="00000000" w:rsidR="00000000" w:rsidRPr="00000000">
                        <w:rPr>
                          <w:rtl w:val="0"/>
                        </w:rPr>
                      </w:r>
                    </w:p>
                  </w:tc>
                </w:tr>
                <w:tr>
                  <w:trPr>
                    <w:cantSplit w:val="0"/>
                    <w:tblHeader w:val="0"/>
                  </w:trPr>
                  <w:tc>
                    <w:tcPr>
                      <w:vMerge w:val="restart"/>
                    </w:tcPr>
                    <w:p w:rsidR="00000000" w:rsidDel="00000000" w:rsidP="00000000" w:rsidRDefault="00000000" w:rsidRPr="00000000" w14:paraId="0000015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2. Diseñar la arquitectura del software, el modelo de datos y las interfaces de usuario, garantizando el aislamiento lógico de la información entre instituciones, una interfaz adaptable a distintos dispositivos y la integración segura de la inteligencia artificial.</w:t>
                      </w:r>
                      <w:r w:rsidDel="00000000" w:rsidR="00000000" w:rsidRPr="00000000">
                        <w:rPr>
                          <w:rtl w:val="0"/>
                        </w:rPr>
                      </w:r>
                    </w:p>
                  </w:tc>
                  <w:tc>
                    <w:tcPr>
                      <w:vMerge w:val="restart"/>
                    </w:tcPr>
                    <w:p w:rsidR="00000000" w:rsidDel="00000000" w:rsidP="00000000" w:rsidRDefault="00000000" w:rsidRPr="00000000" w14:paraId="0000015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Seguridad (Vi)</w:t>
                      </w:r>
                      <w:r w:rsidDel="00000000" w:rsidR="00000000" w:rsidRPr="00000000">
                        <w:rPr>
                          <w:rtl w:val="0"/>
                        </w:rPr>
                      </w:r>
                    </w:p>
                  </w:tc>
                  <w:tc>
                    <w:tcPr/>
                    <w:p w:rsidR="00000000" w:rsidDel="00000000" w:rsidP="00000000" w:rsidRDefault="00000000" w:rsidRPr="00000000" w14:paraId="0000015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Confidencialidad</w:t>
                      </w:r>
                      <w:r w:rsidDel="00000000" w:rsidR="00000000" w:rsidRPr="00000000">
                        <w:rPr>
                          <w:rtl w:val="0"/>
                        </w:rPr>
                      </w:r>
                    </w:p>
                  </w:tc>
                  <w:tc>
                    <w:tcPr/>
                    <w:p w:rsidR="00000000" w:rsidDel="00000000" w:rsidP="00000000" w:rsidRDefault="00000000" w:rsidRPr="00000000" w14:paraId="0000015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Pruebas de acceso entre instituciones sin fuga de información sobre el total de pruebas (%)</w:t>
                      </w:r>
                      <w:r w:rsidDel="00000000" w:rsidR="00000000" w:rsidRPr="00000000">
                        <w:rPr>
                          <w:rtl w:val="0"/>
                        </w:rPr>
                      </w:r>
                    </w:p>
                  </w:tc>
                  <w:tc>
                    <w:tcPr/>
                    <w:p w:rsidR="00000000" w:rsidDel="00000000" w:rsidP="00000000" w:rsidRDefault="00000000" w:rsidRPr="00000000" w14:paraId="0000015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ISO/IEC 25010 (2011); Stallings y Brown (2018); Bezemer et al. (2010)</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vMerge w:val="continue"/>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15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Autenticidad y control de acceso</w:t>
                      </w:r>
                      <w:r w:rsidDel="00000000" w:rsidR="00000000" w:rsidRPr="00000000">
                        <w:rPr>
                          <w:rtl w:val="0"/>
                        </w:rPr>
                      </w:r>
                    </w:p>
                  </w:tc>
                  <w:tc>
                    <w:tcPr/>
                    <w:p w:rsidR="00000000" w:rsidDel="00000000" w:rsidP="00000000" w:rsidRDefault="00000000" w:rsidRPr="00000000" w14:paraId="0000015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 de operaciones protegidas con autenticación y control por rol</w:t>
                      </w:r>
                      <w:r w:rsidDel="00000000" w:rsidR="00000000" w:rsidRPr="00000000">
                        <w:rPr>
                          <w:rtl w:val="0"/>
                        </w:rPr>
                      </w:r>
                    </w:p>
                  </w:tc>
                  <w:tc>
                    <w:tcPr/>
                    <w:p w:rsidR="00000000" w:rsidDel="00000000" w:rsidP="00000000" w:rsidRDefault="00000000" w:rsidRPr="00000000" w14:paraId="0000015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ISO/IEC 25010 (2011); Anderson (2020); Stallings y Brown (2018)</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vMerge w:val="continue"/>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16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Responsabilidad</w:t>
                      </w:r>
                      <w:r w:rsidDel="00000000" w:rsidR="00000000" w:rsidRPr="00000000">
                        <w:rPr>
                          <w:rtl w:val="0"/>
                        </w:rPr>
                      </w:r>
                    </w:p>
                  </w:tc>
                  <w:tc>
                    <w:tcPr/>
                    <w:p w:rsidR="00000000" w:rsidDel="00000000" w:rsidP="00000000" w:rsidRDefault="00000000" w:rsidRPr="00000000" w14:paraId="0000016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 de operaciones sensibles registradas en el historial</w:t>
                      </w:r>
                      <w:r w:rsidDel="00000000" w:rsidR="00000000" w:rsidRPr="00000000">
                        <w:rPr>
                          <w:rtl w:val="0"/>
                        </w:rPr>
                      </w:r>
                    </w:p>
                  </w:tc>
                  <w:tc>
                    <w:tcPr/>
                    <w:p w:rsidR="00000000" w:rsidDel="00000000" w:rsidP="00000000" w:rsidRDefault="00000000" w:rsidRPr="00000000" w14:paraId="0000016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ISO/IEC 25010 (2011); Stallings y Brown (2018); Anderson (2020)</w:t>
                      </w:r>
                      <w:r w:rsidDel="00000000" w:rsidR="00000000" w:rsidRPr="00000000">
                        <w:rPr>
                          <w:rtl w:val="0"/>
                        </w:rPr>
                      </w:r>
                    </w:p>
                  </w:tc>
                </w:tr>
                <w:tr>
                  <w:trPr>
                    <w:cantSplit w:val="0"/>
                    <w:tblHeader w:val="0"/>
                  </w:trPr>
                  <w:tc>
                    <w:tcPr>
                      <w:vMerge w:val="restart"/>
                    </w:tcPr>
                    <w:p w:rsidR="00000000" w:rsidDel="00000000" w:rsidP="00000000" w:rsidRDefault="00000000" w:rsidRPr="00000000" w14:paraId="0000016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3. Construir los módulos del sistema de información correspondientes a la gestión de aulas, grupos y actividades, la billetera digital transaccional, las subastas en tiempo real, los reportes institucionales y la ejecución de acciones de gestión por parte del asistente de inteligencia artificial.</w:t>
                      </w:r>
                      <w:r w:rsidDel="00000000" w:rsidR="00000000" w:rsidRPr="00000000">
                        <w:rPr>
                          <w:rtl w:val="0"/>
                        </w:rPr>
                      </w:r>
                    </w:p>
                  </w:tc>
                  <w:tc>
                    <w:tcPr>
                      <w:vMerge w:val="restart"/>
                    </w:tcPr>
                    <w:p w:rsidR="00000000" w:rsidDel="00000000" w:rsidP="00000000" w:rsidRDefault="00000000" w:rsidRPr="00000000" w14:paraId="0000016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Gamificación (Vi)</w:t>
                      </w:r>
                      <w:r w:rsidDel="00000000" w:rsidR="00000000" w:rsidRPr="00000000">
                        <w:rPr>
                          <w:rtl w:val="0"/>
                        </w:rPr>
                      </w:r>
                    </w:p>
                  </w:tc>
                  <w:tc>
                    <w:tcPr/>
                    <w:p w:rsidR="00000000" w:rsidDel="00000000" w:rsidP="00000000" w:rsidRDefault="00000000" w:rsidRPr="00000000" w14:paraId="0000016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Mecánicas</w:t>
                      </w:r>
                      <w:r w:rsidDel="00000000" w:rsidR="00000000" w:rsidRPr="00000000">
                        <w:rPr>
                          <w:rtl w:val="0"/>
                        </w:rPr>
                      </w:r>
                    </w:p>
                  </w:tc>
                  <w:tc>
                    <w:tcPr/>
                    <w:p w:rsidR="00000000" w:rsidDel="00000000" w:rsidP="00000000" w:rsidRDefault="00000000" w:rsidRPr="00000000" w14:paraId="0000016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 de mecánicas definidas que funcionan en las pruebas</w:t>
                      </w:r>
                      <w:r w:rsidDel="00000000" w:rsidR="00000000" w:rsidRPr="00000000">
                        <w:rPr>
                          <w:rtl w:val="0"/>
                        </w:rPr>
                      </w:r>
                    </w:p>
                  </w:tc>
                  <w:tc>
                    <w:tcPr/>
                    <w:p w:rsidR="00000000" w:rsidDel="00000000" w:rsidP="00000000" w:rsidRDefault="00000000" w:rsidRPr="00000000" w14:paraId="0000016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Werbach y Hunter (2012); Zichermann y Cunningham (2011); Dicheva et al. (2022)</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vMerge w:val="continue"/>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16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Componentes</w:t>
                      </w:r>
                      <w:r w:rsidDel="00000000" w:rsidR="00000000" w:rsidRPr="00000000">
                        <w:rPr>
                          <w:rtl w:val="0"/>
                        </w:rPr>
                      </w:r>
                    </w:p>
                  </w:tc>
                  <w:tc>
                    <w:tcPr/>
                    <w:p w:rsidR="00000000" w:rsidDel="00000000" w:rsidP="00000000" w:rsidRDefault="00000000" w:rsidRPr="00000000" w14:paraId="0000016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 de componentes definidos en funcionamiento</w:t>
                      </w:r>
                      <w:r w:rsidDel="00000000" w:rsidR="00000000" w:rsidRPr="00000000">
                        <w:rPr>
                          <w:rtl w:val="0"/>
                        </w:rPr>
                      </w:r>
                    </w:p>
                  </w:tc>
                  <w:tc>
                    <w:tcPr/>
                    <w:p w:rsidR="00000000" w:rsidDel="00000000" w:rsidP="00000000" w:rsidRDefault="00000000" w:rsidRPr="00000000" w14:paraId="0000016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Werbach y Hunter (2012); Sailer et al. (2017); Dicheva et al. (2015)</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vMerge w:val="restart"/>
                    </w:tcPr>
                    <w:p w:rsidR="00000000" w:rsidDel="00000000" w:rsidP="00000000" w:rsidRDefault="00000000" w:rsidRPr="00000000" w14:paraId="0000016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Adecuación funcional (Vi)</w:t>
                      </w:r>
                      <w:r w:rsidDel="00000000" w:rsidR="00000000" w:rsidRPr="00000000">
                        <w:rPr>
                          <w:rtl w:val="0"/>
                        </w:rPr>
                      </w:r>
                    </w:p>
                  </w:tc>
                  <w:tc>
                    <w:tcPr/>
                    <w:p w:rsidR="00000000" w:rsidDel="00000000" w:rsidP="00000000" w:rsidRDefault="00000000" w:rsidRPr="00000000" w14:paraId="0000017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Completitud funcional</w:t>
                      </w:r>
                      <w:r w:rsidDel="00000000" w:rsidR="00000000" w:rsidRPr="00000000">
                        <w:rPr>
                          <w:rtl w:val="0"/>
                        </w:rPr>
                      </w:r>
                    </w:p>
                  </w:tc>
                  <w:tc>
                    <w:tcPr/>
                    <w:p w:rsidR="00000000" w:rsidDel="00000000" w:rsidP="00000000" w:rsidRDefault="00000000" w:rsidRPr="00000000" w14:paraId="0000017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 de requisitos funcionales implementados</w:t>
                      </w:r>
                      <w:r w:rsidDel="00000000" w:rsidR="00000000" w:rsidRPr="00000000">
                        <w:rPr>
                          <w:rtl w:val="0"/>
                        </w:rPr>
                      </w:r>
                    </w:p>
                  </w:tc>
                  <w:tc>
                    <w:tcPr/>
                    <w:p w:rsidR="00000000" w:rsidDel="00000000" w:rsidP="00000000" w:rsidRDefault="00000000" w:rsidRPr="00000000" w14:paraId="0000017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ISO/IEC 25010 (2011); Sommerville (2011); Pressman (2010)</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vMerge w:val="continue"/>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17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Pertinencia funcional</w:t>
                      </w:r>
                      <w:r w:rsidDel="00000000" w:rsidR="00000000" w:rsidRPr="00000000">
                        <w:rPr>
                          <w:rtl w:val="0"/>
                        </w:rPr>
                      </w:r>
                    </w:p>
                  </w:tc>
                  <w:tc>
                    <w:tcPr/>
                    <w:p w:rsidR="00000000" w:rsidDel="00000000" w:rsidP="00000000" w:rsidRDefault="00000000" w:rsidRPr="00000000" w14:paraId="0000017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 de solicitudes del asistente de IA ejecutadas correctamente dentro del alcance definido</w:t>
                      </w:r>
                      <w:r w:rsidDel="00000000" w:rsidR="00000000" w:rsidRPr="00000000">
                        <w:rPr>
                          <w:rtl w:val="0"/>
                        </w:rPr>
                      </w:r>
                    </w:p>
                  </w:tc>
                  <w:tc>
                    <w:tcPr/>
                    <w:p w:rsidR="00000000" w:rsidDel="00000000" w:rsidP="00000000" w:rsidRDefault="00000000" w:rsidRPr="00000000" w14:paraId="0000017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ISO/IEC 25010 (2011); Russell y Norvig (2010); Mittal et al. (2025)</w:t>
                      </w:r>
                      <w:r w:rsidDel="00000000" w:rsidR="00000000" w:rsidRPr="00000000">
                        <w:rPr>
                          <w:rtl w:val="0"/>
                        </w:rPr>
                      </w:r>
                    </w:p>
                  </w:tc>
                </w:tr>
                <w:tr>
                  <w:trPr>
                    <w:cantSplit w:val="0"/>
                    <w:tblHeader w:val="0"/>
                  </w:trPr>
                  <w:tc>
                    <w:tcPr>
                      <w:vMerge w:val="restart"/>
                    </w:tcPr>
                    <w:p w:rsidR="00000000" w:rsidDel="00000000" w:rsidP="00000000" w:rsidRDefault="00000000" w:rsidRPr="00000000" w14:paraId="0000017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4. Validar la calidad técnica y la usabilidad del software en un entorno de pruebas controlado, mediante pruebas unitarias y de integración y la aplicación del Modelo de Aceptación Tecnológica, para evaluar la facilidad de uso y la utilidad percibida por los usuarios finales.</w:t>
                      </w:r>
                      <w:r w:rsidDel="00000000" w:rsidR="00000000" w:rsidRPr="00000000">
                        <w:rPr>
                          <w:rtl w:val="0"/>
                        </w:rPr>
                      </w:r>
                    </w:p>
                  </w:tc>
                  <w:tc>
                    <w:tcPr/>
                    <w:p w:rsidR="00000000" w:rsidDel="00000000" w:rsidP="00000000" w:rsidRDefault="00000000" w:rsidRPr="00000000" w14:paraId="0000017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Adecuación funcional (Vi)</w:t>
                      </w:r>
                      <w:r w:rsidDel="00000000" w:rsidR="00000000" w:rsidRPr="00000000">
                        <w:rPr>
                          <w:rtl w:val="0"/>
                        </w:rPr>
                      </w:r>
                    </w:p>
                  </w:tc>
                  <w:tc>
                    <w:tcPr/>
                    <w:p w:rsidR="00000000" w:rsidDel="00000000" w:rsidP="00000000" w:rsidRDefault="00000000" w:rsidRPr="00000000" w14:paraId="0000017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Corrección funcional</w:t>
                      </w:r>
                      <w:r w:rsidDel="00000000" w:rsidR="00000000" w:rsidRPr="00000000">
                        <w:rPr>
                          <w:rtl w:val="0"/>
                        </w:rPr>
                      </w:r>
                    </w:p>
                  </w:tc>
                  <w:tc>
                    <w:tcPr/>
                    <w:p w:rsidR="00000000" w:rsidDel="00000000" w:rsidP="00000000" w:rsidRDefault="00000000" w:rsidRPr="00000000" w14:paraId="0000017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 de casos de prueba funcionales aprobados</w:t>
                      </w:r>
                      <w:r w:rsidDel="00000000" w:rsidR="00000000" w:rsidRPr="00000000">
                        <w:rPr>
                          <w:rtl w:val="0"/>
                        </w:rPr>
                      </w:r>
                    </w:p>
                  </w:tc>
                  <w:tc>
                    <w:tcPr/>
                    <w:p w:rsidR="00000000" w:rsidDel="00000000" w:rsidP="00000000" w:rsidRDefault="00000000" w:rsidRPr="00000000" w14:paraId="0000017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ISO/IEC 25010 (2011); Myers et al. (2011); Pressman (2010)</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vMerge w:val="restart"/>
                    </w:tcPr>
                    <w:p w:rsidR="00000000" w:rsidDel="00000000" w:rsidP="00000000" w:rsidRDefault="00000000" w:rsidRPr="00000000" w14:paraId="0000017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Eficiencia de desempeño (Vi)</w:t>
                      </w:r>
                      <w:r w:rsidDel="00000000" w:rsidR="00000000" w:rsidRPr="00000000">
                        <w:rPr>
                          <w:rtl w:val="0"/>
                        </w:rPr>
                      </w:r>
                    </w:p>
                  </w:tc>
                  <w:tc>
                    <w:tcPr/>
                    <w:p w:rsidR="00000000" w:rsidDel="00000000" w:rsidP="00000000" w:rsidRDefault="00000000" w:rsidRPr="00000000" w14:paraId="0000017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Comportamiento temporal</w:t>
                      </w:r>
                      <w:r w:rsidDel="00000000" w:rsidR="00000000" w:rsidRPr="00000000">
                        <w:rPr>
                          <w:rtl w:val="0"/>
                        </w:rPr>
                      </w:r>
                    </w:p>
                  </w:tc>
                  <w:tc>
                    <w:tcPr/>
                    <w:p w:rsidR="00000000" w:rsidDel="00000000" w:rsidP="00000000" w:rsidRDefault="00000000" w:rsidRPr="00000000" w14:paraId="0000018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Tiempo de respuesta del servidor y latencia de actualización de una subasta (ms)</w:t>
                      </w:r>
                      <w:r w:rsidDel="00000000" w:rsidR="00000000" w:rsidRPr="00000000">
                        <w:rPr>
                          <w:rtl w:val="0"/>
                        </w:rPr>
                      </w:r>
                    </w:p>
                  </w:tc>
                  <w:tc>
                    <w:tcPr/>
                    <w:p w:rsidR="00000000" w:rsidDel="00000000" w:rsidP="00000000" w:rsidRDefault="00000000" w:rsidRPr="00000000" w14:paraId="0000018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ISO/IEC 25010 (2011); Smith y Williams (2002); Jain (1991)</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vMerge w:val="continue"/>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18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Capacidad</w:t>
                      </w:r>
                      <w:r w:rsidDel="00000000" w:rsidR="00000000" w:rsidRPr="00000000">
                        <w:rPr>
                          <w:rtl w:val="0"/>
                        </w:rPr>
                      </w:r>
                    </w:p>
                  </w:tc>
                  <w:tc>
                    <w:tcPr/>
                    <w:p w:rsidR="00000000" w:rsidDel="00000000" w:rsidP="00000000" w:rsidRDefault="00000000" w:rsidRPr="00000000" w14:paraId="0000018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Usuarios simultáneos atendidos sin errores (número)</w:t>
                      </w:r>
                      <w:r w:rsidDel="00000000" w:rsidR="00000000" w:rsidRPr="00000000">
                        <w:rPr>
                          <w:rtl w:val="0"/>
                        </w:rPr>
                      </w:r>
                    </w:p>
                  </w:tc>
                  <w:tc>
                    <w:tcPr/>
                    <w:p w:rsidR="00000000" w:rsidDel="00000000" w:rsidP="00000000" w:rsidRDefault="00000000" w:rsidRPr="00000000" w14:paraId="0000018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ISO/IEC 25010 (2011); Jain (1991); Bass et al. (2012)</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vMerge w:val="restart"/>
                    </w:tcPr>
                    <w:p w:rsidR="00000000" w:rsidDel="00000000" w:rsidP="00000000" w:rsidRDefault="00000000" w:rsidRPr="00000000" w14:paraId="0000018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Fiabilidad (Vi)</w:t>
                      </w:r>
                      <w:r w:rsidDel="00000000" w:rsidR="00000000" w:rsidRPr="00000000">
                        <w:rPr>
                          <w:rtl w:val="0"/>
                        </w:rPr>
                      </w:r>
                    </w:p>
                  </w:tc>
                  <w:tc>
                    <w:tcPr/>
                    <w:p w:rsidR="00000000" w:rsidDel="00000000" w:rsidP="00000000" w:rsidRDefault="00000000" w:rsidRPr="00000000" w14:paraId="0000018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Madurez</w:t>
                      </w:r>
                      <w:r w:rsidDel="00000000" w:rsidR="00000000" w:rsidRPr="00000000">
                        <w:rPr>
                          <w:rtl w:val="0"/>
                        </w:rPr>
                      </w:r>
                    </w:p>
                  </w:tc>
                  <w:tc>
                    <w:tcPr/>
                    <w:p w:rsidR="00000000" w:rsidDel="00000000" w:rsidP="00000000" w:rsidRDefault="00000000" w:rsidRPr="00000000" w14:paraId="0000018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 de transacciones de subasta completadas con éxito</w:t>
                      </w:r>
                      <w:r w:rsidDel="00000000" w:rsidR="00000000" w:rsidRPr="00000000">
                        <w:rPr>
                          <w:rtl w:val="0"/>
                        </w:rPr>
                      </w:r>
                    </w:p>
                  </w:tc>
                  <w:tc>
                    <w:tcPr/>
                    <w:p w:rsidR="00000000" w:rsidDel="00000000" w:rsidP="00000000" w:rsidRDefault="00000000" w:rsidRPr="00000000" w14:paraId="0000018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ISO/IEC 25010 (2011); Gray y Reuter (1993); Haerder y Reuter (1983)</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vMerge w:val="continue"/>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18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Tolerancia a fallos y concurrencia</w:t>
                      </w:r>
                      <w:r w:rsidDel="00000000" w:rsidR="00000000" w:rsidRPr="00000000">
                        <w:rPr>
                          <w:rtl w:val="0"/>
                        </w:rPr>
                      </w:r>
                    </w:p>
                  </w:tc>
                  <w:tc>
                    <w:tcPr/>
                    <w:p w:rsidR="00000000" w:rsidDel="00000000" w:rsidP="00000000" w:rsidRDefault="00000000" w:rsidRPr="00000000" w14:paraId="0000018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Inconsistencias de saldo tras ofertas concurrentes (número)</w:t>
                      </w:r>
                      <w:r w:rsidDel="00000000" w:rsidR="00000000" w:rsidRPr="00000000">
                        <w:rPr>
                          <w:rtl w:val="0"/>
                        </w:rPr>
                      </w:r>
                    </w:p>
                  </w:tc>
                  <w:tc>
                    <w:tcPr/>
                    <w:p w:rsidR="00000000" w:rsidDel="00000000" w:rsidP="00000000" w:rsidRDefault="00000000" w:rsidRPr="00000000" w14:paraId="0000019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ISO/IEC 25010 (2011); Silberschatz et al. (2010); Kleppmann (2017)</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vMerge w:val="continue"/>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19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Disponibilidad</w:t>
                      </w:r>
                      <w:r w:rsidDel="00000000" w:rsidR="00000000" w:rsidRPr="00000000">
                        <w:rPr>
                          <w:rtl w:val="0"/>
                        </w:rPr>
                      </w:r>
                    </w:p>
                  </w:tc>
                  <w:tc>
                    <w:tcPr/>
                    <w:p w:rsidR="00000000" w:rsidDel="00000000" w:rsidP="00000000" w:rsidRDefault="00000000" w:rsidRPr="00000000" w14:paraId="0000019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 de tiempo disponible durante las pruebas</w:t>
                      </w:r>
                      <w:r w:rsidDel="00000000" w:rsidR="00000000" w:rsidRPr="00000000">
                        <w:rPr>
                          <w:rtl w:val="0"/>
                        </w:rPr>
                      </w:r>
                    </w:p>
                  </w:tc>
                  <w:tc>
                    <w:tcPr/>
                    <w:p w:rsidR="00000000" w:rsidDel="00000000" w:rsidP="00000000" w:rsidRDefault="00000000" w:rsidRPr="00000000" w14:paraId="0000019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ISO/IEC 25010 (2011); Bass et al. (2012); Kleppmann (2017)</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vMerge w:val="restart"/>
                    </w:tcPr>
                    <w:p w:rsidR="00000000" w:rsidDel="00000000" w:rsidP="00000000" w:rsidRDefault="00000000" w:rsidRPr="00000000" w14:paraId="0000019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Utilidad percibida (Vd)</w:t>
                      </w:r>
                      <w:r w:rsidDel="00000000" w:rsidR="00000000" w:rsidRPr="00000000">
                        <w:rPr>
                          <w:rtl w:val="0"/>
                        </w:rPr>
                      </w:r>
                    </w:p>
                  </w:tc>
                  <w:tc>
                    <w:tcPr/>
                    <w:p w:rsidR="00000000" w:rsidDel="00000000" w:rsidP="00000000" w:rsidRDefault="00000000" w:rsidRPr="00000000" w14:paraId="0000019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Rapidez y desempeño</w:t>
                      </w:r>
                      <w:r w:rsidDel="00000000" w:rsidR="00000000" w:rsidRPr="00000000">
                        <w:rPr>
                          <w:rtl w:val="0"/>
                        </w:rPr>
                      </w:r>
                    </w:p>
                  </w:tc>
                  <w:tc>
                    <w:tcPr/>
                    <w:p w:rsidR="00000000" w:rsidDel="00000000" w:rsidP="00000000" w:rsidRDefault="00000000" w:rsidRPr="00000000" w14:paraId="0000019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Puntuación en escala Likert de 1 a 5</w:t>
                      </w:r>
                      <w:r w:rsidDel="00000000" w:rsidR="00000000" w:rsidRPr="00000000">
                        <w:rPr>
                          <w:rtl w:val="0"/>
                        </w:rPr>
                      </w:r>
                    </w:p>
                  </w:tc>
                  <w:tc>
                    <w:tcPr/>
                    <w:p w:rsidR="00000000" w:rsidDel="00000000" w:rsidP="00000000" w:rsidRDefault="00000000" w:rsidRPr="00000000" w14:paraId="0000019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Davis (1989); Venkatesh y Davis (2000); Venkatesh et al. (2003)</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vMerge w:val="continue"/>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19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Productividad y efectividad</w:t>
                      </w:r>
                      <w:r w:rsidDel="00000000" w:rsidR="00000000" w:rsidRPr="00000000">
                        <w:rPr>
                          <w:rtl w:val="0"/>
                        </w:rPr>
                      </w:r>
                    </w:p>
                  </w:tc>
                  <w:tc>
                    <w:tcPr/>
                    <w:p w:rsidR="00000000" w:rsidDel="00000000" w:rsidP="00000000" w:rsidRDefault="00000000" w:rsidRPr="00000000" w14:paraId="0000019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Puntuación en escala Likert de 1 a 5</w:t>
                      </w:r>
                      <w:r w:rsidDel="00000000" w:rsidR="00000000" w:rsidRPr="00000000">
                        <w:rPr>
                          <w:rtl w:val="0"/>
                        </w:rPr>
                      </w:r>
                    </w:p>
                  </w:tc>
                  <w:tc>
                    <w:tcPr/>
                    <w:p w:rsidR="00000000" w:rsidDel="00000000" w:rsidP="00000000" w:rsidRDefault="00000000" w:rsidRPr="00000000" w14:paraId="0000019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Davis (1989); Venkatesh y Davis (2000); Venkatesh et al. (2003)</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vMerge w:val="continue"/>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1A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Facilidad para hacer el trabajo y utilidad general</w:t>
                      </w:r>
                      <w:r w:rsidDel="00000000" w:rsidR="00000000" w:rsidRPr="00000000">
                        <w:rPr>
                          <w:rtl w:val="0"/>
                        </w:rPr>
                      </w:r>
                    </w:p>
                  </w:tc>
                  <w:tc>
                    <w:tcPr/>
                    <w:p w:rsidR="00000000" w:rsidDel="00000000" w:rsidP="00000000" w:rsidRDefault="00000000" w:rsidRPr="00000000" w14:paraId="000001A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Puntuación en escala Likert de 1 a 5</w:t>
                      </w:r>
                      <w:r w:rsidDel="00000000" w:rsidR="00000000" w:rsidRPr="00000000">
                        <w:rPr>
                          <w:rtl w:val="0"/>
                        </w:rPr>
                      </w:r>
                    </w:p>
                  </w:tc>
                  <w:tc>
                    <w:tcPr/>
                    <w:p w:rsidR="00000000" w:rsidDel="00000000" w:rsidP="00000000" w:rsidRDefault="00000000" w:rsidRPr="00000000" w14:paraId="000001A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Davis (1989); Venkatesh y Davis (2000); Venkatesh et al. (2003)</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vMerge w:val="restart"/>
                    </w:tcPr>
                    <w:p w:rsidR="00000000" w:rsidDel="00000000" w:rsidP="00000000" w:rsidRDefault="00000000" w:rsidRPr="00000000" w14:paraId="000001A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Facilidad de uso percibida (Vd)</w:t>
                      </w:r>
                      <w:r w:rsidDel="00000000" w:rsidR="00000000" w:rsidRPr="00000000">
                        <w:rPr>
                          <w:rtl w:val="0"/>
                        </w:rPr>
                      </w:r>
                    </w:p>
                  </w:tc>
                  <w:tc>
                    <w:tcPr/>
                    <w:p w:rsidR="00000000" w:rsidDel="00000000" w:rsidP="00000000" w:rsidRDefault="00000000" w:rsidRPr="00000000" w14:paraId="000001A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Facilidad de aprendizaje</w:t>
                      </w:r>
                      <w:r w:rsidDel="00000000" w:rsidR="00000000" w:rsidRPr="00000000">
                        <w:rPr>
                          <w:rtl w:val="0"/>
                        </w:rPr>
                      </w:r>
                    </w:p>
                  </w:tc>
                  <w:tc>
                    <w:tcPr/>
                    <w:p w:rsidR="00000000" w:rsidDel="00000000" w:rsidP="00000000" w:rsidRDefault="00000000" w:rsidRPr="00000000" w14:paraId="000001A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Puntuación en escala Likert de 1 a 5</w:t>
                      </w:r>
                      <w:r w:rsidDel="00000000" w:rsidR="00000000" w:rsidRPr="00000000">
                        <w:rPr>
                          <w:rtl w:val="0"/>
                        </w:rPr>
                      </w:r>
                    </w:p>
                  </w:tc>
                  <w:tc>
                    <w:tcPr/>
                    <w:p w:rsidR="00000000" w:rsidDel="00000000" w:rsidP="00000000" w:rsidRDefault="00000000" w:rsidRPr="00000000" w14:paraId="000001A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Davis (1989); Venkatesh (2000); Venkatesh y Bala (2008)</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vMerge w:val="continue"/>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1A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Control y claridad de la interacción</w:t>
                      </w:r>
                      <w:r w:rsidDel="00000000" w:rsidR="00000000" w:rsidRPr="00000000">
                        <w:rPr>
                          <w:rtl w:val="0"/>
                        </w:rPr>
                      </w:r>
                    </w:p>
                  </w:tc>
                  <w:tc>
                    <w:tcPr/>
                    <w:p w:rsidR="00000000" w:rsidDel="00000000" w:rsidP="00000000" w:rsidRDefault="00000000" w:rsidRPr="00000000" w14:paraId="000001A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Puntuación en escala Likert de 1 a 5</w:t>
                      </w:r>
                      <w:r w:rsidDel="00000000" w:rsidR="00000000" w:rsidRPr="00000000">
                        <w:rPr>
                          <w:rtl w:val="0"/>
                        </w:rPr>
                      </w:r>
                    </w:p>
                  </w:tc>
                  <w:tc>
                    <w:tcPr/>
                    <w:p w:rsidR="00000000" w:rsidDel="00000000" w:rsidP="00000000" w:rsidRDefault="00000000" w:rsidRPr="00000000" w14:paraId="000001A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Davis (1989); Venkatesh (2000); Venkatesh y Bala (2008)</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vMerge w:val="continue"/>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1B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Flexibilidad, habilidad y facilidad de uso general</w:t>
                      </w:r>
                      <w:r w:rsidDel="00000000" w:rsidR="00000000" w:rsidRPr="00000000">
                        <w:rPr>
                          <w:rtl w:val="0"/>
                        </w:rPr>
                      </w:r>
                    </w:p>
                  </w:tc>
                  <w:tc>
                    <w:tcPr/>
                    <w:p w:rsidR="00000000" w:rsidDel="00000000" w:rsidP="00000000" w:rsidRDefault="00000000" w:rsidRPr="00000000" w14:paraId="000001B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Puntuación en escala Likert de 1 a 5</w:t>
                      </w:r>
                      <w:r w:rsidDel="00000000" w:rsidR="00000000" w:rsidRPr="00000000">
                        <w:rPr>
                          <w:rtl w:val="0"/>
                        </w:rPr>
                      </w:r>
                    </w:p>
                  </w:tc>
                  <w:tc>
                    <w:tcPr/>
                    <w:p w:rsidR="00000000" w:rsidDel="00000000" w:rsidP="00000000" w:rsidRDefault="00000000" w:rsidRPr="00000000" w14:paraId="000001B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Davis (1989); Venkatesh (2000); Venkatesh y Bala (2008)</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vMerge w:val="continue"/>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1B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Tasa de errores de navegación</w:t>
                      </w:r>
                      <w:r w:rsidDel="00000000" w:rsidR="00000000" w:rsidRPr="00000000">
                        <w:rPr>
                          <w:rtl w:val="0"/>
                        </w:rPr>
                      </w:r>
                    </w:p>
                  </w:tc>
                  <w:tc>
                    <w:tcPr/>
                    <w:p w:rsidR="00000000" w:rsidDel="00000000" w:rsidP="00000000" w:rsidRDefault="00000000" w:rsidRPr="00000000" w14:paraId="000001B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Errores de navegación por sesión (número)</w:t>
                      </w:r>
                      <w:r w:rsidDel="00000000" w:rsidR="00000000" w:rsidRPr="00000000">
                        <w:rPr>
                          <w:rtl w:val="0"/>
                        </w:rPr>
                      </w:r>
                    </w:p>
                  </w:tc>
                  <w:tc>
                    <w:tcPr/>
                    <w:p w:rsidR="00000000" w:rsidDel="00000000" w:rsidP="00000000" w:rsidRDefault="00000000" w:rsidRPr="00000000" w14:paraId="000001B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Nielsen (1993); ISO/IEC 25010 (2011); Norman (2013)</w:t>
                      </w:r>
                      <w:r w:rsidDel="00000000" w:rsidR="00000000" w:rsidRPr="00000000">
                        <w:rPr>
                          <w:rtl w:val="0"/>
                        </w:rPr>
                      </w:r>
                    </w:p>
                  </w:tc>
                </w:tr>
              </w:tbl>
            </w:sdtContent>
          </w:sdt>
          <w:p w:rsidR="00000000" w:rsidDel="00000000" w:rsidP="00000000" w:rsidRDefault="00000000" w:rsidRPr="00000000" w14:paraId="000001B9">
            <w:pPr>
              <w:pBdr>
                <w:top w:space="0" w:sz="0" w:val="nil"/>
                <w:left w:space="0" w:sz="0" w:val="nil"/>
                <w:bottom w:space="0" w:sz="0" w:val="nil"/>
                <w:right w:space="0" w:sz="0" w:val="nil"/>
                <w:between w:space="0" w:sz="0" w:val="nil"/>
              </w:pBdr>
              <w:spacing w:before="200" w:line="36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tc>
      </w:tr>
    </w:tbl>
    <w:p w:rsidR="00000000" w:rsidDel="00000000" w:rsidP="00000000" w:rsidRDefault="00000000" w:rsidRPr="00000000" w14:paraId="000001BA">
      <w:pPr>
        <w:spacing w:line="360" w:lineRule="auto"/>
        <w:jc w:val="both"/>
        <w:rPr>
          <w:rFonts w:ascii="Times New Roman" w:cs="Times New Roman" w:eastAsia="Times New Roman" w:hAnsi="Times New Roman"/>
        </w:rPr>
      </w:pPr>
      <w:r w:rsidDel="00000000" w:rsidR="00000000" w:rsidRPr="00000000">
        <w:rPr>
          <w:rtl w:val="0"/>
        </w:rPr>
      </w:r>
    </w:p>
    <w:tbl>
      <w:tblPr>
        <w:tblStyle w:val="Table10"/>
        <w:tblW w:w="96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06"/>
        <w:tblGridChange w:id="0">
          <w:tblGrid>
            <w:gridCol w:w="9606"/>
          </w:tblGrid>
        </w:tblGridChange>
      </w:tblGrid>
      <w:tr>
        <w:trPr>
          <w:cantSplit w:val="0"/>
          <w:tblHeader w:val="0"/>
        </w:trPr>
        <w:tc>
          <w:tcPr/>
          <w:p w:rsidR="00000000" w:rsidDel="00000000" w:rsidP="00000000" w:rsidRDefault="00000000" w:rsidRPr="00000000" w14:paraId="000001BB">
            <w:pPr>
              <w:keepNext w:val="1"/>
              <w:widowControl w:val="0"/>
              <w:numPr>
                <w:ilvl w:val="0"/>
                <w:numId w:val="6"/>
              </w:numPr>
              <w:pBdr>
                <w:top w:space="0" w:sz="0" w:val="nil"/>
                <w:left w:space="0" w:sz="0" w:val="nil"/>
                <w:bottom w:space="0" w:sz="0" w:val="nil"/>
                <w:right w:space="0" w:sz="0" w:val="nil"/>
                <w:between w:space="0" w:sz="0" w:val="nil"/>
              </w:pBdr>
              <w:spacing w:before="200" w:line="360" w:lineRule="auto"/>
              <w:ind w:left="360" w:hanging="360"/>
              <w:jc w:val="both"/>
              <w:rPr/>
            </w:pPr>
            <w:r w:rsidDel="00000000" w:rsidR="00000000" w:rsidRPr="00000000">
              <w:rPr>
                <w:rFonts w:ascii="Times New Roman" w:cs="Times New Roman" w:eastAsia="Times New Roman" w:hAnsi="Times New Roman"/>
                <w:b w:val="1"/>
                <w:bCs w:val="1"/>
                <w:sz w:val="24"/>
                <w:szCs w:val="24"/>
                <w:rtl w:val="0"/>
              </w:rPr>
              <w:t xml:space="preserve">METODOLOGÍA</w:t>
            </w:r>
            <w:r w:rsidDel="00000000" w:rsidR="00000000" w:rsidRPr="00000000">
              <w:rPr>
                <w:rtl w:val="0"/>
              </w:rPr>
            </w:r>
          </w:p>
          <w:p w:rsidR="00000000" w:rsidDel="00000000" w:rsidP="00000000" w:rsidRDefault="00000000" w:rsidRPr="00000000" w14:paraId="000001BC">
            <w:pPr>
              <w:spacing w:after="12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metodología de esta investigación se apoya en los principios de la ingeniería de software y de la investigación aplicada. Su propósito es que cada objetivo específico tenga un camino claro de ejecución y una forma de comprobar que se cumplió: se analizan los requerimientos, se diseña y se construye la plataforma y después se evalúa, con indicadores medibles, tanto su calidad técnica como la aceptación de quienes la usan.</w:t>
            </w:r>
          </w:p>
          <w:p w:rsidR="00000000" w:rsidDel="00000000" w:rsidP="00000000" w:rsidRDefault="00000000" w:rsidRPr="00000000" w14:paraId="000001BD">
            <w:pPr>
              <w:spacing w:after="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Este capítulo describe el enfoque, el tipo y el diseño de la investigación, el procedimiento por fases, las técnicas e instrumentos de recolección con su justificación, el tratamiento de los datos y la población y la muestra. Todo se relaciona con las variables y los indicadores del cuadro de operacionalización (7.3), de modo que cada dato que se recoja responde a un indicador definido de antemano.</w:t>
            </w:r>
            <w:r w:rsidDel="00000000" w:rsidR="00000000" w:rsidRPr="00000000">
              <w:rPr>
                <w:rtl w:val="0"/>
              </w:rPr>
            </w:r>
          </w:p>
          <w:p w:rsidR="00000000" w:rsidDel="00000000" w:rsidP="00000000" w:rsidRDefault="00000000" w:rsidRPr="00000000" w14:paraId="000001BE">
            <w:pPr>
              <w:keepNext w:val="1"/>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200" w:line="360" w:lineRule="auto"/>
              <w:ind w:left="1440" w:right="0" w:hanging="360"/>
              <w:jc w:val="both"/>
              <w:rPr>
                <w:rFonts w:ascii="Times New Roman" w:cs="Times New Roman" w:eastAsia="Times New Roman" w:hAnsi="Times New Roman"/>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smallCaps w:val="0"/>
                <w:strike w:val="0"/>
                <w:color w:val="000000"/>
                <w:sz w:val="24"/>
                <w:szCs w:val="24"/>
                <w:u w:val="none"/>
                <w:shd w:fill="auto" w:val="clear"/>
                <w:vertAlign w:val="baseline"/>
                <w:rtl w:val="0"/>
              </w:rPr>
              <w:t xml:space="preserve">Enfoque Metodológico. </w:t>
            </w:r>
          </w:p>
          <w:p w:rsidR="00000000" w:rsidDel="00000000" w:rsidP="00000000" w:rsidRDefault="00000000" w:rsidRPr="00000000" w14:paraId="000001BF">
            <w:pPr>
              <w:spacing w:after="120" w:before="20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enfoque es mixto con predominio cuantitativo (Hernández et al., 2014). El componente cuantitativo es el núcleo, porque los indicadores principales son numéricos: porcentajes de requisitos implementados y de pruebas aprobadas, tiempos de respuesta y latencia en milisegundos, número de usuarios simultáneos atendidos, inconsistencias de saldo y puntuaciones en escala Likert del Modelo de Aceptación Tecnológica. Estas mediciones permiten comprobar si el sistema cumple los criterios de calidad fijados al inicio, sin depender de impresiones.</w:t>
            </w:r>
          </w:p>
          <w:p w:rsidR="00000000" w:rsidDel="00000000" w:rsidP="00000000" w:rsidRDefault="00000000" w:rsidRPr="00000000" w14:paraId="000001C0">
            <w:pPr>
              <w:spacing w:after="120" w:line="36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El componente cualitativo cumple una función de apoyo y se concentra en dos momentos. En la fase inicial sirve para levantar los requerimientos mediante entrevistas y observación y convertirlos en historias de usuario. Al final sirve para recoger comentarios abiertos de los participantes sobre la interfaz y las dificultades que encontraron. Esos comentarios no sustituyen a los indicadores. Ayudan a interpretar por qué una puntuación fue alta o baja y a proponer mejoras.</w:t>
            </w:r>
            <w:r w:rsidDel="00000000" w:rsidR="00000000" w:rsidRPr="00000000">
              <w:rPr>
                <w:rtl w:val="0"/>
              </w:rPr>
            </w:r>
          </w:p>
          <w:p w:rsidR="00000000" w:rsidDel="00000000" w:rsidP="00000000" w:rsidRDefault="00000000" w:rsidRPr="00000000" w14:paraId="000001C1">
            <w:pPr>
              <w:keepNext w:val="1"/>
              <w:widowControl w:val="0"/>
              <w:numPr>
                <w:ilvl w:val="0"/>
                <w:numId w:val="5"/>
              </w:numPr>
              <w:spacing w:after="240" w:before="20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Tipo de investigación.</w:t>
            </w:r>
          </w:p>
          <w:p w:rsidR="00000000" w:rsidDel="00000000" w:rsidP="00000000" w:rsidRDefault="00000000" w:rsidRPr="00000000" w14:paraId="000001C2">
            <w:pPr>
              <w:spacing w:after="120" w:line="36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Es una investigación aplicada, porque busca resolver un problema práctico de gestión de recompensas y asistencia en entornos educativos mediante un producto de software, y no solo ampliar el conocimiento teórico. Por su propósito es proyectiva, en el sentido de Hurtado de Barrera (2010): elabora una propuesta, en este caso un sistema funcional, como solución a una necesidad, a partir de un proceso previo de indagación. Por su alcance, la parte evaluativa es descriptiva (Hernández et al., 2014), pues mide las variables y las describe tal como se presentan en las pruebas, sin establecer relaciones de causa y efecto entre ellas.</w:t>
            </w:r>
            <w:r w:rsidDel="00000000" w:rsidR="00000000" w:rsidRPr="00000000">
              <w:rPr>
                <w:rtl w:val="0"/>
              </w:rPr>
            </w:r>
          </w:p>
          <w:p w:rsidR="00000000" w:rsidDel="00000000" w:rsidP="00000000" w:rsidRDefault="00000000" w:rsidRPr="00000000" w14:paraId="000001C3">
            <w:pPr>
              <w:keepNext w:val="1"/>
              <w:widowControl w:val="0"/>
              <w:numPr>
                <w:ilvl w:val="0"/>
                <w:numId w:val="5"/>
              </w:numPr>
              <w:spacing w:after="240" w:before="20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Diseño de la investigación</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1C4">
            <w:pPr>
              <w:spacing w:after="12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diseño es la estrategia que se sigue para obtener la información y responder a la pregunta de investigación. Antes de elegirlo se revisaron las opciones que existen.</w:t>
            </w:r>
          </w:p>
          <w:p w:rsidR="00000000" w:rsidDel="00000000" w:rsidP="00000000" w:rsidRDefault="00000000" w:rsidRPr="00000000" w14:paraId="000001C5">
            <w:pPr>
              <w:spacing w:after="12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Hernández et al. (2014) clasifican los diseños cuantitativos en experimentales y no experimentales. Los experimentales manipulan de forma intencional una variable independiente para observar su efecto sobre otra, y según su grado de control se dividen en preexperimentos, cuasiexperimentos, que trabajan con grupos intactos sin asignación aleatoria, y experimentos puros, con grupos de comparación y asignación aleatoria. Los no experimentales observan los fenómenos sin manipularlos. Pueden ser transversales, cuando recogen los datos en un solo momento y son exploratorios, descriptivos o correlacionales-causales, o longitudinales, cuando siguen los cambios en el tiempo mediante diseños de tendencia, de evolución de grupo o de panel.</w:t>
            </w:r>
          </w:p>
          <w:p w:rsidR="00000000" w:rsidDel="00000000" w:rsidP="00000000" w:rsidRDefault="00000000" w:rsidRPr="00000000" w14:paraId="000001C6">
            <w:pPr>
              <w:spacing w:after="12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ingeniería de software se suman estrategias propias de la disciplina. Wohlin et al. (2012) presentan los experimentos y los estudios de caso como formas de investigación empírica en ingeniería de software. Por su parte, Hevner et al. (2004) distinguen dos paradigmas en la investigación en sistemas de información: la ciencia del comportamiento, que desarrolla y prueba teorías, y la ciencia del diseño, que crea artefactos nuevos y los evalúa. Peffers et al. (2007) convirtieron este segundo paradigma en una metodología de seis actividades: identificación del problema y motivación, definición de los objetivos de la solución, diseño y desarrollo, demostración, evaluación y comunicación.</w:t>
            </w:r>
          </w:p>
          <w:p w:rsidR="00000000" w:rsidDel="00000000" w:rsidP="00000000" w:rsidRDefault="00000000" w:rsidRPr="00000000" w14:paraId="000001C7">
            <w:pPr>
              <w:spacing w:after="12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selecciona un diseño de ciencia del diseño (Hevner et al., 2004; Peffers et al., 2007) para el desarrollo, acompañado de una evaluación no experimental, transversal y de alcance descriptivo. La razón es doble. Primero, el objetivo general es desarrollar un artefacto, la plataforma, y la metodología de Peffers et al. recorre ese camino completo, desde el problema hasta la evaluación del artefacto. Segundo, un diseño experimental o cuasiexperimental exigiría manipular una variable independiente y comparar grupos para atribuir un efecto, por ejemplo sobre la motivación o el rendimiento, y esta investigación no pretende medir ese efecto sino la calidad técnica y la aceptación de la plataforma. La evaluación es transversal porque cada participante usa la plataforma y responde el instrumento en una sola ocasión, y es descriptiva porque se miden las variables y se reportan sus valores. Un diseño longitudinal se descarta por el tiempo disponible, que son nueve meses.</w:t>
            </w:r>
          </w:p>
          <w:p w:rsidR="00000000" w:rsidDel="00000000" w:rsidP="00000000" w:rsidRDefault="00000000" w:rsidRPr="00000000" w14:paraId="000001C8">
            <w:pPr>
              <w:spacing w:after="12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desarrollo del artefacto sigue un ciclo iterativo e incremental con Scrum (Schwaber y Sutherland, 2020): un backlog del producto priorizado, iteraciones de duración fija y una revisión del incremento al cierre de cada una. La tabla 3 relaciona las actividades de Peffers et al. con las fases y los objetivos de este proyecto.</w:t>
            </w:r>
          </w:p>
          <w:p w:rsidR="00000000" w:rsidDel="00000000" w:rsidP="00000000" w:rsidRDefault="00000000" w:rsidRPr="00000000" w14:paraId="000001C9">
            <w:pPr>
              <w:keepNext w:val="1"/>
              <w:spacing w:line="360" w:lineRule="auto"/>
              <w:rPr>
                <w:rFonts w:ascii="Times New Roman" w:cs="Times New Roman" w:eastAsia="Times New Roman" w:hAnsi="Times New Roman"/>
                <w:sz w:val="24"/>
                <w:szCs w:val="24"/>
              </w:rPr>
            </w:pPr>
            <w:sdt>
              <w:sdtPr>
                <w:id w:val="-889896596"/>
                <w:tag w:val="goog_rdk_8"/>
              </w:sdtPr>
              <w:sdtContent>
                <w:commentRangeStart w:id="5"/>
              </w:sdtContent>
            </w:sdt>
            <w:r w:rsidDel="00000000" w:rsidR="00000000" w:rsidRPr="00000000">
              <w:rPr>
                <w:rFonts w:ascii="Times New Roman" w:cs="Times New Roman" w:eastAsia="Times New Roman" w:hAnsi="Times New Roman"/>
                <w:b w:val="1"/>
                <w:bCs w:val="1"/>
                <w:sz w:val="24"/>
                <w:szCs w:val="24"/>
                <w:rtl w:val="0"/>
              </w:rPr>
              <w:t xml:space="preserve">Tabla 3</w:t>
            </w:r>
            <w:r w:rsidDel="00000000" w:rsidR="00000000" w:rsidRPr="00000000">
              <w:rPr>
                <w:rtl w:val="0"/>
              </w:rPr>
            </w:r>
          </w:p>
          <w:p w:rsidR="00000000" w:rsidDel="00000000" w:rsidP="00000000" w:rsidRDefault="00000000" w:rsidRPr="00000000" w14:paraId="000001CA">
            <w:pPr>
              <w:keepNext w:val="1"/>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Actividades de la metodología de Peffers et al. (2007) y su correspondencia con las fases y los objetivos</w:t>
            </w:r>
            <w:commentRangeEnd w:id="5"/>
            <w:r w:rsidDel="00000000" w:rsidR="00000000" w:rsidRPr="00000000">
              <w:commentReference w:id="5"/>
            </w:r>
            <w:r w:rsidDel="00000000" w:rsidR="00000000" w:rsidRPr="00000000">
              <w:rPr>
                <w:rtl w:val="0"/>
              </w:rPr>
            </w:r>
          </w:p>
          <w:sdt>
            <w:sdtPr>
              <w:lock w:val="contentLocked"/>
              <w:id w:val="-170821790"/>
              <w:tag w:val="goog_rdk_9"/>
            </w:sdtPr>
            <w:sdtContent>
              <w:tbl>
                <w:tblPr>
                  <w:tblStyle w:val="Table11"/>
                  <w:tblW w:w="8686.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1.5"/>
                  <w:gridCol w:w="2171.5"/>
                  <w:gridCol w:w="2171.5"/>
                  <w:gridCol w:w="2171.5"/>
                  <w:tblGridChange w:id="0">
                    <w:tblGrid>
                      <w:gridCol w:w="2171.5"/>
                      <w:gridCol w:w="2171.5"/>
                      <w:gridCol w:w="2171.5"/>
                      <w:gridCol w:w="2171.5"/>
                    </w:tblGrid>
                  </w:tblGridChange>
                </w:tblGrid>
                <w:tr>
                  <w:trPr>
                    <w:cantSplit w:val="0"/>
                    <w:tblHeader w:val="0"/>
                  </w:trPr>
                  <w:tc>
                    <w:tcPr>
                      <w:shd w:fill="d9d9d9" w:val="clear"/>
                    </w:tcPr>
                    <w:p w:rsidR="00000000" w:rsidDel="00000000" w:rsidP="00000000" w:rsidRDefault="00000000" w:rsidRPr="00000000" w14:paraId="000001C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8"/>
                          <w:szCs w:val="18"/>
                          <w:rtl w:val="0"/>
                        </w:rPr>
                        <w:t xml:space="preserve">Actividad (Peffers et al., 2007)</w:t>
                      </w:r>
                      <w:r w:rsidDel="00000000" w:rsidR="00000000" w:rsidRPr="00000000">
                        <w:rPr>
                          <w:rtl w:val="0"/>
                        </w:rPr>
                      </w:r>
                    </w:p>
                  </w:tc>
                  <w:tc>
                    <w:tcPr>
                      <w:shd w:fill="d9d9d9" w:val="clear"/>
                    </w:tcPr>
                    <w:p w:rsidR="00000000" w:rsidDel="00000000" w:rsidP="00000000" w:rsidRDefault="00000000" w:rsidRPr="00000000" w14:paraId="000001C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8"/>
                          <w:szCs w:val="18"/>
                          <w:rtl w:val="0"/>
                        </w:rPr>
                        <w:t xml:space="preserve">Fase del proyecto</w:t>
                      </w:r>
                      <w:r w:rsidDel="00000000" w:rsidR="00000000" w:rsidRPr="00000000">
                        <w:rPr>
                          <w:rtl w:val="0"/>
                        </w:rPr>
                      </w:r>
                    </w:p>
                  </w:tc>
                  <w:tc>
                    <w:tcPr>
                      <w:shd w:fill="d9d9d9" w:val="clear"/>
                    </w:tcPr>
                    <w:p w:rsidR="00000000" w:rsidDel="00000000" w:rsidP="00000000" w:rsidRDefault="00000000" w:rsidRPr="00000000" w14:paraId="000001C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8"/>
                          <w:szCs w:val="18"/>
                          <w:rtl w:val="0"/>
                        </w:rPr>
                        <w:t xml:space="preserve">Objetivo específico</w:t>
                      </w:r>
                      <w:r w:rsidDel="00000000" w:rsidR="00000000" w:rsidRPr="00000000">
                        <w:rPr>
                          <w:rtl w:val="0"/>
                        </w:rPr>
                      </w:r>
                    </w:p>
                  </w:tc>
                  <w:tc>
                    <w:tcPr>
                      <w:shd w:fill="d9d9d9" w:val="clear"/>
                    </w:tcPr>
                    <w:p w:rsidR="00000000" w:rsidDel="00000000" w:rsidP="00000000" w:rsidRDefault="00000000" w:rsidRPr="00000000" w14:paraId="000001C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8"/>
                          <w:szCs w:val="18"/>
                          <w:rtl w:val="0"/>
                        </w:rPr>
                        <w:t xml:space="preserve">Producto</w:t>
                      </w:r>
                      <w:r w:rsidDel="00000000" w:rsidR="00000000" w:rsidRPr="00000000">
                        <w:rPr>
                          <w:rtl w:val="0"/>
                        </w:rPr>
                      </w:r>
                    </w:p>
                  </w:tc>
                </w:tr>
                <w:tr>
                  <w:trPr>
                    <w:cantSplit w:val="0"/>
                    <w:tblHeader w:val="0"/>
                  </w:trPr>
                  <w:tc>
                    <w:tcPr/>
                    <w:p w:rsidR="00000000" w:rsidDel="00000000" w:rsidP="00000000" w:rsidRDefault="00000000" w:rsidRPr="00000000" w14:paraId="000001C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1. Identificación del problema y motivación</w:t>
                      </w:r>
                      <w:r w:rsidDel="00000000" w:rsidR="00000000" w:rsidRPr="00000000">
                        <w:rPr>
                          <w:rtl w:val="0"/>
                        </w:rPr>
                      </w:r>
                    </w:p>
                  </w:tc>
                  <w:tc>
                    <w:tcPr/>
                    <w:p w:rsidR="00000000" w:rsidDel="00000000" w:rsidP="00000000" w:rsidRDefault="00000000" w:rsidRPr="00000000" w14:paraId="000001D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Fase 1</w:t>
                      </w:r>
                      <w:r w:rsidDel="00000000" w:rsidR="00000000" w:rsidRPr="00000000">
                        <w:rPr>
                          <w:rtl w:val="0"/>
                        </w:rPr>
                      </w:r>
                    </w:p>
                  </w:tc>
                  <w:tc>
                    <w:tcPr/>
                    <w:p w:rsidR="00000000" w:rsidDel="00000000" w:rsidP="00000000" w:rsidRDefault="00000000" w:rsidRPr="00000000" w14:paraId="000001D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Objetivo 1</w:t>
                      </w:r>
                      <w:r w:rsidDel="00000000" w:rsidR="00000000" w:rsidRPr="00000000">
                        <w:rPr>
                          <w:rtl w:val="0"/>
                        </w:rPr>
                      </w:r>
                    </w:p>
                  </w:tc>
                  <w:tc>
                    <w:tcPr/>
                    <w:p w:rsidR="00000000" w:rsidDel="00000000" w:rsidP="00000000" w:rsidRDefault="00000000" w:rsidRPr="00000000" w14:paraId="000001D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Planteamiento, justificación y diagnóstico de la gestión de recompensas</w:t>
                      </w:r>
                      <w:r w:rsidDel="00000000" w:rsidR="00000000" w:rsidRPr="00000000">
                        <w:rPr>
                          <w:rtl w:val="0"/>
                        </w:rPr>
                      </w:r>
                    </w:p>
                  </w:tc>
                </w:tr>
                <w:tr>
                  <w:trPr>
                    <w:cantSplit w:val="0"/>
                    <w:tblHeader w:val="0"/>
                  </w:trPr>
                  <w:tc>
                    <w:tcPr/>
                    <w:p w:rsidR="00000000" w:rsidDel="00000000" w:rsidP="00000000" w:rsidRDefault="00000000" w:rsidRPr="00000000" w14:paraId="000001D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2. Definición de los objetivos de la solución</w:t>
                      </w:r>
                      <w:r w:rsidDel="00000000" w:rsidR="00000000" w:rsidRPr="00000000">
                        <w:rPr>
                          <w:rtl w:val="0"/>
                        </w:rPr>
                      </w:r>
                    </w:p>
                  </w:tc>
                  <w:tc>
                    <w:tcPr/>
                    <w:p w:rsidR="00000000" w:rsidDel="00000000" w:rsidP="00000000" w:rsidRDefault="00000000" w:rsidRPr="00000000" w14:paraId="000001D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Fase 1</w:t>
                      </w:r>
                      <w:r w:rsidDel="00000000" w:rsidR="00000000" w:rsidRPr="00000000">
                        <w:rPr>
                          <w:rtl w:val="0"/>
                        </w:rPr>
                      </w:r>
                    </w:p>
                  </w:tc>
                  <w:tc>
                    <w:tcPr/>
                    <w:p w:rsidR="00000000" w:rsidDel="00000000" w:rsidP="00000000" w:rsidRDefault="00000000" w:rsidRPr="00000000" w14:paraId="000001D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Objetivo 1</w:t>
                      </w:r>
                      <w:r w:rsidDel="00000000" w:rsidR="00000000" w:rsidRPr="00000000">
                        <w:rPr>
                          <w:rtl w:val="0"/>
                        </w:rPr>
                      </w:r>
                    </w:p>
                  </w:tc>
                  <w:tc>
                    <w:tcPr/>
                    <w:p w:rsidR="00000000" w:rsidDel="00000000" w:rsidP="00000000" w:rsidRDefault="00000000" w:rsidRPr="00000000" w14:paraId="000001D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Requisitos funcionales y no funcionales, historias de usuario y backlog</w:t>
                      </w:r>
                      <w:r w:rsidDel="00000000" w:rsidR="00000000" w:rsidRPr="00000000">
                        <w:rPr>
                          <w:rtl w:val="0"/>
                        </w:rPr>
                      </w:r>
                    </w:p>
                  </w:tc>
                </w:tr>
                <w:tr>
                  <w:trPr>
                    <w:cantSplit w:val="0"/>
                    <w:tblHeader w:val="0"/>
                  </w:trPr>
                  <w:tc>
                    <w:tcPr/>
                    <w:p w:rsidR="00000000" w:rsidDel="00000000" w:rsidP="00000000" w:rsidRDefault="00000000" w:rsidRPr="00000000" w14:paraId="000001D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3. Diseño y desarrollo</w:t>
                      </w:r>
                      <w:r w:rsidDel="00000000" w:rsidR="00000000" w:rsidRPr="00000000">
                        <w:rPr>
                          <w:rtl w:val="0"/>
                        </w:rPr>
                      </w:r>
                    </w:p>
                  </w:tc>
                  <w:tc>
                    <w:tcPr/>
                    <w:p w:rsidR="00000000" w:rsidDel="00000000" w:rsidP="00000000" w:rsidRDefault="00000000" w:rsidRPr="00000000" w14:paraId="000001D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Fases 2 y 3</w:t>
                      </w:r>
                      <w:r w:rsidDel="00000000" w:rsidR="00000000" w:rsidRPr="00000000">
                        <w:rPr>
                          <w:rtl w:val="0"/>
                        </w:rPr>
                      </w:r>
                    </w:p>
                  </w:tc>
                  <w:tc>
                    <w:tcPr/>
                    <w:p w:rsidR="00000000" w:rsidDel="00000000" w:rsidP="00000000" w:rsidRDefault="00000000" w:rsidRPr="00000000" w14:paraId="000001D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Objetivos 2 y 3</w:t>
                      </w:r>
                      <w:r w:rsidDel="00000000" w:rsidR="00000000" w:rsidRPr="00000000">
                        <w:rPr>
                          <w:rtl w:val="0"/>
                        </w:rPr>
                      </w:r>
                    </w:p>
                  </w:tc>
                  <w:tc>
                    <w:tcPr/>
                    <w:p w:rsidR="00000000" w:rsidDel="00000000" w:rsidP="00000000" w:rsidRDefault="00000000" w:rsidRPr="00000000" w14:paraId="000001D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Arquitectura, modelo de datos, API, interfaces y versión funcional de la plataforma</w:t>
                      </w:r>
                      <w:r w:rsidDel="00000000" w:rsidR="00000000" w:rsidRPr="00000000">
                        <w:rPr>
                          <w:rtl w:val="0"/>
                        </w:rPr>
                      </w:r>
                    </w:p>
                  </w:tc>
                </w:tr>
                <w:tr>
                  <w:trPr>
                    <w:cantSplit w:val="0"/>
                    <w:tblHeader w:val="0"/>
                  </w:trPr>
                  <w:tc>
                    <w:tcPr/>
                    <w:p w:rsidR="00000000" w:rsidDel="00000000" w:rsidP="00000000" w:rsidRDefault="00000000" w:rsidRPr="00000000" w14:paraId="000001D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4. Demostración</w:t>
                      </w:r>
                      <w:r w:rsidDel="00000000" w:rsidR="00000000" w:rsidRPr="00000000">
                        <w:rPr>
                          <w:rtl w:val="0"/>
                        </w:rPr>
                      </w:r>
                    </w:p>
                  </w:tc>
                  <w:tc>
                    <w:tcPr/>
                    <w:p w:rsidR="00000000" w:rsidDel="00000000" w:rsidP="00000000" w:rsidRDefault="00000000" w:rsidRPr="00000000" w14:paraId="000001D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Fase 4</w:t>
                      </w:r>
                      <w:r w:rsidDel="00000000" w:rsidR="00000000" w:rsidRPr="00000000">
                        <w:rPr>
                          <w:rtl w:val="0"/>
                        </w:rPr>
                      </w:r>
                    </w:p>
                  </w:tc>
                  <w:tc>
                    <w:tcPr/>
                    <w:p w:rsidR="00000000" w:rsidDel="00000000" w:rsidP="00000000" w:rsidRDefault="00000000" w:rsidRPr="00000000" w14:paraId="000001D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Objetivo 4</w:t>
                      </w:r>
                      <w:r w:rsidDel="00000000" w:rsidR="00000000" w:rsidRPr="00000000">
                        <w:rPr>
                          <w:rtl w:val="0"/>
                        </w:rPr>
                      </w:r>
                    </w:p>
                  </w:tc>
                  <w:tc>
                    <w:tcPr/>
                    <w:p w:rsidR="00000000" w:rsidDel="00000000" w:rsidP="00000000" w:rsidRDefault="00000000" w:rsidRPr="00000000" w14:paraId="000001D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Sesiones de uso guiado con escenarios de tareas</w:t>
                      </w:r>
                      <w:r w:rsidDel="00000000" w:rsidR="00000000" w:rsidRPr="00000000">
                        <w:rPr>
                          <w:rtl w:val="0"/>
                        </w:rPr>
                      </w:r>
                    </w:p>
                  </w:tc>
                </w:tr>
                <w:tr>
                  <w:trPr>
                    <w:cantSplit w:val="0"/>
                    <w:tblHeader w:val="0"/>
                  </w:trPr>
                  <w:tc>
                    <w:tcPr/>
                    <w:p w:rsidR="00000000" w:rsidDel="00000000" w:rsidP="00000000" w:rsidRDefault="00000000" w:rsidRPr="00000000" w14:paraId="000001D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5. Evaluación</w:t>
                      </w:r>
                      <w:r w:rsidDel="00000000" w:rsidR="00000000" w:rsidRPr="00000000">
                        <w:rPr>
                          <w:rtl w:val="0"/>
                        </w:rPr>
                      </w:r>
                    </w:p>
                  </w:tc>
                  <w:tc>
                    <w:tcPr/>
                    <w:p w:rsidR="00000000" w:rsidDel="00000000" w:rsidP="00000000" w:rsidRDefault="00000000" w:rsidRPr="00000000" w14:paraId="000001E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Fase 4</w:t>
                      </w:r>
                      <w:r w:rsidDel="00000000" w:rsidR="00000000" w:rsidRPr="00000000">
                        <w:rPr>
                          <w:rtl w:val="0"/>
                        </w:rPr>
                      </w:r>
                    </w:p>
                  </w:tc>
                  <w:tc>
                    <w:tcPr/>
                    <w:p w:rsidR="00000000" w:rsidDel="00000000" w:rsidP="00000000" w:rsidRDefault="00000000" w:rsidRPr="00000000" w14:paraId="000001E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Objetivo 4</w:t>
                      </w:r>
                      <w:r w:rsidDel="00000000" w:rsidR="00000000" w:rsidRPr="00000000">
                        <w:rPr>
                          <w:rtl w:val="0"/>
                        </w:rPr>
                      </w:r>
                    </w:p>
                  </w:tc>
                  <w:tc>
                    <w:tcPr/>
                    <w:p w:rsidR="00000000" w:rsidDel="00000000" w:rsidP="00000000" w:rsidRDefault="00000000" w:rsidRPr="00000000" w14:paraId="000001E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Resultados de las pruebas técnicas y del cuestionario de aceptación</w:t>
                      </w:r>
                      <w:r w:rsidDel="00000000" w:rsidR="00000000" w:rsidRPr="00000000">
                        <w:rPr>
                          <w:rtl w:val="0"/>
                        </w:rPr>
                      </w:r>
                    </w:p>
                  </w:tc>
                </w:tr>
                <w:tr>
                  <w:trPr>
                    <w:cantSplit w:val="0"/>
                    <w:tblHeader w:val="0"/>
                  </w:trPr>
                  <w:tc>
                    <w:tcPr/>
                    <w:p w:rsidR="00000000" w:rsidDel="00000000" w:rsidP="00000000" w:rsidRDefault="00000000" w:rsidRPr="00000000" w14:paraId="000001E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6. Comunicación</w:t>
                      </w:r>
                      <w:r w:rsidDel="00000000" w:rsidR="00000000" w:rsidRPr="00000000">
                        <w:rPr>
                          <w:rtl w:val="0"/>
                        </w:rPr>
                      </w:r>
                    </w:p>
                  </w:tc>
                  <w:tc>
                    <w:tcPr/>
                    <w:p w:rsidR="00000000" w:rsidDel="00000000" w:rsidP="00000000" w:rsidRDefault="00000000" w:rsidRPr="00000000" w14:paraId="000001E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Fase 5</w:t>
                      </w:r>
                      <w:r w:rsidDel="00000000" w:rsidR="00000000" w:rsidRPr="00000000">
                        <w:rPr>
                          <w:rtl w:val="0"/>
                        </w:rPr>
                      </w:r>
                    </w:p>
                  </w:tc>
                  <w:tc>
                    <w:tcPr/>
                    <w:p w:rsidR="00000000" w:rsidDel="00000000" w:rsidP="00000000" w:rsidRDefault="00000000" w:rsidRPr="00000000" w14:paraId="000001E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Todos</w:t>
                      </w:r>
                      <w:r w:rsidDel="00000000" w:rsidR="00000000" w:rsidRPr="00000000">
                        <w:rPr>
                          <w:rtl w:val="0"/>
                        </w:rPr>
                      </w:r>
                    </w:p>
                  </w:tc>
                  <w:tc>
                    <w:tcPr/>
                    <w:p w:rsidR="00000000" w:rsidDel="00000000" w:rsidP="00000000" w:rsidRDefault="00000000" w:rsidRPr="00000000" w14:paraId="000001E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Informe final, manuales y presentación a la comunidad académica</w:t>
                      </w:r>
                      <w:r w:rsidDel="00000000" w:rsidR="00000000" w:rsidRPr="00000000">
                        <w:rPr>
                          <w:rtl w:val="0"/>
                        </w:rPr>
                      </w:r>
                    </w:p>
                  </w:tc>
                </w:tr>
              </w:tbl>
            </w:sdtContent>
          </w:sdt>
          <w:p w:rsidR="00000000" w:rsidDel="00000000" w:rsidP="00000000" w:rsidRDefault="00000000" w:rsidRPr="00000000" w14:paraId="000001E7">
            <w:pPr>
              <w:keepNext w:val="1"/>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8">
            <w:pPr>
              <w:keepNext w:val="1"/>
              <w:widowControl w:val="0"/>
              <w:numPr>
                <w:ilvl w:val="0"/>
                <w:numId w:val="5"/>
              </w:numPr>
              <w:spacing w:after="240" w:before="20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Procedimiento de la investigación.</w:t>
            </w:r>
          </w:p>
          <w:p w:rsidR="00000000" w:rsidDel="00000000" w:rsidP="00000000" w:rsidRDefault="00000000" w:rsidRPr="00000000" w14:paraId="000001E9">
            <w:pPr>
              <w:spacing w:after="12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investigación se ejecuta en cinco fases articuladas con los objetivos específicos y con el cronograma de nueve meses. Las fases 3 y 4 se solapan de forma deliberada, porque las pruebas se aplican a cada incremento a medida que se construye.</w:t>
            </w:r>
          </w:p>
          <w:p w:rsidR="00000000" w:rsidDel="00000000" w:rsidP="00000000" w:rsidRDefault="00000000" w:rsidRPr="00000000" w14:paraId="000001EA">
            <w:pPr>
              <w:spacing w:after="12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Fase 1. Diagnóstico e ingeniería de requisitos (meses 1 y 2, objetivo 1).</w:t>
            </w:r>
            <w:r w:rsidDel="00000000" w:rsidR="00000000" w:rsidRPr="00000000">
              <w:rPr>
                <w:rFonts w:ascii="Times New Roman" w:cs="Times New Roman" w:eastAsia="Times New Roman" w:hAnsi="Times New Roman"/>
                <w:sz w:val="24"/>
                <w:szCs w:val="24"/>
                <w:rtl w:val="0"/>
              </w:rPr>
              <w:t xml:space="preserve"> Se revisan la literatura y la documentación técnica, se levantan los requerimientos funcionales y no funcionales con entrevistas y observación a docentes y directivos docentes, se modelan los procesos de gestión de recompensas y se definen las dinámicas de incentivos que tendrá el sistema. Los requerimientos se convierten en historias de usuario y se organizan en un backlog priorizado. Los requisitos no funcionales incluyen los umbrales de tiempo de respuesta y de capacidad contra los que se evaluará después. Producto: documento de requisitos, historias de usuario y backlog.</w:t>
            </w:r>
          </w:p>
          <w:p w:rsidR="00000000" w:rsidDel="00000000" w:rsidP="00000000" w:rsidRDefault="00000000" w:rsidRPr="00000000" w14:paraId="000001EB">
            <w:pPr>
              <w:spacing w:after="12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Fase 2. Diseño de la arquitectura y de la experiencia de usuario (meses 3 y 4, objetivo 2).</w:t>
            </w:r>
            <w:r w:rsidDel="00000000" w:rsidR="00000000" w:rsidRPr="00000000">
              <w:rPr>
                <w:rFonts w:ascii="Times New Roman" w:cs="Times New Roman" w:eastAsia="Times New Roman" w:hAnsi="Times New Roman"/>
                <w:sz w:val="24"/>
                <w:szCs w:val="24"/>
                <w:rtl w:val="0"/>
              </w:rPr>
              <w:t xml:space="preserve"> Se diseñan la arquitectura desacoplada, el modelo de datos relacional, los servicios de la API y las interfaces, con el aislamiento lógico de la información entre instituciones. Se define el flujo de integración del asistente de inteligencia artificial, con verificación de permisos y confirmación en las operaciones sensibles. En esta fase se preparan también los instrumentos de evaluación: los casos de prueba, el banco de solicitudes del asistente y el cuestionario del modelo de aceptación, que se somete a revisión de expertos. Producto: modelo entidad-relación, especificación de la API, prototipos de interfaz y plan de pruebas.</w:t>
            </w:r>
          </w:p>
          <w:p w:rsidR="00000000" w:rsidDel="00000000" w:rsidP="00000000" w:rsidRDefault="00000000" w:rsidRPr="00000000" w14:paraId="000001EC">
            <w:pPr>
              <w:spacing w:after="12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Fase 3. Desarrollo de software (meses 4 a 6, objetivo 3).</w:t>
            </w:r>
            <w:r w:rsidDel="00000000" w:rsidR="00000000" w:rsidRPr="00000000">
              <w:rPr>
                <w:rFonts w:ascii="Times New Roman" w:cs="Times New Roman" w:eastAsia="Times New Roman" w:hAnsi="Times New Roman"/>
                <w:sz w:val="24"/>
                <w:szCs w:val="24"/>
                <w:rtl w:val="0"/>
              </w:rPr>
              <w:t xml:space="preserve"> Se construyen por incrementos los módulos de gestión de aulas, grupos y actividades, la billetera digital, las subastas en tiempo real, los reportes institucionales y el asistente de inteligencia artificial. Cada módulo se entrega con sus pruebas unitarias y de integración, y al cierre de cada iteración se revisa el incremento contra el backlog. Producto: versión funcional de la plataforma y su repositorio de código.</w:t>
            </w:r>
          </w:p>
          <w:p w:rsidR="00000000" w:rsidDel="00000000" w:rsidP="00000000" w:rsidRDefault="00000000" w:rsidRPr="00000000" w14:paraId="000001ED">
            <w:pPr>
              <w:spacing w:after="12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Fase 4. Validación y evaluación (meses 6 a 8, objetivo 4).</w:t>
            </w:r>
            <w:r w:rsidDel="00000000" w:rsidR="00000000" w:rsidRPr="00000000">
              <w:rPr>
                <w:rFonts w:ascii="Times New Roman" w:cs="Times New Roman" w:eastAsia="Times New Roman" w:hAnsi="Times New Roman"/>
                <w:sz w:val="24"/>
                <w:szCs w:val="24"/>
                <w:rtl w:val="0"/>
              </w:rPr>
              <w:t xml:space="preserve"> Se ejecutan las pruebas técnicas completas (funcionales, de integración, de desempeño y concurrencia, y de seguridad y aislamiento) y las pruebas del asistente. Después se hacen sesiones de uso guiado con los participantes, con escenarios de tareas definidos, observación estructurada y aplicación del cuestionario. Los hallazgos que afecten el funcionamiento se corrigen antes de cerrar la fase. Producto: informe de pruebas y base de datos de resultados.</w:t>
            </w:r>
          </w:p>
          <w:p w:rsidR="00000000" w:rsidDel="00000000" w:rsidP="00000000" w:rsidRDefault="00000000" w:rsidRPr="00000000" w14:paraId="000001EE">
            <w:pPr>
              <w:spacing w:after="120" w:line="36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Fase 5. Documentación y socialización (meses 7 a 9).</w:t>
            </w:r>
            <w:r w:rsidDel="00000000" w:rsidR="00000000" w:rsidRPr="00000000">
              <w:rPr>
                <w:rFonts w:ascii="Times New Roman" w:cs="Times New Roman" w:eastAsia="Times New Roman" w:hAnsi="Times New Roman"/>
                <w:sz w:val="24"/>
                <w:szCs w:val="24"/>
                <w:rtl w:val="0"/>
              </w:rPr>
              <w:t xml:space="preserve"> Se sistematizan y analizan los resultados, se elaboran el manual técnico y el manual de usuario y se redacta el informe final. Los resultados se presentan a la comunidad académica. Producto: informe final, manuales y presentación.</w:t>
            </w:r>
            <w:r w:rsidDel="00000000" w:rsidR="00000000" w:rsidRPr="00000000">
              <w:rPr>
                <w:rtl w:val="0"/>
              </w:rPr>
            </w:r>
          </w:p>
          <w:p w:rsidR="00000000" w:rsidDel="00000000" w:rsidP="00000000" w:rsidRDefault="00000000" w:rsidRPr="00000000" w14:paraId="000001EF">
            <w:pPr>
              <w:keepNext w:val="1"/>
              <w:widowControl w:val="0"/>
              <w:numPr>
                <w:ilvl w:val="0"/>
                <w:numId w:val="5"/>
              </w:numPr>
              <w:spacing w:after="240" w:before="20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Técnicas e instrumentos de recolección de la información</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1F0">
            <w:pPr>
              <w:spacing w:after="12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técnica se eligió para obtener los datos de uno o varios indicadores del cuadro 7.3. Las fuentes primarias son los datos que genera el propio estudio: registros del sistema, resultados de pruebas y respuestas y observaciones de los participantes. Las fuentes secundarias son la documentación técnica y la literatura. A continuación se explica para qué sirve cada técnica y cómo se aplica, y la tabla 4 las resume.</w:t>
            </w:r>
          </w:p>
          <w:p w:rsidR="00000000" w:rsidDel="00000000" w:rsidP="00000000" w:rsidRDefault="00000000" w:rsidRPr="00000000" w14:paraId="000001F1">
            <w:pPr>
              <w:spacing w:after="12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Revisión documental.</w:t>
            </w:r>
            <w:r w:rsidDel="00000000" w:rsidR="00000000" w:rsidRPr="00000000">
              <w:rPr>
                <w:rFonts w:ascii="Times New Roman" w:cs="Times New Roman" w:eastAsia="Times New Roman" w:hAnsi="Times New Roman"/>
                <w:sz w:val="24"/>
                <w:szCs w:val="24"/>
                <w:rtl w:val="0"/>
              </w:rPr>
              <w:t xml:space="preserve"> Sirve para que los requisitos y las decisiones de diseño se apoyen en fuentes confiables y no en suposiciones: normas como la ISO/IEC 25010, la documentación de los protocolos y componentes que se emplean y los antecedentes del marco teórico. Se aplica en las fases 1 y 2 con una matriz de revisión en la que se registra la fuente, la idea que aporta y la decisión de diseño a la que se vincula.</w:t>
            </w:r>
          </w:p>
          <w:p w:rsidR="00000000" w:rsidDel="00000000" w:rsidP="00000000" w:rsidRDefault="00000000" w:rsidRPr="00000000" w14:paraId="000001F2">
            <w:pPr>
              <w:spacing w:after="12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Entrevista semiestructurada y observación.</w:t>
            </w:r>
            <w:r w:rsidDel="00000000" w:rsidR="00000000" w:rsidRPr="00000000">
              <w:rPr>
                <w:rFonts w:ascii="Times New Roman" w:cs="Times New Roman" w:eastAsia="Times New Roman" w:hAnsi="Times New Roman"/>
                <w:sz w:val="24"/>
                <w:szCs w:val="24"/>
                <w:rtl w:val="0"/>
              </w:rPr>
              <w:t xml:space="preserve"> Sirven para conocer cómo se asignan hoy los incentivos y qué necesitan docentes y directivos docentes, información que no aparece en los documentos. Sommerville (2011) describe las entrevistas, los escenarios y la etnografía entre las técnicas de obtención de requisitos. Se aplican en la fase 1, con una guía de preguntas común para todos los entrevistados, y sus resultados se transforman en historias de usuario. Alimentan el indicador de dinámicas de la gamificación.</w:t>
            </w:r>
          </w:p>
          <w:p w:rsidR="00000000" w:rsidDel="00000000" w:rsidP="00000000" w:rsidRDefault="00000000" w:rsidRPr="00000000" w14:paraId="000001F3">
            <w:pPr>
              <w:spacing w:after="12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Pruebas automatizadas funcionales y de integración.</w:t>
            </w:r>
            <w:r w:rsidDel="00000000" w:rsidR="00000000" w:rsidRPr="00000000">
              <w:rPr>
                <w:rFonts w:ascii="Times New Roman" w:cs="Times New Roman" w:eastAsia="Times New Roman" w:hAnsi="Times New Roman"/>
                <w:sz w:val="24"/>
                <w:szCs w:val="24"/>
                <w:rtl w:val="0"/>
              </w:rPr>
              <w:t xml:space="preserve"> Verifican que el sistema hace lo que dicen los requisitos (Myers et al., 2011; Pressman, 2010) y alimentan los indicadores de completitud y corrección funcional. Las pruebas unitarias se escriben junto con cada módulo y las de integración comprueban que la interfaz, el servidor y la base de datos funcionan en conjunto. Los instrumentos son las suites de pruebas con sus informes de ejecución, de los que se toma el porcentaje de casos aprobados, y una matriz de trazabilidad que relaciona cada requisito con sus casos de prueba.</w:t>
            </w:r>
          </w:p>
          <w:p w:rsidR="00000000" w:rsidDel="00000000" w:rsidP="00000000" w:rsidRDefault="00000000" w:rsidRPr="00000000" w14:paraId="000001F4">
            <w:pPr>
              <w:spacing w:after="12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Pruebas de desempeño y concurrencia.</w:t>
            </w:r>
            <w:r w:rsidDel="00000000" w:rsidR="00000000" w:rsidRPr="00000000">
              <w:rPr>
                <w:rFonts w:ascii="Times New Roman" w:cs="Times New Roman" w:eastAsia="Times New Roman" w:hAnsi="Times New Roman"/>
                <w:sz w:val="24"/>
                <w:szCs w:val="24"/>
                <w:rtl w:val="0"/>
              </w:rPr>
              <w:t xml:space="preserve"> El tiempo de respuesta y la capacidad no se pueden juzgar a simple vista: hay que medirlos bajo carga (Jain, 1991; Smith y Williams, 2002). Se simulan cantidades crecientes de usuarios y de ofertas simultáneas sobre una misma subasta con scripts de carga, y los registros del servidor aportan el tiempo de respuesta, la latencia de actualización y los errores. Con las mismas pruebas se verifica que los saldos queden consistentes después de ofertas simultáneas (Silberschatz et al., 2010). Los instrumentos son los scripts de carga y los registros del servidor.</w:t>
            </w:r>
          </w:p>
          <w:p w:rsidR="00000000" w:rsidDel="00000000" w:rsidP="00000000" w:rsidRDefault="00000000" w:rsidRPr="00000000" w14:paraId="000001F5">
            <w:pPr>
              <w:spacing w:after="12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Pruebas de seguridad y aislamiento.</w:t>
            </w:r>
            <w:r w:rsidDel="00000000" w:rsidR="00000000" w:rsidRPr="00000000">
              <w:rPr>
                <w:rFonts w:ascii="Times New Roman" w:cs="Times New Roman" w:eastAsia="Times New Roman" w:hAnsi="Times New Roman"/>
                <w:sz w:val="24"/>
                <w:szCs w:val="24"/>
                <w:rtl w:val="0"/>
              </w:rPr>
              <w:t xml:space="preserve"> Comprueban que cada usuario accede solo a lo que le corresponde y que los datos de una institución no llegan a otra, que es el riesgo central de un sistema compartido (Bezemer et al., 2010; Stallings y Brown, 2018). Se diseñan casos de acceso entre instituciones y entre roles y se revisa que las operaciones sensibles queden en el historial. El instrumento es una lista de casos con el resultado esperado y el obtenido.</w:t>
            </w:r>
          </w:p>
          <w:p w:rsidR="00000000" w:rsidDel="00000000" w:rsidP="00000000" w:rsidRDefault="00000000" w:rsidRPr="00000000" w14:paraId="000001F6">
            <w:pPr>
              <w:spacing w:after="12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Pruebas del asistente de inteligencia artificial.</w:t>
            </w:r>
            <w:r w:rsidDel="00000000" w:rsidR="00000000" w:rsidRPr="00000000">
              <w:rPr>
                <w:rFonts w:ascii="Times New Roman" w:cs="Times New Roman" w:eastAsia="Times New Roman" w:hAnsi="Times New Roman"/>
                <w:sz w:val="24"/>
                <w:szCs w:val="24"/>
                <w:rtl w:val="0"/>
              </w:rPr>
              <w:t xml:space="preserve"> Como el asistente interpreta lenguaje natural, su evaluación necesita un conjunto fijo de solicitudes con la acción esperada, de modo que los resultados sean repetibles y comparables. Mittal et al. (2025) evalúan de esta forma la selección de funciones de un asistente educativo. Se prepara un banco de solicitudes dentro del alcance definido y se registra si el asistente ejecutó la acción correcta, con el permiso correcto y con confirmación en las operaciones sensibles. El instrumento es el banco de solicitudes con su hoja de registro.</w:t>
            </w:r>
          </w:p>
          <w:p w:rsidR="00000000" w:rsidDel="00000000" w:rsidP="00000000" w:rsidRDefault="00000000" w:rsidRPr="00000000" w14:paraId="000001F7">
            <w:pPr>
              <w:spacing w:after="12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Lista de verificación de gamificación.</w:t>
            </w:r>
            <w:r w:rsidDel="00000000" w:rsidR="00000000" w:rsidRPr="00000000">
              <w:rPr>
                <w:rFonts w:ascii="Times New Roman" w:cs="Times New Roman" w:eastAsia="Times New Roman" w:hAnsi="Times New Roman"/>
                <w:sz w:val="24"/>
                <w:szCs w:val="24"/>
                <w:rtl w:val="0"/>
              </w:rPr>
              <w:t xml:space="preserve"> Las dinámicas, mecánicas y componentes se comprueban con una matriz construida a partir de la clasificación de Werbach y Hunter (2012), en la que cada elemento definido en los requisitos se marca como implementado y funcionando o no. Se usa al cierre de cada incremento y en la fase 4.</w:t>
            </w:r>
          </w:p>
          <w:p w:rsidR="00000000" w:rsidDel="00000000" w:rsidP="00000000" w:rsidRDefault="00000000" w:rsidRPr="00000000" w14:paraId="000001F8">
            <w:pPr>
              <w:spacing w:after="12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Cuestionario del Modelo de Aceptación Tecnológica.</w:t>
            </w:r>
            <w:r w:rsidDel="00000000" w:rsidR="00000000" w:rsidRPr="00000000">
              <w:rPr>
                <w:rFonts w:ascii="Times New Roman" w:cs="Times New Roman" w:eastAsia="Times New Roman" w:hAnsi="Times New Roman"/>
                <w:sz w:val="24"/>
                <w:szCs w:val="24"/>
                <w:rtl w:val="0"/>
              </w:rPr>
              <w:t xml:space="preserve"> Es la técnica adecuada para medir percepciones, y las escalas de Davis (1989) cuentan con evidencia de confiabilidad: el autor reporta coeficientes de .98 para la utilidad y .94 para la facilidad de uso. El instrumento son las dos escalas de seis ítems, adaptadas a la plataforma y respondidas en escala Likert de 1 a 5 (Likert, 1932). Antes de aplicarlo lo revisan docentes con experiencia en el área y se hace una lectura previa con unos pocos usuarios para asegurar que se entiende. Se aplica de forma anónima al terminar la sesión guiada de uso e incluye al final una pregunta abierta para comentarios.</w:t>
            </w:r>
          </w:p>
          <w:p w:rsidR="00000000" w:rsidDel="00000000" w:rsidP="00000000" w:rsidRDefault="00000000" w:rsidRPr="00000000" w14:paraId="000001F9">
            <w:pPr>
              <w:spacing w:after="12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Observación estructurada de las sesiones de uso.</w:t>
            </w:r>
            <w:r w:rsidDel="00000000" w:rsidR="00000000" w:rsidRPr="00000000">
              <w:rPr>
                <w:rFonts w:ascii="Times New Roman" w:cs="Times New Roman" w:eastAsia="Times New Roman" w:hAnsi="Times New Roman"/>
                <w:sz w:val="24"/>
                <w:szCs w:val="24"/>
                <w:rtl w:val="0"/>
              </w:rPr>
              <w:t xml:space="preserve"> Los errores de navegación se registran por observación directa durante la tarea, que es la forma de obtener un dato objetivo sobre ellos, y se relacionan con los atributos de usabilidad de Nielsen (1993). Mientras los participantes resuelven escenarios definidos, como consultar un saldo, ofertar en una subasta o pedir un reporte al asistente, un observador anota en una hoja el número de errores por sesión y las dificultades que aparecen.</w:t>
            </w:r>
          </w:p>
          <w:p w:rsidR="00000000" w:rsidDel="00000000" w:rsidP="00000000" w:rsidRDefault="00000000" w:rsidRPr="00000000" w14:paraId="000001FA">
            <w:pPr>
              <w:keepNext w:val="1"/>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4</w:t>
            </w:r>
            <w:r w:rsidDel="00000000" w:rsidR="00000000" w:rsidRPr="00000000">
              <w:rPr>
                <w:rtl w:val="0"/>
              </w:rPr>
            </w:r>
          </w:p>
          <w:p w:rsidR="00000000" w:rsidDel="00000000" w:rsidP="00000000" w:rsidRDefault="00000000" w:rsidRPr="00000000" w14:paraId="000001FB">
            <w:pPr>
              <w:keepNext w:val="1"/>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Técnicas e instrumentos de recolección de la información, indicadores que alimentan y fase de aplicación</w:t>
            </w:r>
          </w:p>
          <w:sdt>
            <w:sdtPr>
              <w:lock w:val="contentLocked"/>
              <w:id w:val="-243831864"/>
              <w:tag w:val="goog_rdk_10"/>
            </w:sdtPr>
            <w:sdtContent>
              <w:tbl>
                <w:tblPr>
                  <w:tblStyle w:val="Table12"/>
                  <w:tblW w:w="8686.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1.5"/>
                  <w:gridCol w:w="2171.5"/>
                  <w:gridCol w:w="2171.5"/>
                  <w:gridCol w:w="2171.5"/>
                  <w:tblGridChange w:id="0">
                    <w:tblGrid>
                      <w:gridCol w:w="2171.5"/>
                      <w:gridCol w:w="2171.5"/>
                      <w:gridCol w:w="2171.5"/>
                      <w:gridCol w:w="2171.5"/>
                    </w:tblGrid>
                  </w:tblGridChange>
                </w:tblGrid>
                <w:tr>
                  <w:trPr>
                    <w:cantSplit w:val="0"/>
                    <w:tblHeader w:val="0"/>
                  </w:trPr>
                  <w:tc>
                    <w:tcPr>
                      <w:shd w:fill="d9d9d9" w:val="clear"/>
                    </w:tcPr>
                    <w:p w:rsidR="00000000" w:rsidDel="00000000" w:rsidP="00000000" w:rsidRDefault="00000000" w:rsidRPr="00000000" w14:paraId="000001F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8"/>
                          <w:szCs w:val="18"/>
                          <w:rtl w:val="0"/>
                        </w:rPr>
                        <w:t xml:space="preserve">Técnica</w:t>
                      </w:r>
                      <w:r w:rsidDel="00000000" w:rsidR="00000000" w:rsidRPr="00000000">
                        <w:rPr>
                          <w:rtl w:val="0"/>
                        </w:rPr>
                      </w:r>
                    </w:p>
                  </w:tc>
                  <w:tc>
                    <w:tcPr>
                      <w:shd w:fill="d9d9d9" w:val="clear"/>
                    </w:tcPr>
                    <w:p w:rsidR="00000000" w:rsidDel="00000000" w:rsidP="00000000" w:rsidRDefault="00000000" w:rsidRPr="00000000" w14:paraId="000001F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8"/>
                          <w:szCs w:val="18"/>
                          <w:rtl w:val="0"/>
                        </w:rPr>
                        <w:t xml:space="preserve">Instrumento</w:t>
                      </w:r>
                      <w:r w:rsidDel="00000000" w:rsidR="00000000" w:rsidRPr="00000000">
                        <w:rPr>
                          <w:rtl w:val="0"/>
                        </w:rPr>
                      </w:r>
                    </w:p>
                  </w:tc>
                  <w:tc>
                    <w:tcPr>
                      <w:shd w:fill="d9d9d9" w:val="clear"/>
                    </w:tcPr>
                    <w:p w:rsidR="00000000" w:rsidDel="00000000" w:rsidP="00000000" w:rsidRDefault="00000000" w:rsidRPr="00000000" w14:paraId="000001F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8"/>
                          <w:szCs w:val="18"/>
                          <w:rtl w:val="0"/>
                        </w:rPr>
                        <w:t xml:space="preserve">Indicadores que alimenta</w:t>
                      </w:r>
                      <w:r w:rsidDel="00000000" w:rsidR="00000000" w:rsidRPr="00000000">
                        <w:rPr>
                          <w:rtl w:val="0"/>
                        </w:rPr>
                      </w:r>
                    </w:p>
                  </w:tc>
                  <w:tc>
                    <w:tcPr>
                      <w:shd w:fill="d9d9d9" w:val="clear"/>
                    </w:tcPr>
                    <w:p w:rsidR="00000000" w:rsidDel="00000000" w:rsidP="00000000" w:rsidRDefault="00000000" w:rsidRPr="00000000" w14:paraId="000001F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8"/>
                          <w:szCs w:val="18"/>
                          <w:rtl w:val="0"/>
                        </w:rPr>
                        <w:t xml:space="preserve">Fase</w:t>
                      </w:r>
                      <w:r w:rsidDel="00000000" w:rsidR="00000000" w:rsidRPr="00000000">
                        <w:rPr>
                          <w:rtl w:val="0"/>
                        </w:rPr>
                      </w:r>
                    </w:p>
                  </w:tc>
                </w:tr>
                <w:tr>
                  <w:trPr>
                    <w:cantSplit w:val="0"/>
                    <w:tblHeader w:val="0"/>
                  </w:trPr>
                  <w:tc>
                    <w:tcPr/>
                    <w:p w:rsidR="00000000" w:rsidDel="00000000" w:rsidP="00000000" w:rsidRDefault="00000000" w:rsidRPr="00000000" w14:paraId="0000020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Revisión documental</w:t>
                      </w:r>
                      <w:r w:rsidDel="00000000" w:rsidR="00000000" w:rsidRPr="00000000">
                        <w:rPr>
                          <w:rtl w:val="0"/>
                        </w:rPr>
                      </w:r>
                    </w:p>
                  </w:tc>
                  <w:tc>
                    <w:tcPr/>
                    <w:p w:rsidR="00000000" w:rsidDel="00000000" w:rsidP="00000000" w:rsidRDefault="00000000" w:rsidRPr="00000000" w14:paraId="0000020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Matriz de revisión de fuentes</w:t>
                      </w:r>
                      <w:r w:rsidDel="00000000" w:rsidR="00000000" w:rsidRPr="00000000">
                        <w:rPr>
                          <w:rtl w:val="0"/>
                        </w:rPr>
                      </w:r>
                    </w:p>
                  </w:tc>
                  <w:tc>
                    <w:tcPr/>
                    <w:p w:rsidR="00000000" w:rsidDel="00000000" w:rsidP="00000000" w:rsidRDefault="00000000" w:rsidRPr="00000000" w14:paraId="0000020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Sustento de los requisitos y de las decisiones de diseño</w:t>
                      </w:r>
                      <w:r w:rsidDel="00000000" w:rsidR="00000000" w:rsidRPr="00000000">
                        <w:rPr>
                          <w:rtl w:val="0"/>
                        </w:rPr>
                      </w:r>
                    </w:p>
                  </w:tc>
                  <w:tc>
                    <w:tcPr/>
                    <w:p w:rsidR="00000000" w:rsidDel="00000000" w:rsidP="00000000" w:rsidRDefault="00000000" w:rsidRPr="00000000" w14:paraId="0000020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1 y 2</w:t>
                      </w:r>
                      <w:r w:rsidDel="00000000" w:rsidR="00000000" w:rsidRPr="00000000">
                        <w:rPr>
                          <w:rtl w:val="0"/>
                        </w:rPr>
                      </w:r>
                    </w:p>
                  </w:tc>
                </w:tr>
                <w:tr>
                  <w:trPr>
                    <w:cantSplit w:val="0"/>
                    <w:tblHeader w:val="0"/>
                  </w:trPr>
                  <w:tc>
                    <w:tcPr/>
                    <w:p w:rsidR="00000000" w:rsidDel="00000000" w:rsidP="00000000" w:rsidRDefault="00000000" w:rsidRPr="00000000" w14:paraId="0000020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Entrevista semiestructurada y observación</w:t>
                      </w:r>
                      <w:r w:rsidDel="00000000" w:rsidR="00000000" w:rsidRPr="00000000">
                        <w:rPr>
                          <w:rtl w:val="0"/>
                        </w:rPr>
                      </w:r>
                    </w:p>
                  </w:tc>
                  <w:tc>
                    <w:tcPr/>
                    <w:p w:rsidR="00000000" w:rsidDel="00000000" w:rsidP="00000000" w:rsidRDefault="00000000" w:rsidRPr="00000000" w14:paraId="0000020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Guía de entrevista y notas de observación</w:t>
                      </w:r>
                      <w:r w:rsidDel="00000000" w:rsidR="00000000" w:rsidRPr="00000000">
                        <w:rPr>
                          <w:rtl w:val="0"/>
                        </w:rPr>
                      </w:r>
                    </w:p>
                  </w:tc>
                  <w:tc>
                    <w:tcPr/>
                    <w:p w:rsidR="00000000" w:rsidDel="00000000" w:rsidP="00000000" w:rsidRDefault="00000000" w:rsidRPr="00000000" w14:paraId="0000020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 de dinámicas de incentivos definidas en los requisitos</w:t>
                      </w:r>
                      <w:r w:rsidDel="00000000" w:rsidR="00000000" w:rsidRPr="00000000">
                        <w:rPr>
                          <w:rtl w:val="0"/>
                        </w:rPr>
                      </w:r>
                    </w:p>
                  </w:tc>
                  <w:tc>
                    <w:tcPr/>
                    <w:p w:rsidR="00000000" w:rsidDel="00000000" w:rsidP="00000000" w:rsidRDefault="00000000" w:rsidRPr="00000000" w14:paraId="0000020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1</w:t>
                      </w:r>
                      <w:r w:rsidDel="00000000" w:rsidR="00000000" w:rsidRPr="00000000">
                        <w:rPr>
                          <w:rtl w:val="0"/>
                        </w:rPr>
                      </w:r>
                    </w:p>
                  </w:tc>
                </w:tr>
                <w:tr>
                  <w:trPr>
                    <w:cantSplit w:val="0"/>
                    <w:tblHeader w:val="0"/>
                  </w:trPr>
                  <w:tc>
                    <w:tcPr/>
                    <w:p w:rsidR="00000000" w:rsidDel="00000000" w:rsidP="00000000" w:rsidRDefault="00000000" w:rsidRPr="00000000" w14:paraId="0000020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Pruebas funcionales y de integración</w:t>
                      </w:r>
                      <w:r w:rsidDel="00000000" w:rsidR="00000000" w:rsidRPr="00000000">
                        <w:rPr>
                          <w:rtl w:val="0"/>
                        </w:rPr>
                      </w:r>
                    </w:p>
                  </w:tc>
                  <w:tc>
                    <w:tcPr/>
                    <w:p w:rsidR="00000000" w:rsidDel="00000000" w:rsidP="00000000" w:rsidRDefault="00000000" w:rsidRPr="00000000" w14:paraId="0000020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Suites de pruebas automatizadas y matriz de trazabilidad</w:t>
                      </w:r>
                      <w:r w:rsidDel="00000000" w:rsidR="00000000" w:rsidRPr="00000000">
                        <w:rPr>
                          <w:rtl w:val="0"/>
                        </w:rPr>
                      </w:r>
                    </w:p>
                  </w:tc>
                  <w:tc>
                    <w:tcPr/>
                    <w:p w:rsidR="00000000" w:rsidDel="00000000" w:rsidP="00000000" w:rsidRDefault="00000000" w:rsidRPr="00000000" w14:paraId="0000020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 de requisitos funcionales implementados; % de casos de prueba aprobados</w:t>
                      </w:r>
                      <w:r w:rsidDel="00000000" w:rsidR="00000000" w:rsidRPr="00000000">
                        <w:rPr>
                          <w:rtl w:val="0"/>
                        </w:rPr>
                      </w:r>
                    </w:p>
                  </w:tc>
                  <w:tc>
                    <w:tcPr/>
                    <w:p w:rsidR="00000000" w:rsidDel="00000000" w:rsidP="00000000" w:rsidRDefault="00000000" w:rsidRPr="00000000" w14:paraId="0000020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3 y 4</w:t>
                      </w:r>
                      <w:r w:rsidDel="00000000" w:rsidR="00000000" w:rsidRPr="00000000">
                        <w:rPr>
                          <w:rtl w:val="0"/>
                        </w:rPr>
                      </w:r>
                    </w:p>
                  </w:tc>
                </w:tr>
                <w:tr>
                  <w:trPr>
                    <w:cantSplit w:val="0"/>
                    <w:tblHeader w:val="0"/>
                  </w:trPr>
                  <w:tc>
                    <w:tcPr/>
                    <w:p w:rsidR="00000000" w:rsidDel="00000000" w:rsidP="00000000" w:rsidRDefault="00000000" w:rsidRPr="00000000" w14:paraId="0000020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Pruebas de desempeño y concurrencia</w:t>
                      </w:r>
                      <w:r w:rsidDel="00000000" w:rsidR="00000000" w:rsidRPr="00000000">
                        <w:rPr>
                          <w:rtl w:val="0"/>
                        </w:rPr>
                      </w:r>
                    </w:p>
                  </w:tc>
                  <w:tc>
                    <w:tcPr/>
                    <w:p w:rsidR="00000000" w:rsidDel="00000000" w:rsidP="00000000" w:rsidRDefault="00000000" w:rsidRPr="00000000" w14:paraId="0000020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Scripts de carga y registros del servidor</w:t>
                      </w:r>
                      <w:r w:rsidDel="00000000" w:rsidR="00000000" w:rsidRPr="00000000">
                        <w:rPr>
                          <w:rtl w:val="0"/>
                        </w:rPr>
                      </w:r>
                    </w:p>
                  </w:tc>
                  <w:tc>
                    <w:tcPr/>
                    <w:p w:rsidR="00000000" w:rsidDel="00000000" w:rsidP="00000000" w:rsidRDefault="00000000" w:rsidRPr="00000000" w14:paraId="0000020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Tiempo de respuesta y latencia; usuarios simultáneos; % de transacciones completadas; inconsistencias de saldo; % de disponibilidad</w:t>
                      </w:r>
                      <w:r w:rsidDel="00000000" w:rsidR="00000000" w:rsidRPr="00000000">
                        <w:rPr>
                          <w:rtl w:val="0"/>
                        </w:rPr>
                      </w:r>
                    </w:p>
                  </w:tc>
                  <w:tc>
                    <w:tcPr/>
                    <w:p w:rsidR="00000000" w:rsidDel="00000000" w:rsidP="00000000" w:rsidRDefault="00000000" w:rsidRPr="00000000" w14:paraId="0000020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4</w:t>
                      </w:r>
                      <w:r w:rsidDel="00000000" w:rsidR="00000000" w:rsidRPr="00000000">
                        <w:rPr>
                          <w:rtl w:val="0"/>
                        </w:rPr>
                      </w:r>
                    </w:p>
                  </w:tc>
                </w:tr>
                <w:tr>
                  <w:trPr>
                    <w:cantSplit w:val="0"/>
                    <w:tblHeader w:val="0"/>
                  </w:trPr>
                  <w:tc>
                    <w:tcPr/>
                    <w:p w:rsidR="00000000" w:rsidDel="00000000" w:rsidP="00000000" w:rsidRDefault="00000000" w:rsidRPr="00000000" w14:paraId="0000021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Pruebas de seguridad y aislamiento</w:t>
                      </w:r>
                      <w:r w:rsidDel="00000000" w:rsidR="00000000" w:rsidRPr="00000000">
                        <w:rPr>
                          <w:rtl w:val="0"/>
                        </w:rPr>
                      </w:r>
                    </w:p>
                  </w:tc>
                  <w:tc>
                    <w:tcPr/>
                    <w:p w:rsidR="00000000" w:rsidDel="00000000" w:rsidP="00000000" w:rsidRDefault="00000000" w:rsidRPr="00000000" w14:paraId="0000021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Lista de casos de acceso con resultado esperado y obtenido</w:t>
                      </w:r>
                      <w:r w:rsidDel="00000000" w:rsidR="00000000" w:rsidRPr="00000000">
                        <w:rPr>
                          <w:rtl w:val="0"/>
                        </w:rPr>
                      </w:r>
                    </w:p>
                  </w:tc>
                  <w:tc>
                    <w:tcPr/>
                    <w:p w:rsidR="00000000" w:rsidDel="00000000" w:rsidP="00000000" w:rsidRDefault="00000000" w:rsidRPr="00000000" w14:paraId="0000021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Pruebas de acceso entre instituciones; % de operaciones con control por rol; % de operaciones registradas</w:t>
                      </w:r>
                      <w:r w:rsidDel="00000000" w:rsidR="00000000" w:rsidRPr="00000000">
                        <w:rPr>
                          <w:rtl w:val="0"/>
                        </w:rPr>
                      </w:r>
                    </w:p>
                  </w:tc>
                  <w:tc>
                    <w:tcPr/>
                    <w:p w:rsidR="00000000" w:rsidDel="00000000" w:rsidP="00000000" w:rsidRDefault="00000000" w:rsidRPr="00000000" w14:paraId="0000021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4</w:t>
                      </w:r>
                      <w:r w:rsidDel="00000000" w:rsidR="00000000" w:rsidRPr="00000000">
                        <w:rPr>
                          <w:rtl w:val="0"/>
                        </w:rPr>
                      </w:r>
                    </w:p>
                  </w:tc>
                </w:tr>
                <w:tr>
                  <w:trPr>
                    <w:cantSplit w:val="0"/>
                    <w:tblHeader w:val="0"/>
                  </w:trPr>
                  <w:tc>
                    <w:tcPr/>
                    <w:p w:rsidR="00000000" w:rsidDel="00000000" w:rsidP="00000000" w:rsidRDefault="00000000" w:rsidRPr="00000000" w14:paraId="0000021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Pruebas del asistente de IA</w:t>
                      </w:r>
                      <w:r w:rsidDel="00000000" w:rsidR="00000000" w:rsidRPr="00000000">
                        <w:rPr>
                          <w:rtl w:val="0"/>
                        </w:rPr>
                      </w:r>
                    </w:p>
                  </w:tc>
                  <w:tc>
                    <w:tcPr/>
                    <w:p w:rsidR="00000000" w:rsidDel="00000000" w:rsidP="00000000" w:rsidRDefault="00000000" w:rsidRPr="00000000" w14:paraId="0000021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Banco de solicitudes con hoja de registro</w:t>
                      </w:r>
                      <w:r w:rsidDel="00000000" w:rsidR="00000000" w:rsidRPr="00000000">
                        <w:rPr>
                          <w:rtl w:val="0"/>
                        </w:rPr>
                      </w:r>
                    </w:p>
                  </w:tc>
                  <w:tc>
                    <w:tcPr/>
                    <w:p w:rsidR="00000000" w:rsidDel="00000000" w:rsidP="00000000" w:rsidRDefault="00000000" w:rsidRPr="00000000" w14:paraId="0000021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 de solicitudes ejecutadas correctamente dentro del alcance</w:t>
                      </w:r>
                      <w:r w:rsidDel="00000000" w:rsidR="00000000" w:rsidRPr="00000000">
                        <w:rPr>
                          <w:rtl w:val="0"/>
                        </w:rPr>
                      </w:r>
                    </w:p>
                  </w:tc>
                  <w:tc>
                    <w:tcPr/>
                    <w:p w:rsidR="00000000" w:rsidDel="00000000" w:rsidP="00000000" w:rsidRDefault="00000000" w:rsidRPr="00000000" w14:paraId="0000021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4</w:t>
                      </w:r>
                      <w:r w:rsidDel="00000000" w:rsidR="00000000" w:rsidRPr="00000000">
                        <w:rPr>
                          <w:rtl w:val="0"/>
                        </w:rPr>
                      </w:r>
                    </w:p>
                  </w:tc>
                </w:tr>
                <w:tr>
                  <w:trPr>
                    <w:cantSplit w:val="0"/>
                    <w:tblHeader w:val="0"/>
                  </w:trPr>
                  <w:tc>
                    <w:tcPr/>
                    <w:p w:rsidR="00000000" w:rsidDel="00000000" w:rsidP="00000000" w:rsidRDefault="00000000" w:rsidRPr="00000000" w14:paraId="0000021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Lista de verificación de gamificación</w:t>
                      </w:r>
                      <w:r w:rsidDel="00000000" w:rsidR="00000000" w:rsidRPr="00000000">
                        <w:rPr>
                          <w:rtl w:val="0"/>
                        </w:rPr>
                      </w:r>
                    </w:p>
                  </w:tc>
                  <w:tc>
                    <w:tcPr/>
                    <w:p w:rsidR="00000000" w:rsidDel="00000000" w:rsidP="00000000" w:rsidRDefault="00000000" w:rsidRPr="00000000" w14:paraId="0000021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Matriz basada en Werbach y Hunter (2012)</w:t>
                      </w:r>
                      <w:r w:rsidDel="00000000" w:rsidR="00000000" w:rsidRPr="00000000">
                        <w:rPr>
                          <w:rtl w:val="0"/>
                        </w:rPr>
                      </w:r>
                    </w:p>
                  </w:tc>
                  <w:tc>
                    <w:tcPr/>
                    <w:p w:rsidR="00000000" w:rsidDel="00000000" w:rsidP="00000000" w:rsidRDefault="00000000" w:rsidRPr="00000000" w14:paraId="0000021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 de mecánicas y de componentes en funcionamiento</w:t>
                      </w:r>
                      <w:r w:rsidDel="00000000" w:rsidR="00000000" w:rsidRPr="00000000">
                        <w:rPr>
                          <w:rtl w:val="0"/>
                        </w:rPr>
                      </w:r>
                    </w:p>
                  </w:tc>
                  <w:tc>
                    <w:tcPr/>
                    <w:p w:rsidR="00000000" w:rsidDel="00000000" w:rsidP="00000000" w:rsidRDefault="00000000" w:rsidRPr="00000000" w14:paraId="0000021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3 y 4</w:t>
                      </w:r>
                      <w:r w:rsidDel="00000000" w:rsidR="00000000" w:rsidRPr="00000000">
                        <w:rPr>
                          <w:rtl w:val="0"/>
                        </w:rPr>
                      </w:r>
                    </w:p>
                  </w:tc>
                </w:tr>
                <w:tr>
                  <w:trPr>
                    <w:cantSplit w:val="0"/>
                    <w:tblHeader w:val="0"/>
                  </w:trPr>
                  <w:tc>
                    <w:tcPr/>
                    <w:p w:rsidR="00000000" w:rsidDel="00000000" w:rsidP="00000000" w:rsidRDefault="00000000" w:rsidRPr="00000000" w14:paraId="0000021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Encuesta de aceptación tecnológica</w:t>
                      </w:r>
                      <w:r w:rsidDel="00000000" w:rsidR="00000000" w:rsidRPr="00000000">
                        <w:rPr>
                          <w:rtl w:val="0"/>
                        </w:rPr>
                      </w:r>
                    </w:p>
                  </w:tc>
                  <w:tc>
                    <w:tcPr/>
                    <w:p w:rsidR="00000000" w:rsidDel="00000000" w:rsidP="00000000" w:rsidRDefault="00000000" w:rsidRPr="00000000" w14:paraId="0000021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Cuestionario TAM de dos escalas de seis ítems, escala Likert de 1 a 5</w:t>
                      </w:r>
                      <w:r w:rsidDel="00000000" w:rsidR="00000000" w:rsidRPr="00000000">
                        <w:rPr>
                          <w:rtl w:val="0"/>
                        </w:rPr>
                      </w:r>
                    </w:p>
                  </w:tc>
                  <w:tc>
                    <w:tcPr/>
                    <w:p w:rsidR="00000000" w:rsidDel="00000000" w:rsidP="00000000" w:rsidRDefault="00000000" w:rsidRPr="00000000" w14:paraId="0000021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Utilidad percibida y facilidad de uso percibida</w:t>
                      </w:r>
                      <w:r w:rsidDel="00000000" w:rsidR="00000000" w:rsidRPr="00000000">
                        <w:rPr>
                          <w:rtl w:val="0"/>
                        </w:rPr>
                      </w:r>
                    </w:p>
                  </w:tc>
                  <w:tc>
                    <w:tcPr/>
                    <w:p w:rsidR="00000000" w:rsidDel="00000000" w:rsidP="00000000" w:rsidRDefault="00000000" w:rsidRPr="00000000" w14:paraId="0000021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4</w:t>
                      </w:r>
                      <w:r w:rsidDel="00000000" w:rsidR="00000000" w:rsidRPr="00000000">
                        <w:rPr>
                          <w:rtl w:val="0"/>
                        </w:rPr>
                      </w:r>
                    </w:p>
                  </w:tc>
                </w:tr>
                <w:tr>
                  <w:trPr>
                    <w:cantSplit w:val="0"/>
                    <w:tblHeader w:val="0"/>
                  </w:trPr>
                  <w:tc>
                    <w:tcPr/>
                    <w:p w:rsidR="00000000" w:rsidDel="00000000" w:rsidP="00000000" w:rsidRDefault="00000000" w:rsidRPr="00000000" w14:paraId="0000022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Observación estructurada de sesiones de uso</w:t>
                      </w:r>
                      <w:r w:rsidDel="00000000" w:rsidR="00000000" w:rsidRPr="00000000">
                        <w:rPr>
                          <w:rtl w:val="0"/>
                        </w:rPr>
                      </w:r>
                    </w:p>
                  </w:tc>
                  <w:tc>
                    <w:tcPr/>
                    <w:p w:rsidR="00000000" w:rsidDel="00000000" w:rsidP="00000000" w:rsidRDefault="00000000" w:rsidRPr="00000000" w14:paraId="0000022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Hoja de registro de errores y dificultades</w:t>
                      </w:r>
                      <w:r w:rsidDel="00000000" w:rsidR="00000000" w:rsidRPr="00000000">
                        <w:rPr>
                          <w:rtl w:val="0"/>
                        </w:rPr>
                      </w:r>
                    </w:p>
                  </w:tc>
                  <w:tc>
                    <w:tcPr/>
                    <w:p w:rsidR="00000000" w:rsidDel="00000000" w:rsidP="00000000" w:rsidRDefault="00000000" w:rsidRPr="00000000" w14:paraId="0000022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Errores de navegación por sesión</w:t>
                      </w:r>
                      <w:r w:rsidDel="00000000" w:rsidR="00000000" w:rsidRPr="00000000">
                        <w:rPr>
                          <w:rtl w:val="0"/>
                        </w:rPr>
                      </w:r>
                    </w:p>
                  </w:tc>
                  <w:tc>
                    <w:tcPr/>
                    <w:p w:rsidR="00000000" w:rsidDel="00000000" w:rsidP="00000000" w:rsidRDefault="00000000" w:rsidRPr="00000000" w14:paraId="0000022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4</w:t>
                      </w:r>
                      <w:r w:rsidDel="00000000" w:rsidR="00000000" w:rsidRPr="00000000">
                        <w:rPr>
                          <w:rtl w:val="0"/>
                        </w:rPr>
                      </w:r>
                    </w:p>
                  </w:tc>
                </w:tr>
              </w:tbl>
            </w:sdtContent>
          </w:sdt>
          <w:p w:rsidR="00000000" w:rsidDel="00000000" w:rsidP="00000000" w:rsidRDefault="00000000" w:rsidRPr="00000000" w14:paraId="00000224">
            <w:pPr>
              <w:keepNext w:val="1"/>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5">
            <w:pPr>
              <w:keepNext w:val="1"/>
              <w:widowControl w:val="0"/>
              <w:numPr>
                <w:ilvl w:val="0"/>
                <w:numId w:val="5"/>
              </w:numPr>
              <w:spacing w:after="240" w:before="20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Técnicas para el análisis de datos</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226">
            <w:pPr>
              <w:spacing w:after="12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análisis sigue el orden de los datos: primero se depuran y codifican, luego se describen y por último se contrastan con los criterios de aceptación. Los datos se agrupan en tres tipos: técnicos, que vienen de las pruebas y los registros del servidor, de percepción, que vienen del cuestionario, y cualitativos, que vienen de las entrevistas, las observaciones y los comentarios abiertos. El procesamiento se hace en hoja de cálculo y en un entorno de análisis estadístico, y los resultados se presentan en tablas y gráficos.</w:t>
            </w:r>
          </w:p>
          <w:p w:rsidR="00000000" w:rsidDel="00000000" w:rsidP="00000000" w:rsidRDefault="00000000" w:rsidRPr="00000000" w14:paraId="00000227">
            <w:pPr>
              <w:spacing w:after="12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Datos técnicos.</w:t>
            </w:r>
            <w:r w:rsidDel="00000000" w:rsidR="00000000" w:rsidRPr="00000000">
              <w:rPr>
                <w:rFonts w:ascii="Times New Roman" w:cs="Times New Roman" w:eastAsia="Times New Roman" w:hAnsi="Times New Roman"/>
                <w:sz w:val="24"/>
                <w:szCs w:val="24"/>
                <w:rtl w:val="0"/>
              </w:rPr>
              <w:t xml:space="preserve"> Se calculan porcentajes, como los casos aprobados, los requisitos implementados y las transacciones completadas, y conteos, como las inconsistencias de saldo y los errores por sesión. Para el tiempo de respuesta y la latencia se calculan la media, la mediana y el percentil 95. Este último muestra lo que vive el usuario en los casos más lentos y no se distorsiona por unos pocos valores extremos como puede ocurrir con la media (Jain, 1991).</w:t>
            </w:r>
          </w:p>
          <w:p w:rsidR="00000000" w:rsidDel="00000000" w:rsidP="00000000" w:rsidRDefault="00000000" w:rsidRPr="00000000" w14:paraId="00000228">
            <w:pPr>
              <w:spacing w:after="12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Datos del cuestionario.</w:t>
            </w:r>
            <w:r w:rsidDel="00000000" w:rsidR="00000000" w:rsidRPr="00000000">
              <w:rPr>
                <w:rFonts w:ascii="Times New Roman" w:cs="Times New Roman" w:eastAsia="Times New Roman" w:hAnsi="Times New Roman"/>
                <w:sz w:val="24"/>
                <w:szCs w:val="24"/>
                <w:rtl w:val="0"/>
              </w:rPr>
              <w:t xml:space="preserve"> Cada ítem se tabula con frecuencias y porcentajes, y para cada dimensión se calculan la media y la desviación estándar. Antes de interpretar los resultados se estima la confiabilidad de cada escala con el coeficiente alfa de Cronbach (1951), y un valor de 0,70 o más se toma como aceptable, que es el criterio de uso habitual. Como la muestra es no probabilística y pequeña, y el alcance es descriptivo, no se hacen inferencias sobre la población: los resultados describen a los participantes y las condiciones de prueba.</w:t>
            </w:r>
          </w:p>
          <w:p w:rsidR="00000000" w:rsidDel="00000000" w:rsidP="00000000" w:rsidRDefault="00000000" w:rsidRPr="00000000" w14:paraId="00000229">
            <w:pPr>
              <w:spacing w:after="12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Datos cualitativos.</w:t>
            </w:r>
            <w:r w:rsidDel="00000000" w:rsidR="00000000" w:rsidRPr="00000000">
              <w:rPr>
                <w:rFonts w:ascii="Times New Roman" w:cs="Times New Roman" w:eastAsia="Times New Roman" w:hAnsi="Times New Roman"/>
                <w:sz w:val="24"/>
                <w:szCs w:val="24"/>
                <w:rtl w:val="0"/>
              </w:rPr>
              <w:t xml:space="preserve"> Las respuestas abiertas, las notas de observación y las entrevistas se codifican por temas, por ejemplo facilidad de aprendizaje, claridad de la interfaz o dificultades con el asistente, y se cuenta cuántas veces aparece cada tema. Sirven para ilustrar y explicar los resultados numéricos.</w:t>
            </w:r>
          </w:p>
          <w:p w:rsidR="00000000" w:rsidDel="00000000" w:rsidP="00000000" w:rsidRDefault="00000000" w:rsidRPr="00000000" w14:paraId="0000022A">
            <w:pPr>
              <w:spacing w:after="120" w:line="36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Criterios de aceptación.</w:t>
            </w:r>
            <w:r w:rsidDel="00000000" w:rsidR="00000000" w:rsidRPr="00000000">
              <w:rPr>
                <w:rFonts w:ascii="Times New Roman" w:cs="Times New Roman" w:eastAsia="Times New Roman" w:hAnsi="Times New Roman"/>
                <w:sz w:val="24"/>
                <w:szCs w:val="24"/>
                <w:rtl w:val="0"/>
              </w:rPr>
              <w:t xml:space="preserve"> Los resultados se comparan con umbrales definidos antes de las pruebas. Los umbrales técnicos de tiempo de respuesta, capacidad y disponibilidad se fijan en los requisitos no funcionales de la fase 1. Se espera que todas las pruebas críticas de seguridad se aprueben y que no aparezcan inconsistencias de saldo. En el cuestionario, una media de 4,0 o más en la escala de 1 a 5 en cada dimensión se toma como aceptación favorable. Lo que no cumpla el criterio se documenta como oportunidad de mejora. Por último, los resultados técnicos y los de percepción se cruzan para ver si coinciden, por ejemplo si una latencia alta se refleja en comentarios sobre lentitud.</w:t>
            </w:r>
            <w:r w:rsidDel="00000000" w:rsidR="00000000" w:rsidRPr="00000000">
              <w:rPr>
                <w:rtl w:val="0"/>
              </w:rPr>
            </w:r>
          </w:p>
          <w:p w:rsidR="00000000" w:rsidDel="00000000" w:rsidP="00000000" w:rsidRDefault="00000000" w:rsidRPr="00000000" w14:paraId="0000022B">
            <w:pPr>
              <w:keepNext w:val="1"/>
              <w:widowControl w:val="0"/>
              <w:numPr>
                <w:ilvl w:val="0"/>
                <w:numId w:val="5"/>
              </w:numPr>
              <w:spacing w:after="240" w:before="200" w:line="360" w:lineRule="auto"/>
              <w:ind w:left="1440" w:hanging="360"/>
              <w:jc w:val="both"/>
              <w:rPr>
                <w:rFonts w:ascii="Times New Roman" w:cs="Times New Roman" w:eastAsia="Times New Roman" w:hAnsi="Times New Roman"/>
                <w:sz w:val="24"/>
                <w:szCs w:val="24"/>
              </w:rPr>
            </w:pPr>
            <w:sdt>
              <w:sdtPr>
                <w:id w:val="-1687240868"/>
                <w:tag w:val="goog_rdk_11"/>
              </w:sdtPr>
              <w:sdtContent>
                <w:commentRangeStart w:id="6"/>
              </w:sdtContent>
            </w:sdt>
            <w:r w:rsidDel="00000000" w:rsidR="00000000" w:rsidRPr="00000000">
              <w:rPr>
                <w:rFonts w:ascii="Times New Roman" w:cs="Times New Roman" w:eastAsia="Times New Roman" w:hAnsi="Times New Roman"/>
                <w:b w:val="1"/>
                <w:bCs w:val="1"/>
                <w:sz w:val="24"/>
                <w:szCs w:val="24"/>
                <w:rtl w:val="0"/>
              </w:rPr>
              <w:t xml:space="preserve">Población y muestra</w:t>
            </w:r>
            <w:r w:rsidDel="00000000" w:rsidR="00000000" w:rsidRPr="00000000">
              <w:rPr>
                <w:rFonts w:ascii="Times New Roman" w:cs="Times New Roman" w:eastAsia="Times New Roman" w:hAnsi="Times New Roman"/>
                <w:b w:val="1"/>
                <w:bCs w:val="1"/>
                <w:sz w:val="24"/>
                <w:szCs w:val="24"/>
                <w:rtl w:val="0"/>
              </w:rPr>
              <w:t xml:space="preserve">.</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22C">
            <w:pPr>
              <w:spacing w:after="12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Población.</w:t>
            </w:r>
            <w:r w:rsidDel="00000000" w:rsidR="00000000" w:rsidRPr="00000000">
              <w:rPr>
                <w:rFonts w:ascii="Times New Roman" w:cs="Times New Roman" w:eastAsia="Times New Roman" w:hAnsi="Times New Roman"/>
                <w:sz w:val="24"/>
                <w:szCs w:val="24"/>
                <w:rtl w:val="0"/>
              </w:rPr>
              <w:t xml:space="preserve"> La población de estudio son los usuarios potenciales de la plataforma en el contexto educativo local: estudiantes de educación media, docentes y directivos docentes de instituciones educativas del municipio de Riohacha, y estudiantes y docentes de programas universitarios de la ciudad. De ella se define una población accesible, formada por los estudiantes de los grados de educación media de una institución educativa local, con los docentes y directivos docentes que los acompañan, y por los estudiantes y docentes del programa de Ingeniería de Sistemas de la Universidad de La Guajira, sede Riohacha.</w:t>
            </w:r>
          </w:p>
          <w:p w:rsidR="00000000" w:rsidDel="00000000" w:rsidP="00000000" w:rsidRDefault="00000000" w:rsidRPr="00000000" w14:paraId="0000022D">
            <w:pPr>
              <w:spacing w:after="12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Muestra.</w:t>
            </w:r>
            <w:r w:rsidDel="00000000" w:rsidR="00000000" w:rsidRPr="00000000">
              <w:rPr>
                <w:rFonts w:ascii="Times New Roman" w:cs="Times New Roman" w:eastAsia="Times New Roman" w:hAnsi="Times New Roman"/>
                <w:sz w:val="24"/>
                <w:szCs w:val="24"/>
                <w:rtl w:val="0"/>
              </w:rPr>
              <w:t xml:space="preserve"> Se emplea un muestreo no probabilístico por conveniencia, con grupos intactos, que corresponde a los casos en que la selección depende del acceso y de la autorización de las instituciones y no del azar (Hernández et al., 2014). La muestra se organiza en dos grupos con funciones distintas. El primero es el grupo de usuarios finales, conformado por uno o dos grupos de grado de educación media de una institución educativa local participante, con sus docentes responsables. Este grupo participa en las sesiones de uso guiado y responde el cuestionario de aceptación. El segundo es un grupo técnico y de expertos, de estudiantes y docentes de la universidad, que ejecuta las pruebas de usabilidad en laboratorio, revisa el instrumento y valida los escenarios de prueba. Si la institución local no concede la autorización a tiempo, el grupo técnico asume también la aplicación del cuestionario, sin cambiar el diseño ni los indicadores, y los resultados se reportan indicando el perfil de los participantes.</w:t>
            </w:r>
          </w:p>
          <w:p w:rsidR="00000000" w:rsidDel="00000000" w:rsidP="00000000" w:rsidRDefault="00000000" w:rsidRPr="00000000" w14:paraId="0000022E">
            <w:pPr>
              <w:spacing w:after="12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tamaño de la muestra no se calcula con una fórmula, porque no se busca generalizar. Queda determinado por los grupos que se asignen y se reporta con su número exacto en los resultados. Participan quienes cuentan con la autorización de sus representantes legales, en el caso de menores de edad, y manifiestan su acuerdo. Se excluyen quienes no completan la sesión de uso o el cuestionario.</w:t>
            </w:r>
          </w:p>
          <w:p w:rsidR="00000000" w:rsidDel="00000000" w:rsidP="00000000" w:rsidRDefault="00000000" w:rsidRPr="00000000" w14:paraId="0000022F">
            <w:pPr>
              <w:spacing w:after="120" w:line="360" w:lineRule="auto"/>
              <w:ind w:left="720" w:firstLine="0"/>
              <w:jc w:val="both"/>
              <w:rPr>
                <w:rFonts w:ascii="Times New Roman" w:cs="Times New Roman" w:eastAsia="Times New Roman" w:hAnsi="Times New Roman"/>
                <w:b w:val="1"/>
                <w:bCs w:val="1"/>
                <w:sz w:val="24"/>
                <w:szCs w:val="24"/>
              </w:rPr>
            </w:pPr>
            <w:sdt>
              <w:sdtPr>
                <w:id w:val="-576343109"/>
                <w:tag w:val="goog_rdk_12"/>
              </w:sdtPr>
              <w:sdtContent>
                <w:commentRangeStart w:id="7"/>
              </w:sdtContent>
            </w:sdt>
            <w:r w:rsidDel="00000000" w:rsidR="00000000" w:rsidRPr="00000000">
              <w:rPr>
                <w:rFonts w:ascii="Times New Roman" w:cs="Times New Roman" w:eastAsia="Times New Roman" w:hAnsi="Times New Roman"/>
                <w:b w:val="1"/>
                <w:bCs w:val="1"/>
                <w:sz w:val="24"/>
                <w:szCs w:val="24"/>
                <w:rtl w:val="0"/>
              </w:rPr>
              <w:t xml:space="preserve">Consideraciones éticas</w:t>
            </w:r>
            <w:commentRangeEnd w:id="7"/>
            <w:r w:rsidDel="00000000" w:rsidR="00000000" w:rsidRPr="00000000">
              <w:commentReference w:id="7"/>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Las sesiones no intervienen en variables biológicas, fisiológicas, psicológicas o sociales de los participantes y el cuestionario se responde sin identificarse, por lo que el estudio corresponde a la categoría de investigación sin riesgo de la Resolución 8430 de 1993 (art. 11), que se toma como referencia. Se obtiene el consentimiento informado de los representantes legales y, cuando la edad lo permite, el asentimiento de los estudiantes (arts. 14 a 16 y 26 de la misma resolución). No se recolectan datos personales identificables: las respuestas y las observaciones se registran con códigos y se tratan de forma agregada, en coherencia con la Ley 1581 de 2012, que establece una protección especial para los datos de niños, niñas y adolescentes. La institución participante se menciona en el informe solo como una institución educativa local y se cuenta con su aval por escrito antes de iniciar las sesiones.</w:t>
            </w:r>
            <w:r w:rsidDel="00000000" w:rsidR="00000000" w:rsidRPr="00000000">
              <w:rPr>
                <w:rtl w:val="0"/>
              </w:rPr>
            </w:r>
          </w:p>
        </w:tc>
      </w:tr>
    </w:tbl>
    <w:p w:rsidR="00000000" w:rsidDel="00000000" w:rsidP="00000000" w:rsidRDefault="00000000" w:rsidRPr="00000000" w14:paraId="00000230">
      <w:pPr>
        <w:spacing w:line="360" w:lineRule="auto"/>
        <w:jc w:val="both"/>
        <w:rPr>
          <w:rFonts w:ascii="Times New Roman" w:cs="Times New Roman" w:eastAsia="Times New Roman" w:hAnsi="Times New Roman"/>
        </w:rPr>
      </w:pPr>
      <w:r w:rsidDel="00000000" w:rsidR="00000000" w:rsidRPr="00000000">
        <w:rPr>
          <w:rtl w:val="0"/>
        </w:rPr>
      </w:r>
    </w:p>
    <w:tbl>
      <w:tblPr>
        <w:tblStyle w:val="Table13"/>
        <w:tblW w:w="96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06"/>
        <w:tblGridChange w:id="0">
          <w:tblGrid>
            <w:gridCol w:w="9606"/>
          </w:tblGrid>
        </w:tblGridChange>
      </w:tblGrid>
      <w:tr>
        <w:trPr>
          <w:cantSplit w:val="0"/>
          <w:tblHeader w:val="0"/>
        </w:trPr>
        <w:tc>
          <w:tcPr/>
          <w:p w:rsidR="00000000" w:rsidDel="00000000" w:rsidP="00000000" w:rsidRDefault="00000000" w:rsidRPr="00000000" w14:paraId="00000231">
            <w:pPr>
              <w:numPr>
                <w:ilvl w:val="0"/>
                <w:numId w:val="6"/>
              </w:numPr>
              <w:pBdr>
                <w:top w:space="0" w:sz="0" w:val="nil"/>
                <w:left w:space="0" w:sz="0" w:val="nil"/>
                <w:bottom w:space="0" w:sz="0" w:val="nil"/>
                <w:right w:space="0" w:sz="0" w:val="nil"/>
                <w:between w:space="0" w:sz="0" w:val="nil"/>
              </w:pBdr>
              <w:spacing w:line="360" w:lineRule="auto"/>
              <w:ind w:left="360" w:hanging="360"/>
              <w:jc w:val="both"/>
              <w:rPr/>
            </w:pPr>
            <w:r w:rsidDel="00000000" w:rsidR="00000000" w:rsidRPr="00000000">
              <w:rPr>
                <w:rFonts w:ascii="Times New Roman" w:cs="Times New Roman" w:eastAsia="Times New Roman" w:hAnsi="Times New Roman"/>
                <w:b w:val="1"/>
                <w:bCs w:val="1"/>
                <w:color w:val="000000"/>
                <w:sz w:val="24"/>
                <w:szCs w:val="24"/>
                <w:rtl w:val="0"/>
              </w:rPr>
              <w:t xml:space="preserve">IMPACTO ESPERADO</w:t>
            </w:r>
            <w:r w:rsidDel="00000000" w:rsidR="00000000" w:rsidRPr="00000000">
              <w:rPr>
                <w:rtl w:val="0"/>
              </w:rPr>
            </w:r>
          </w:p>
          <w:p w:rsidR="00000000" w:rsidDel="00000000" w:rsidP="00000000" w:rsidRDefault="00000000" w:rsidRPr="00000000" w14:paraId="00000232">
            <w:pPr>
              <w:spacing w:after="12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impactos de este proyecto se describen en cuatro frentes: tecnológico y científico, operativo y de gestión académica, social y regional, y ambiental. Se plantean como cambios que el proyecto puede producir, no como resultados ya comprobados, y para cada uno se indica con qué evidencia de las fases de validación se va a verificar (tabla 5).</w:t>
            </w:r>
          </w:p>
          <w:p w:rsidR="00000000" w:rsidDel="00000000" w:rsidP="00000000" w:rsidRDefault="00000000" w:rsidRPr="00000000" w14:paraId="00000233">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se alinea con dos Objetivos de Desarrollo Sostenible de la Agenda 2030 (Naciones Unidas, 2015). Con el ODS 4, educación de calidad, porque ofrece a las instituciones una herramienta para organizar los incentivos académicos y apoyar la gestión escolar. Con el ODS 9, industria, innovación e infraestructura, porque desarrolla una solución de software con una arquitectura moderna y reutilizable en una región donde la capacidad de desarrollo tecnológico todavía es limitada.</w:t>
            </w:r>
          </w:p>
          <w:p w:rsidR="00000000" w:rsidDel="00000000" w:rsidP="00000000" w:rsidRDefault="00000000" w:rsidRPr="00000000" w14:paraId="00000234">
            <w:pPr>
              <w:keepNext w:val="1"/>
              <w:numPr>
                <w:ilvl w:val="0"/>
                <w:numId w:val="1"/>
              </w:numPr>
              <w:spacing w:after="80" w:before="160" w:line="360" w:lineRule="auto"/>
              <w:ind w:left="144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 Impacto tecnológico y científico</w:t>
            </w:r>
            <w:r w:rsidDel="00000000" w:rsidR="00000000" w:rsidRPr="00000000">
              <w:rPr>
                <w:rtl w:val="0"/>
              </w:rPr>
            </w:r>
          </w:p>
          <w:p w:rsidR="00000000" w:rsidDel="00000000" w:rsidP="00000000" w:rsidRDefault="00000000" w:rsidRPr="00000000" w14:paraId="00000235">
            <w:pPr>
              <w:spacing w:after="12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deja un modelo de referencia, documentado y reutilizable, de una plataforma educativa con arquitectura desacoplada, aislamiento lógico de la información entre instituciones y comunicación en tiempo real para las subastas. Esa base técnica puede ser aprovechada por otros semilleros y proyectos de la Universidad de La Guajira que necesiten construir sistemas transaccionales de este tipo.</w:t>
            </w:r>
          </w:p>
          <w:p w:rsidR="00000000" w:rsidDel="00000000" w:rsidP="00000000" w:rsidRDefault="00000000" w:rsidRPr="00000000" w14:paraId="00000236">
            <w:pPr>
              <w:spacing w:after="12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aporte científico principal está en el asistente de inteligencia artificial. Aquí el asistente no se limita a conversar: ejecuta acciones sobre el sistema, como consultar saldos, registrar recompensas o generar reportes, a través de funciones predefinidas, con verificación de permisos y confirmación en las operaciones sensibles. El proyecto documenta y mide en qué proporción de las solicitudes el asistente actúa correctamente y si los saldos se mantienen consistentes cuando varias ofertas llegan al mismo tiempo. Esa evidencia le sirve a otros equipos que quieran conectar modelos de lenguaje con sistemas que manejan datos y transacciones reales.</w:t>
            </w:r>
          </w:p>
          <w:p w:rsidR="00000000" w:rsidDel="00000000" w:rsidP="00000000" w:rsidRDefault="00000000" w:rsidRPr="00000000" w14:paraId="00000237">
            <w:pPr>
              <w:keepNext w:val="1"/>
              <w:numPr>
                <w:ilvl w:val="0"/>
                <w:numId w:val="1"/>
              </w:numPr>
              <w:spacing w:after="80" w:before="160" w:line="360" w:lineRule="auto"/>
              <w:ind w:left="144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 Impacto operativo y de gestión académica</w:t>
            </w:r>
            <w:r w:rsidDel="00000000" w:rsidR="00000000" w:rsidRPr="00000000">
              <w:rPr>
                <w:rtl w:val="0"/>
              </w:rPr>
            </w:r>
          </w:p>
          <w:p w:rsidR="00000000" w:rsidDel="00000000" w:rsidP="00000000" w:rsidRDefault="00000000" w:rsidRPr="00000000" w14:paraId="00000238">
            <w:pPr>
              <w:spacing w:after="12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la asignación de incentivos se lleva de forma manual, el docente dedica tiempo a registrar, calcular y reportar, y cada paso puede introducir errores. La plataforma reúne en un solo lugar la asignación de recompensas, su canje mediante subastas y los reportes institucionales. Se espera que esto disminuya el tiempo que los docentes dedican a tareas operativas, reduzca los errores de cálculo y permita que los directivos consulten información actualizada sin esperar a que alguien la compile.</w:t>
            </w:r>
          </w:p>
          <w:p w:rsidR="00000000" w:rsidDel="00000000" w:rsidP="00000000" w:rsidRDefault="00000000" w:rsidRPr="00000000" w14:paraId="00000239">
            <w:pPr>
              <w:spacing w:after="12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proyecto no mide horas ahorradas ni cambios en el comportamiento o el rendimiento de los estudiantes. El impacto que se evalúa recae en la gestión, y se verifica con dos fuentes: el cumplimiento de los requisitos funcionales y la percepción de productividad y efectividad que declaran los participantes en el cuestionario de aceptación.</w:t>
            </w:r>
          </w:p>
          <w:p w:rsidR="00000000" w:rsidDel="00000000" w:rsidP="00000000" w:rsidRDefault="00000000" w:rsidRPr="00000000" w14:paraId="0000023A">
            <w:pPr>
              <w:keepNext w:val="1"/>
              <w:numPr>
                <w:ilvl w:val="0"/>
                <w:numId w:val="1"/>
              </w:numPr>
              <w:spacing w:after="80" w:before="160" w:line="360" w:lineRule="auto"/>
              <w:ind w:left="144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 Impacto social y regional</w:t>
            </w:r>
            <w:r w:rsidDel="00000000" w:rsidR="00000000" w:rsidRPr="00000000">
              <w:rPr>
                <w:rtl w:val="0"/>
              </w:rPr>
            </w:r>
          </w:p>
          <w:p w:rsidR="00000000" w:rsidDel="00000000" w:rsidP="00000000" w:rsidRDefault="00000000" w:rsidRPr="00000000" w14:paraId="0000023B">
            <w:pPr>
              <w:spacing w:after="12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Muchas instituciones de la región tienen dificultades para acceder a herramientas de gestión que se adapten a su realidad. La plataforma se apoya en componentes de código abierto, lo que reduce el costo de licenciamiento, y su código se liberará al finalizar el proyecto (sección 10), de manera que otras instituciones puedan adoptarla o adaptarla. Con ello el proyecto contribuye a la transformación digital del sector educativo en La Guajira.</w:t>
            </w:r>
          </w:p>
          <w:p w:rsidR="00000000" w:rsidDel="00000000" w:rsidP="00000000" w:rsidRDefault="00000000" w:rsidRPr="00000000" w14:paraId="0000023C">
            <w:pPr>
              <w:spacing w:after="12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beneficiarios directos son los estudiantes, docentes y directivos de la institución que participe en la validación y la comunidad académica de la universidad. Los beneficiarios indirectos son las instituciones que luego reutilicen la solución. También se fortalece la formación de los investigadores, que trabajan con metodologías ágiles, arquitectura en la nube, pruebas de calidad y evaluación con usuarios, habilidades que amplían el capital humano disponible en el departamento.</w:t>
            </w:r>
          </w:p>
          <w:p w:rsidR="00000000" w:rsidDel="00000000" w:rsidP="00000000" w:rsidRDefault="00000000" w:rsidRPr="00000000" w14:paraId="0000023D">
            <w:pPr>
              <w:keepNext w:val="1"/>
              <w:numPr>
                <w:ilvl w:val="0"/>
                <w:numId w:val="1"/>
              </w:numPr>
              <w:spacing w:after="80" w:before="160" w:line="360" w:lineRule="auto"/>
              <w:ind w:left="144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 Impacto ambiental</w:t>
            </w:r>
            <w:r w:rsidDel="00000000" w:rsidR="00000000" w:rsidRPr="00000000">
              <w:rPr>
                <w:rtl w:val="0"/>
              </w:rPr>
            </w:r>
          </w:p>
          <w:p w:rsidR="00000000" w:rsidDel="00000000" w:rsidP="00000000" w:rsidRDefault="00000000" w:rsidRPr="00000000" w14:paraId="0000023E">
            <w:pPr>
              <w:spacing w:after="12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tratarse de software, el impacto ambiental es indirecto y moderado. La digitalización del registro de incentivos y de los reportes disminuye el uso de papel y de formularios impresos en la administración escolar, en coherencia con las políticas institucionales de cero papel. No se mide con un indicador numérico: se documenta en los requisitos qué procesos pasan del papel a la plataforma.</w:t>
            </w:r>
          </w:p>
          <w:p w:rsidR="00000000" w:rsidDel="00000000" w:rsidP="00000000" w:rsidRDefault="00000000" w:rsidRPr="00000000" w14:paraId="0000023F">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tabla 5 resume cada impacto con su beneficiario y la evidencia con la que se verifica.</w:t>
            </w:r>
          </w:p>
          <w:p w:rsidR="00000000" w:rsidDel="00000000" w:rsidP="00000000" w:rsidRDefault="00000000" w:rsidRPr="00000000" w14:paraId="00000240">
            <w:pPr>
              <w:keepNext w:val="1"/>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5</w:t>
            </w:r>
            <w:r w:rsidDel="00000000" w:rsidR="00000000" w:rsidRPr="00000000">
              <w:rPr>
                <w:rtl w:val="0"/>
              </w:rPr>
            </w:r>
          </w:p>
          <w:p w:rsidR="00000000" w:rsidDel="00000000" w:rsidP="00000000" w:rsidRDefault="00000000" w:rsidRPr="00000000" w14:paraId="00000241">
            <w:pPr>
              <w:keepNext w:val="1"/>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Impactos esperados, beneficiarios y evidencia con la que se verifican</w:t>
            </w:r>
          </w:p>
          <w:p w:rsidR="00000000" w:rsidDel="00000000" w:rsidP="00000000" w:rsidRDefault="00000000" w:rsidRPr="00000000" w14:paraId="00000242">
            <w:pPr>
              <w:keepNext w:val="1"/>
              <w:spacing w:line="360" w:lineRule="auto"/>
              <w:ind w:left="720" w:firstLine="0"/>
              <w:rPr>
                <w:rFonts w:ascii="Times New Roman" w:cs="Times New Roman" w:eastAsia="Times New Roman" w:hAnsi="Times New Roman"/>
                <w:sz w:val="24"/>
                <w:szCs w:val="24"/>
              </w:rPr>
            </w:pPr>
            <w:r w:rsidDel="00000000" w:rsidR="00000000" w:rsidRPr="00000000">
              <w:rPr>
                <w:rtl w:val="0"/>
              </w:rPr>
            </w:r>
          </w:p>
          <w:sdt>
            <w:sdtPr>
              <w:lock w:val="contentLocked"/>
              <w:id w:val="1264548240"/>
              <w:tag w:val="goog_rdk_13"/>
            </w:sdtPr>
            <w:sdtContent>
              <w:tbl>
                <w:tblPr>
                  <w:tblStyle w:val="Table14"/>
                  <w:tblW w:w="8686.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1.5"/>
                  <w:gridCol w:w="2171.5"/>
                  <w:gridCol w:w="2171.5"/>
                  <w:gridCol w:w="2171.5"/>
                  <w:tblGridChange w:id="0">
                    <w:tblGrid>
                      <w:gridCol w:w="2171.5"/>
                      <w:gridCol w:w="2171.5"/>
                      <w:gridCol w:w="2171.5"/>
                      <w:gridCol w:w="2171.5"/>
                    </w:tblGrid>
                  </w:tblGridChange>
                </w:tblGrid>
                <w:tr>
                  <w:trPr>
                    <w:cantSplit w:val="0"/>
                    <w:tblHeader w:val="0"/>
                  </w:trPr>
                  <w:tc>
                    <w:tcPr>
                      <w:shd w:fill="d9d9d9" w:val="clear"/>
                    </w:tcPr>
                    <w:p w:rsidR="00000000" w:rsidDel="00000000" w:rsidP="00000000" w:rsidRDefault="00000000" w:rsidRPr="00000000" w14:paraId="0000024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8"/>
                          <w:szCs w:val="18"/>
                          <w:rtl w:val="0"/>
                        </w:rPr>
                        <w:t xml:space="preserve">Impacto</w:t>
                      </w:r>
                      <w:r w:rsidDel="00000000" w:rsidR="00000000" w:rsidRPr="00000000">
                        <w:rPr>
                          <w:rtl w:val="0"/>
                        </w:rPr>
                      </w:r>
                    </w:p>
                  </w:tc>
                  <w:tc>
                    <w:tcPr>
                      <w:shd w:fill="d9d9d9" w:val="clear"/>
                    </w:tcPr>
                    <w:p w:rsidR="00000000" w:rsidDel="00000000" w:rsidP="00000000" w:rsidRDefault="00000000" w:rsidRPr="00000000" w14:paraId="0000024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8"/>
                          <w:szCs w:val="18"/>
                          <w:rtl w:val="0"/>
                        </w:rPr>
                        <w:t xml:space="preserve">Cambio esperado</w:t>
                      </w:r>
                      <w:r w:rsidDel="00000000" w:rsidR="00000000" w:rsidRPr="00000000">
                        <w:rPr>
                          <w:rtl w:val="0"/>
                        </w:rPr>
                      </w:r>
                    </w:p>
                  </w:tc>
                  <w:tc>
                    <w:tcPr>
                      <w:shd w:fill="d9d9d9" w:val="clear"/>
                    </w:tcPr>
                    <w:p w:rsidR="00000000" w:rsidDel="00000000" w:rsidP="00000000" w:rsidRDefault="00000000" w:rsidRPr="00000000" w14:paraId="0000024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8"/>
                          <w:szCs w:val="18"/>
                          <w:rtl w:val="0"/>
                        </w:rPr>
                        <w:t xml:space="preserve">Beneficiarios</w:t>
                      </w:r>
                      <w:r w:rsidDel="00000000" w:rsidR="00000000" w:rsidRPr="00000000">
                        <w:rPr>
                          <w:rtl w:val="0"/>
                        </w:rPr>
                      </w:r>
                    </w:p>
                  </w:tc>
                  <w:tc>
                    <w:tcPr>
                      <w:shd w:fill="d9d9d9" w:val="clear"/>
                    </w:tcPr>
                    <w:p w:rsidR="00000000" w:rsidDel="00000000" w:rsidP="00000000" w:rsidRDefault="00000000" w:rsidRPr="00000000" w14:paraId="0000024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8"/>
                          <w:szCs w:val="18"/>
                          <w:rtl w:val="0"/>
                        </w:rPr>
                        <w:t xml:space="preserve">Evidencia de verificación</w:t>
                      </w:r>
                      <w:r w:rsidDel="00000000" w:rsidR="00000000" w:rsidRPr="00000000">
                        <w:rPr>
                          <w:rtl w:val="0"/>
                        </w:rPr>
                      </w:r>
                    </w:p>
                  </w:tc>
                </w:tr>
                <w:tr>
                  <w:trPr>
                    <w:cantSplit w:val="0"/>
                    <w:tblHeader w:val="0"/>
                  </w:trPr>
                  <w:tc>
                    <w:tcPr/>
                    <w:p w:rsidR="00000000" w:rsidDel="00000000" w:rsidP="00000000" w:rsidRDefault="00000000" w:rsidRPr="00000000" w14:paraId="0000024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Tecnológico y científico</w:t>
                      </w:r>
                      <w:r w:rsidDel="00000000" w:rsidR="00000000" w:rsidRPr="00000000">
                        <w:rPr>
                          <w:rtl w:val="0"/>
                        </w:rPr>
                      </w:r>
                    </w:p>
                  </w:tc>
                  <w:tc>
                    <w:tcPr/>
                    <w:p w:rsidR="00000000" w:rsidDel="00000000" w:rsidP="00000000" w:rsidRDefault="00000000" w:rsidRPr="00000000" w14:paraId="0000024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Modelo reutilizable de plataforma educativa y evidencia sobre un asistente de IA que ejecuta acciones</w:t>
                      </w:r>
                      <w:r w:rsidDel="00000000" w:rsidR="00000000" w:rsidRPr="00000000">
                        <w:rPr>
                          <w:rtl w:val="0"/>
                        </w:rPr>
                      </w:r>
                    </w:p>
                  </w:tc>
                  <w:tc>
                    <w:tcPr/>
                    <w:p w:rsidR="00000000" w:rsidDel="00000000" w:rsidP="00000000" w:rsidRDefault="00000000" w:rsidRPr="00000000" w14:paraId="0000024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Semilleros y grupos de la universidad; equipos que integren IA en sistemas transaccionales</w:t>
                      </w:r>
                      <w:r w:rsidDel="00000000" w:rsidR="00000000" w:rsidRPr="00000000">
                        <w:rPr>
                          <w:rtl w:val="0"/>
                        </w:rPr>
                      </w:r>
                    </w:p>
                  </w:tc>
                  <w:tc>
                    <w:tcPr/>
                    <w:p w:rsidR="00000000" w:rsidDel="00000000" w:rsidP="00000000" w:rsidRDefault="00000000" w:rsidRPr="00000000" w14:paraId="0000024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 de solicitudes del asistente ejecutadas correctamente; inconsistencias de saldo; % de pruebas aprobadas</w:t>
                      </w:r>
                      <w:r w:rsidDel="00000000" w:rsidR="00000000" w:rsidRPr="00000000">
                        <w:rPr>
                          <w:rtl w:val="0"/>
                        </w:rPr>
                      </w:r>
                    </w:p>
                  </w:tc>
                </w:tr>
                <w:tr>
                  <w:trPr>
                    <w:cantSplit w:val="0"/>
                    <w:tblHeader w:val="0"/>
                  </w:trPr>
                  <w:tc>
                    <w:tcPr/>
                    <w:p w:rsidR="00000000" w:rsidDel="00000000" w:rsidP="00000000" w:rsidRDefault="00000000" w:rsidRPr="00000000" w14:paraId="0000024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Operativo y de gestión académica</w:t>
                      </w:r>
                      <w:r w:rsidDel="00000000" w:rsidR="00000000" w:rsidRPr="00000000">
                        <w:rPr>
                          <w:rtl w:val="0"/>
                        </w:rPr>
                      </w:r>
                    </w:p>
                  </w:tc>
                  <w:tc>
                    <w:tcPr/>
                    <w:p w:rsidR="00000000" w:rsidDel="00000000" w:rsidP="00000000" w:rsidRDefault="00000000" w:rsidRPr="00000000" w14:paraId="0000024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Asignación de recompensas, canje y reportes en un solo sistema, con menos tareas manuales y menos errores</w:t>
                      </w:r>
                      <w:r w:rsidDel="00000000" w:rsidR="00000000" w:rsidRPr="00000000">
                        <w:rPr>
                          <w:rtl w:val="0"/>
                        </w:rPr>
                      </w:r>
                    </w:p>
                  </w:tc>
                  <w:tc>
                    <w:tcPr/>
                    <w:p w:rsidR="00000000" w:rsidDel="00000000" w:rsidP="00000000" w:rsidRDefault="00000000" w:rsidRPr="00000000" w14:paraId="0000024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Docentes y directivos docentes</w:t>
                      </w:r>
                      <w:r w:rsidDel="00000000" w:rsidR="00000000" w:rsidRPr="00000000">
                        <w:rPr>
                          <w:rtl w:val="0"/>
                        </w:rPr>
                      </w:r>
                    </w:p>
                  </w:tc>
                  <w:tc>
                    <w:tcPr/>
                    <w:p w:rsidR="00000000" w:rsidDel="00000000" w:rsidP="00000000" w:rsidRDefault="00000000" w:rsidRPr="00000000" w14:paraId="0000024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 de requisitos funcionales implementados; puntuación de productividad y efectividad en el cuestionario</w:t>
                      </w:r>
                      <w:r w:rsidDel="00000000" w:rsidR="00000000" w:rsidRPr="00000000">
                        <w:rPr>
                          <w:rtl w:val="0"/>
                        </w:rPr>
                      </w:r>
                    </w:p>
                  </w:tc>
                </w:tr>
                <w:tr>
                  <w:trPr>
                    <w:cantSplit w:val="0"/>
                    <w:tblHeader w:val="0"/>
                  </w:trPr>
                  <w:tc>
                    <w:tcPr/>
                    <w:p w:rsidR="00000000" w:rsidDel="00000000" w:rsidP="00000000" w:rsidRDefault="00000000" w:rsidRPr="00000000" w14:paraId="0000024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Social y regional</w:t>
                      </w:r>
                      <w:r w:rsidDel="00000000" w:rsidR="00000000" w:rsidRPr="00000000">
                        <w:rPr>
                          <w:rtl w:val="0"/>
                        </w:rPr>
                      </w:r>
                    </w:p>
                  </w:tc>
                  <w:tc>
                    <w:tcPr/>
                    <w:p w:rsidR="00000000" w:rsidDel="00000000" w:rsidP="00000000" w:rsidRDefault="00000000" w:rsidRPr="00000000" w14:paraId="0000025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Herramienta reutilizable que reduce el costo de licenciamiento y fortalece la formación de investigadores</w:t>
                      </w:r>
                      <w:r w:rsidDel="00000000" w:rsidR="00000000" w:rsidRPr="00000000">
                        <w:rPr>
                          <w:rtl w:val="0"/>
                        </w:rPr>
                      </w:r>
                    </w:p>
                  </w:tc>
                  <w:tc>
                    <w:tcPr/>
                    <w:p w:rsidR="00000000" w:rsidDel="00000000" w:rsidP="00000000" w:rsidRDefault="00000000" w:rsidRPr="00000000" w14:paraId="0000025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Estudiantes, docentes, instituciones de la región y comunidad académica</w:t>
                      </w:r>
                      <w:r w:rsidDel="00000000" w:rsidR="00000000" w:rsidRPr="00000000">
                        <w:rPr>
                          <w:rtl w:val="0"/>
                        </w:rPr>
                      </w:r>
                    </w:p>
                  </w:tc>
                  <w:tc>
                    <w:tcPr/>
                    <w:p w:rsidR="00000000" w:rsidDel="00000000" w:rsidP="00000000" w:rsidRDefault="00000000" w:rsidRPr="00000000" w14:paraId="0000025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Puntuaciones de utilidad y facilidad de uso percibidas; código liberado</w:t>
                      </w:r>
                      <w:r w:rsidDel="00000000" w:rsidR="00000000" w:rsidRPr="00000000">
                        <w:rPr>
                          <w:rtl w:val="0"/>
                        </w:rPr>
                      </w:r>
                    </w:p>
                  </w:tc>
                </w:tr>
                <w:tr>
                  <w:trPr>
                    <w:cantSplit w:val="0"/>
                    <w:tblHeader w:val="0"/>
                  </w:trPr>
                  <w:tc>
                    <w:tcPr/>
                    <w:p w:rsidR="00000000" w:rsidDel="00000000" w:rsidP="00000000" w:rsidRDefault="00000000" w:rsidRPr="00000000" w14:paraId="0000025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Ambiental</w:t>
                      </w:r>
                      <w:r w:rsidDel="00000000" w:rsidR="00000000" w:rsidRPr="00000000">
                        <w:rPr>
                          <w:rtl w:val="0"/>
                        </w:rPr>
                      </w:r>
                    </w:p>
                  </w:tc>
                  <w:tc>
                    <w:tcPr/>
                    <w:p w:rsidR="00000000" w:rsidDel="00000000" w:rsidP="00000000" w:rsidRDefault="00000000" w:rsidRPr="00000000" w14:paraId="0000025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Menor uso de papel en el registro de incentivos y en los reportes</w:t>
                      </w:r>
                      <w:r w:rsidDel="00000000" w:rsidR="00000000" w:rsidRPr="00000000">
                        <w:rPr>
                          <w:rtl w:val="0"/>
                        </w:rPr>
                      </w:r>
                    </w:p>
                  </w:tc>
                  <w:tc>
                    <w:tcPr/>
                    <w:p w:rsidR="00000000" w:rsidDel="00000000" w:rsidP="00000000" w:rsidRDefault="00000000" w:rsidRPr="00000000" w14:paraId="0000025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Instituciones educativas</w:t>
                      </w:r>
                      <w:r w:rsidDel="00000000" w:rsidR="00000000" w:rsidRPr="00000000">
                        <w:rPr>
                          <w:rtl w:val="0"/>
                        </w:rPr>
                      </w:r>
                    </w:p>
                  </w:tc>
                  <w:tc>
                    <w:tcPr/>
                    <w:p w:rsidR="00000000" w:rsidDel="00000000" w:rsidP="00000000" w:rsidRDefault="00000000" w:rsidRPr="00000000" w14:paraId="0000025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Lista de procesos que pasan del papel a la plataforma, en los requisitos</w:t>
                      </w:r>
                      <w:r w:rsidDel="00000000" w:rsidR="00000000" w:rsidRPr="00000000">
                        <w:rPr>
                          <w:rtl w:val="0"/>
                        </w:rPr>
                      </w:r>
                    </w:p>
                  </w:tc>
                </w:tr>
              </w:tbl>
            </w:sdtContent>
          </w:sdt>
          <w:p w:rsidR="00000000" w:rsidDel="00000000" w:rsidP="00000000" w:rsidRDefault="00000000" w:rsidRPr="00000000" w14:paraId="00000257">
            <w:pPr>
              <w:keepNext w:val="1"/>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8">
            <w:pPr>
              <w:keepNext w:val="1"/>
              <w:spacing w:line="36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259">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A">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B">
      <w:pPr>
        <w:spacing w:line="360" w:lineRule="auto"/>
        <w:jc w:val="both"/>
        <w:rPr>
          <w:rFonts w:ascii="Times New Roman" w:cs="Times New Roman" w:eastAsia="Times New Roman" w:hAnsi="Times New Roman"/>
        </w:rPr>
      </w:pPr>
      <w:r w:rsidDel="00000000" w:rsidR="00000000" w:rsidRPr="00000000">
        <w:rPr>
          <w:rtl w:val="0"/>
        </w:rPr>
      </w:r>
    </w:p>
    <w:tbl>
      <w:tblPr>
        <w:tblStyle w:val="Table15"/>
        <w:tblW w:w="9600.0" w:type="dxa"/>
        <w:jc w:val="left"/>
        <w:tblInd w:w="-5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00"/>
        <w:tblGridChange w:id="0">
          <w:tblGrid>
            <w:gridCol w:w="9600"/>
          </w:tblGrid>
        </w:tblGridChange>
      </w:tblGrid>
      <w:tr>
        <w:trPr>
          <w:cantSplit w:val="0"/>
          <w:trHeight w:val="18.964843749999964" w:hRule="atLeast"/>
          <w:tblHeader w:val="0"/>
        </w:trPr>
        <w:tc>
          <w:tcPr/>
          <w:p w:rsidR="00000000" w:rsidDel="00000000" w:rsidP="00000000" w:rsidRDefault="00000000" w:rsidRPr="00000000" w14:paraId="0000025C">
            <w:pPr>
              <w:numPr>
                <w:ilvl w:val="0"/>
                <w:numId w:val="6"/>
              </w:numPr>
              <w:pBdr>
                <w:top w:space="0" w:sz="0" w:val="nil"/>
                <w:left w:space="0" w:sz="0" w:val="nil"/>
                <w:bottom w:space="0" w:sz="0" w:val="nil"/>
                <w:right w:space="0" w:sz="0" w:val="nil"/>
                <w:between w:space="0" w:sz="0" w:val="nil"/>
              </w:pBdr>
              <w:spacing w:line="360" w:lineRule="auto"/>
              <w:ind w:left="360" w:hanging="360"/>
              <w:jc w:val="both"/>
              <w:rPr/>
            </w:pPr>
            <w:r w:rsidDel="00000000" w:rsidR="00000000" w:rsidRPr="00000000">
              <w:rPr>
                <w:rFonts w:ascii="Times New Roman" w:cs="Times New Roman" w:eastAsia="Times New Roman" w:hAnsi="Times New Roman"/>
                <w:b w:val="1"/>
                <w:bCs w:val="1"/>
                <w:color w:val="000000"/>
                <w:rtl w:val="0"/>
              </w:rPr>
              <w:t xml:space="preserve">PRODUCTOS RESULTADOS DE LA </w:t>
            </w:r>
            <w:r w:rsidDel="00000000" w:rsidR="00000000" w:rsidRPr="00000000">
              <w:rPr>
                <w:rFonts w:ascii="Times New Roman" w:cs="Times New Roman" w:eastAsia="Times New Roman" w:hAnsi="Times New Roman"/>
                <w:b w:val="1"/>
                <w:bCs w:val="1"/>
                <w:rtl w:val="0"/>
              </w:rPr>
              <w:t xml:space="preserve">INVESTIGACIÓN</w:t>
            </w:r>
          </w:p>
          <w:p w:rsidR="00000000" w:rsidDel="00000000" w:rsidP="00000000" w:rsidRDefault="00000000" w:rsidRPr="00000000" w14:paraId="0000025D">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productos son los entregables técnicos y documentales que resultan de las fases de la metodología. Se agrupan según las tipologías del modelo de medición de grupos de investigación del Ministerio de Ciencia, Tecnología e Innovación (Minciencias, 2021). Cada uno tiene una forma de verificarse y una fase en la que se obtiene (tabla 6).</w:t>
            </w:r>
          </w:p>
          <w:p w:rsidR="00000000" w:rsidDel="00000000" w:rsidP="00000000" w:rsidRDefault="00000000" w:rsidRPr="00000000" w14:paraId="0000025E">
            <w:pPr>
              <w:keepNext w:val="1"/>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6</w:t>
            </w:r>
            <w:r w:rsidDel="00000000" w:rsidR="00000000" w:rsidRPr="00000000">
              <w:rPr>
                <w:rtl w:val="0"/>
              </w:rPr>
            </w:r>
          </w:p>
          <w:p w:rsidR="00000000" w:rsidDel="00000000" w:rsidP="00000000" w:rsidRDefault="00000000" w:rsidRPr="00000000" w14:paraId="0000025F">
            <w:pPr>
              <w:keepNext w:val="1"/>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Productos esperados según la tipología de Minciencias, verificación y fase</w:t>
            </w:r>
          </w:p>
          <w:p w:rsidR="00000000" w:rsidDel="00000000" w:rsidP="00000000" w:rsidRDefault="00000000" w:rsidRPr="00000000" w14:paraId="00000260">
            <w:pPr>
              <w:keepNext w:val="1"/>
              <w:spacing w:after="0" w:line="360" w:lineRule="auto"/>
              <w:rPr>
                <w:rFonts w:ascii="Times New Roman" w:cs="Times New Roman" w:eastAsia="Times New Roman" w:hAnsi="Times New Roman"/>
                <w:sz w:val="24"/>
                <w:szCs w:val="24"/>
              </w:rPr>
            </w:pPr>
            <w:r w:rsidDel="00000000" w:rsidR="00000000" w:rsidRPr="00000000">
              <w:rPr>
                <w:rtl w:val="0"/>
              </w:rPr>
            </w:r>
          </w:p>
          <w:sdt>
            <w:sdtPr>
              <w:lock w:val="contentLocked"/>
              <w:id w:val="1919706324"/>
              <w:tag w:val="goog_rdk_14"/>
            </w:sdtPr>
            <w:sdtContent>
              <w:tbl>
                <w:tblPr>
                  <w:tblStyle w:val="Table16"/>
                  <w:tblW w:w="9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50"/>
                  <w:gridCol w:w="2350"/>
                  <w:gridCol w:w="2350"/>
                  <w:gridCol w:w="2350"/>
                  <w:tblGridChange w:id="0">
                    <w:tblGrid>
                      <w:gridCol w:w="2350"/>
                      <w:gridCol w:w="2350"/>
                      <w:gridCol w:w="2350"/>
                      <w:gridCol w:w="2350"/>
                    </w:tblGrid>
                  </w:tblGridChange>
                </w:tblGrid>
                <w:tr>
                  <w:trPr>
                    <w:cantSplit w:val="0"/>
                    <w:tblHeader w:val="0"/>
                  </w:trPr>
                  <w:tc>
                    <w:tcPr>
                      <w:shd w:fill="d9d9d9" w:val="clear"/>
                    </w:tcPr>
                    <w:p w:rsidR="00000000" w:rsidDel="00000000" w:rsidP="00000000" w:rsidRDefault="00000000" w:rsidRPr="00000000" w14:paraId="0000026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8"/>
                          <w:szCs w:val="18"/>
                          <w:rtl w:val="0"/>
                        </w:rPr>
                        <w:t xml:space="preserve">Tipología</w:t>
                      </w:r>
                      <w:r w:rsidDel="00000000" w:rsidR="00000000" w:rsidRPr="00000000">
                        <w:rPr>
                          <w:rtl w:val="0"/>
                        </w:rPr>
                      </w:r>
                    </w:p>
                  </w:tc>
                  <w:tc>
                    <w:tcPr>
                      <w:shd w:fill="d9d9d9" w:val="clear"/>
                    </w:tcPr>
                    <w:p w:rsidR="00000000" w:rsidDel="00000000" w:rsidP="00000000" w:rsidRDefault="00000000" w:rsidRPr="00000000" w14:paraId="0000026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8"/>
                          <w:szCs w:val="18"/>
                          <w:rtl w:val="0"/>
                        </w:rPr>
                        <w:t xml:space="preserve">Producto</w:t>
                      </w:r>
                      <w:r w:rsidDel="00000000" w:rsidR="00000000" w:rsidRPr="00000000">
                        <w:rPr>
                          <w:rtl w:val="0"/>
                        </w:rPr>
                      </w:r>
                    </w:p>
                  </w:tc>
                  <w:tc>
                    <w:tcPr>
                      <w:shd w:fill="d9d9d9" w:val="clear"/>
                    </w:tcPr>
                    <w:p w:rsidR="00000000" w:rsidDel="00000000" w:rsidP="00000000" w:rsidRDefault="00000000" w:rsidRPr="00000000" w14:paraId="0000026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8"/>
                          <w:szCs w:val="18"/>
                          <w:rtl w:val="0"/>
                        </w:rPr>
                        <w:t xml:space="preserve">Verificación</w:t>
                      </w:r>
                      <w:r w:rsidDel="00000000" w:rsidR="00000000" w:rsidRPr="00000000">
                        <w:rPr>
                          <w:rtl w:val="0"/>
                        </w:rPr>
                      </w:r>
                    </w:p>
                  </w:tc>
                  <w:tc>
                    <w:tcPr>
                      <w:shd w:fill="d9d9d9" w:val="clear"/>
                    </w:tcPr>
                    <w:p w:rsidR="00000000" w:rsidDel="00000000" w:rsidP="00000000" w:rsidRDefault="00000000" w:rsidRPr="00000000" w14:paraId="0000026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8"/>
                          <w:szCs w:val="18"/>
                          <w:rtl w:val="0"/>
                        </w:rPr>
                        <w:t xml:space="preserve">Fase</w:t>
                      </w:r>
                      <w:r w:rsidDel="00000000" w:rsidR="00000000" w:rsidRPr="00000000">
                        <w:rPr>
                          <w:rtl w:val="0"/>
                        </w:rPr>
                      </w:r>
                    </w:p>
                  </w:tc>
                </w:tr>
                <w:tr>
                  <w:trPr>
                    <w:cantSplit w:val="0"/>
                    <w:tblHeader w:val="0"/>
                  </w:trPr>
                  <w:tc>
                    <w:tcPr/>
                    <w:p w:rsidR="00000000" w:rsidDel="00000000" w:rsidP="00000000" w:rsidRDefault="00000000" w:rsidRPr="00000000" w14:paraId="0000026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Generación de nuevo conocimiento</w:t>
                      </w:r>
                      <w:r w:rsidDel="00000000" w:rsidR="00000000" w:rsidRPr="00000000">
                        <w:rPr>
                          <w:rtl w:val="0"/>
                        </w:rPr>
                      </w:r>
                    </w:p>
                  </w:tc>
                  <w:tc>
                    <w:tcPr/>
                    <w:p w:rsidR="00000000" w:rsidDel="00000000" w:rsidP="00000000" w:rsidRDefault="00000000" w:rsidRPr="00000000" w14:paraId="0000026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Informe final de investigación</w:t>
                      </w:r>
                      <w:r w:rsidDel="00000000" w:rsidR="00000000" w:rsidRPr="00000000">
                        <w:rPr>
                          <w:rtl w:val="0"/>
                        </w:rPr>
                      </w:r>
                    </w:p>
                  </w:tc>
                  <w:tc>
                    <w:tcPr/>
                    <w:p w:rsidR="00000000" w:rsidDel="00000000" w:rsidP="00000000" w:rsidRDefault="00000000" w:rsidRPr="00000000" w14:paraId="0000026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Documento aprobado por el director</w:t>
                      </w:r>
                      <w:r w:rsidDel="00000000" w:rsidR="00000000" w:rsidRPr="00000000">
                        <w:rPr>
                          <w:rtl w:val="0"/>
                        </w:rPr>
                      </w:r>
                    </w:p>
                  </w:tc>
                  <w:tc>
                    <w:tcPr/>
                    <w:p w:rsidR="00000000" w:rsidDel="00000000" w:rsidP="00000000" w:rsidRDefault="00000000" w:rsidRPr="00000000" w14:paraId="0000026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5</w:t>
                      </w:r>
                      <w:r w:rsidDel="00000000" w:rsidR="00000000" w:rsidRPr="00000000">
                        <w:rPr>
                          <w:rtl w:val="0"/>
                        </w:rPr>
                      </w:r>
                    </w:p>
                  </w:tc>
                </w:tr>
                <w:tr>
                  <w:trPr>
                    <w:cantSplit w:val="0"/>
                    <w:tblHeader w:val="0"/>
                  </w:trPr>
                  <w:tc>
                    <w:tcPr/>
                    <w:p w:rsidR="00000000" w:rsidDel="00000000" w:rsidP="00000000" w:rsidRDefault="00000000" w:rsidRPr="00000000" w14:paraId="0000026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Desarrollo tecnológico e innovación</w:t>
                      </w:r>
                      <w:r w:rsidDel="00000000" w:rsidR="00000000" w:rsidRPr="00000000">
                        <w:rPr>
                          <w:rtl w:val="0"/>
                        </w:rPr>
                      </w:r>
                    </w:p>
                  </w:tc>
                  <w:tc>
                    <w:tcPr/>
                    <w:p w:rsidR="00000000" w:rsidDel="00000000" w:rsidP="00000000" w:rsidRDefault="00000000" w:rsidRPr="00000000" w14:paraId="0000026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Plataforma web funcional, código fuente, documentación de la API, manuales y informe de pruebas</w:t>
                      </w:r>
                      <w:r w:rsidDel="00000000" w:rsidR="00000000" w:rsidRPr="00000000">
                        <w:rPr>
                          <w:rtl w:val="0"/>
                        </w:rPr>
                      </w:r>
                    </w:p>
                  </w:tc>
                  <w:tc>
                    <w:tcPr/>
                    <w:p w:rsidR="00000000" w:rsidDel="00000000" w:rsidP="00000000" w:rsidRDefault="00000000" w:rsidRPr="00000000" w14:paraId="0000026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Repositorio con el código; informe de pruebas con los resultados de la validación</w:t>
                      </w:r>
                      <w:r w:rsidDel="00000000" w:rsidR="00000000" w:rsidRPr="00000000">
                        <w:rPr>
                          <w:rtl w:val="0"/>
                        </w:rPr>
                      </w:r>
                    </w:p>
                  </w:tc>
                  <w:tc>
                    <w:tcPr/>
                    <w:p w:rsidR="00000000" w:rsidDel="00000000" w:rsidP="00000000" w:rsidRDefault="00000000" w:rsidRPr="00000000" w14:paraId="0000026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3 a 5</w:t>
                      </w:r>
                      <w:r w:rsidDel="00000000" w:rsidR="00000000" w:rsidRPr="00000000">
                        <w:rPr>
                          <w:rtl w:val="0"/>
                        </w:rPr>
                      </w:r>
                    </w:p>
                  </w:tc>
                </w:tr>
                <w:tr>
                  <w:trPr>
                    <w:cantSplit w:val="0"/>
                    <w:tblHeader w:val="0"/>
                  </w:trPr>
                  <w:tc>
                    <w:tcPr/>
                    <w:p w:rsidR="00000000" w:rsidDel="00000000" w:rsidP="00000000" w:rsidRDefault="00000000" w:rsidRPr="00000000" w14:paraId="0000026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Apropiación social del conocimiento</w:t>
                      </w:r>
                      <w:r w:rsidDel="00000000" w:rsidR="00000000" w:rsidRPr="00000000">
                        <w:rPr>
                          <w:rtl w:val="0"/>
                        </w:rPr>
                      </w:r>
                    </w:p>
                  </w:tc>
                  <w:tc>
                    <w:tcPr/>
                    <w:p w:rsidR="00000000" w:rsidDel="00000000" w:rsidP="00000000" w:rsidRDefault="00000000" w:rsidRPr="00000000" w14:paraId="0000026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Video demostrativo, socialización de resultados y código liberado con licencia libre</w:t>
                      </w:r>
                      <w:r w:rsidDel="00000000" w:rsidR="00000000" w:rsidRPr="00000000">
                        <w:rPr>
                          <w:rtl w:val="0"/>
                        </w:rPr>
                      </w:r>
                    </w:p>
                  </w:tc>
                  <w:tc>
                    <w:tcPr/>
                    <w:p w:rsidR="00000000" w:rsidDel="00000000" w:rsidP="00000000" w:rsidRDefault="00000000" w:rsidRPr="00000000" w14:paraId="0000026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Video publicado; acta o registro de la socialización; repositorio público</w:t>
                      </w:r>
                      <w:r w:rsidDel="00000000" w:rsidR="00000000" w:rsidRPr="00000000">
                        <w:rPr>
                          <w:rtl w:val="0"/>
                        </w:rPr>
                      </w:r>
                    </w:p>
                  </w:tc>
                  <w:tc>
                    <w:tcPr/>
                    <w:p w:rsidR="00000000" w:rsidDel="00000000" w:rsidP="00000000" w:rsidRDefault="00000000" w:rsidRPr="00000000" w14:paraId="0000027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5</w:t>
                      </w:r>
                      <w:r w:rsidDel="00000000" w:rsidR="00000000" w:rsidRPr="00000000">
                        <w:rPr>
                          <w:rtl w:val="0"/>
                        </w:rPr>
                      </w:r>
                    </w:p>
                  </w:tc>
                </w:tr>
                <w:tr>
                  <w:trPr>
                    <w:cantSplit w:val="0"/>
                    <w:tblHeader w:val="0"/>
                  </w:trPr>
                  <w:tc>
                    <w:tcPr/>
                    <w:p w:rsidR="00000000" w:rsidDel="00000000" w:rsidP="00000000" w:rsidRDefault="00000000" w:rsidRPr="00000000" w14:paraId="0000027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Formación de recurso humano en CTeI</w:t>
                      </w:r>
                      <w:r w:rsidDel="00000000" w:rsidR="00000000" w:rsidRPr="00000000">
                        <w:rPr>
                          <w:rtl w:val="0"/>
                        </w:rPr>
                      </w:r>
                    </w:p>
                  </w:tc>
                  <w:tc>
                    <w:tcPr/>
                    <w:p w:rsidR="00000000" w:rsidDel="00000000" w:rsidP="00000000" w:rsidRDefault="00000000" w:rsidRPr="00000000" w14:paraId="0000027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Trabajo de grado sustentado y participación en el grupo de investigación</w:t>
                      </w:r>
                      <w:r w:rsidDel="00000000" w:rsidR="00000000" w:rsidRPr="00000000">
                        <w:rPr>
                          <w:rtl w:val="0"/>
                        </w:rPr>
                      </w:r>
                    </w:p>
                  </w:tc>
                  <w:tc>
                    <w:tcPr/>
                    <w:p w:rsidR="00000000" w:rsidDel="00000000" w:rsidP="00000000" w:rsidRDefault="00000000" w:rsidRPr="00000000" w14:paraId="0000027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Acta de sustentación; vinculación al grupo</w:t>
                      </w:r>
                      <w:r w:rsidDel="00000000" w:rsidR="00000000" w:rsidRPr="00000000">
                        <w:rPr>
                          <w:rtl w:val="0"/>
                        </w:rPr>
                      </w:r>
                    </w:p>
                  </w:tc>
                  <w:tc>
                    <w:tcPr/>
                    <w:p w:rsidR="00000000" w:rsidDel="00000000" w:rsidP="00000000" w:rsidRDefault="00000000" w:rsidRPr="00000000" w14:paraId="0000027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5</w:t>
                      </w:r>
                      <w:r w:rsidDel="00000000" w:rsidR="00000000" w:rsidRPr="00000000">
                        <w:rPr>
                          <w:rtl w:val="0"/>
                        </w:rPr>
                      </w:r>
                    </w:p>
                  </w:tc>
                </w:tr>
              </w:tbl>
            </w:sdtContent>
          </w:sdt>
          <w:p w:rsidR="00000000" w:rsidDel="00000000" w:rsidP="00000000" w:rsidRDefault="00000000" w:rsidRPr="00000000" w14:paraId="00000275">
            <w:pPr>
              <w:keepNext w:val="1"/>
              <w:numPr>
                <w:ilvl w:val="0"/>
                <w:numId w:val="9"/>
              </w:numPr>
              <w:spacing w:after="80" w:before="160" w:line="36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Productos de generación de nuevo conocimiento</w:t>
            </w:r>
            <w:r w:rsidDel="00000000" w:rsidR="00000000" w:rsidRPr="00000000">
              <w:rPr>
                <w:rtl w:val="0"/>
              </w:rPr>
            </w:r>
          </w:p>
          <w:p w:rsidR="00000000" w:rsidDel="00000000" w:rsidP="00000000" w:rsidRDefault="00000000" w:rsidRPr="00000000" w14:paraId="00000276">
            <w:pPr>
              <w:spacing w:after="12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Informe final de investigación, que corresponde al trabajo de grado. Documenta el diseño de la arquitectura, la integración del asistente de inteligencia artificial con ejecución de acciones y los resultados de la validación técnica y de aceptación tecnológica. Se obtiene en la fase 5.</w:t>
            </w:r>
          </w:p>
          <w:p w:rsidR="00000000" w:rsidDel="00000000" w:rsidP="00000000" w:rsidRDefault="00000000" w:rsidRPr="00000000" w14:paraId="00000277">
            <w:pPr>
              <w:keepNext w:val="1"/>
              <w:numPr>
                <w:ilvl w:val="0"/>
                <w:numId w:val="9"/>
              </w:numPr>
              <w:spacing w:after="80" w:before="160" w:line="36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Productos de desarrollo tecnológico e innovación</w:t>
            </w:r>
            <w:r w:rsidDel="00000000" w:rsidR="00000000" w:rsidRPr="00000000">
              <w:rPr>
                <w:rtl w:val="0"/>
              </w:rPr>
            </w:r>
          </w:p>
          <w:p w:rsidR="00000000" w:rsidDel="00000000" w:rsidP="00000000" w:rsidRDefault="00000000" w:rsidRPr="00000000" w14:paraId="00000278">
            <w:pPr>
              <w:spacing w:after="12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Plataforma web funcional, validada con usuarios, con aislamiento lógico entre instituciones, subastas en tiempo real y asistente de inteligencia artificial. Con ella se entregan el código fuente organizado en un repositorio, la documentación de la API, el manual técnico, el manual de usuario, el plan de pruebas y el informe de pruebas. Se obtiene entre las fases 3 y 5.</w:t>
            </w:r>
          </w:p>
          <w:p w:rsidR="00000000" w:rsidDel="00000000" w:rsidP="00000000" w:rsidRDefault="00000000" w:rsidRPr="00000000" w14:paraId="00000279">
            <w:pPr>
              <w:keepNext w:val="1"/>
              <w:numPr>
                <w:ilvl w:val="0"/>
                <w:numId w:val="9"/>
              </w:numPr>
              <w:spacing w:after="80" w:before="160" w:line="36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Productos de apropiación social del conocimiento</w:t>
            </w:r>
            <w:r w:rsidDel="00000000" w:rsidR="00000000" w:rsidRPr="00000000">
              <w:rPr>
                <w:rtl w:val="0"/>
              </w:rPr>
            </w:r>
          </w:p>
          <w:p w:rsidR="00000000" w:rsidDel="00000000" w:rsidP="00000000" w:rsidRDefault="00000000" w:rsidRPr="00000000" w14:paraId="0000027A">
            <w:pPr>
              <w:spacing w:after="12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Video demostrativo del uso de la plataforma y de su infraestructura técnica, y socialización de los resultados ante la comunidad universitaria y la institución participante. Además se libera el código fuente principal bajo una licencia de software libre, por ejemplo la licencia MIT, que se define con el director y el grupo de investigación antes de publicarlo. Se obtiene en la fase 5.</w:t>
            </w:r>
          </w:p>
          <w:p w:rsidR="00000000" w:rsidDel="00000000" w:rsidP="00000000" w:rsidRDefault="00000000" w:rsidRPr="00000000" w14:paraId="0000027B">
            <w:pPr>
              <w:keepNext w:val="1"/>
              <w:numPr>
                <w:ilvl w:val="0"/>
                <w:numId w:val="9"/>
              </w:numPr>
              <w:spacing w:after="80" w:before="160" w:line="36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Productos de formación de recurso humano en CTeI</w:t>
            </w:r>
            <w:r w:rsidDel="00000000" w:rsidR="00000000" w:rsidRPr="00000000">
              <w:rPr>
                <w:rtl w:val="0"/>
              </w:rPr>
            </w:r>
          </w:p>
          <w:p w:rsidR="00000000" w:rsidDel="00000000" w:rsidP="00000000" w:rsidRDefault="00000000" w:rsidRPr="00000000" w14:paraId="0000027C">
            <w:pPr>
              <w:spacing w:after="12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Trabajo de grado sustentado y aprobado para optar al título de Ingeniero de Sistemas, y participación de los estudiantes en las actividades del grupo de investigación Universidad Paralela durante el desarrollo del proyecto. Se obtiene en la fase 5.</w:t>
            </w:r>
          </w:p>
        </w:tc>
      </w:tr>
    </w:tbl>
    <w:p w:rsidR="00000000" w:rsidDel="00000000" w:rsidP="00000000" w:rsidRDefault="00000000" w:rsidRPr="00000000" w14:paraId="0000027D">
      <w:pPr>
        <w:spacing w:line="360" w:lineRule="auto"/>
        <w:jc w:val="both"/>
        <w:rPr>
          <w:rFonts w:ascii="Times New Roman" w:cs="Times New Roman" w:eastAsia="Times New Roman" w:hAnsi="Times New Roman"/>
        </w:rPr>
      </w:pPr>
      <w:r w:rsidDel="00000000" w:rsidR="00000000" w:rsidRPr="00000000">
        <w:rPr>
          <w:rtl w:val="0"/>
        </w:rPr>
      </w:r>
    </w:p>
    <w:tbl>
      <w:tblPr>
        <w:tblStyle w:val="Table17"/>
        <w:tblW w:w="96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06"/>
        <w:tblGridChange w:id="0">
          <w:tblGrid>
            <w:gridCol w:w="9606"/>
          </w:tblGrid>
        </w:tblGridChange>
      </w:tblGrid>
      <w:tr>
        <w:trPr>
          <w:cantSplit w:val="0"/>
          <w:tblHeader w:val="0"/>
        </w:trPr>
        <w:tc>
          <w:tcPr/>
          <w:p w:rsidR="00000000" w:rsidDel="00000000" w:rsidP="00000000" w:rsidRDefault="00000000" w:rsidRPr="00000000" w14:paraId="0000027E">
            <w:pPr>
              <w:numPr>
                <w:ilvl w:val="0"/>
                <w:numId w:val="6"/>
              </w:numPr>
              <w:pBdr>
                <w:top w:space="0" w:sz="0" w:val="nil"/>
                <w:left w:space="0" w:sz="0" w:val="nil"/>
                <w:bottom w:space="0" w:sz="0" w:val="nil"/>
                <w:right w:space="0" w:sz="0" w:val="nil"/>
                <w:between w:space="0" w:sz="0" w:val="nil"/>
              </w:pBdr>
              <w:spacing w:line="360" w:lineRule="auto"/>
              <w:ind w:left="360" w:hanging="360"/>
              <w:jc w:val="both"/>
              <w:rPr/>
            </w:pPr>
            <w:r w:rsidDel="00000000" w:rsidR="00000000" w:rsidRPr="00000000">
              <w:rPr>
                <w:rFonts w:ascii="Times New Roman" w:cs="Times New Roman" w:eastAsia="Times New Roman" w:hAnsi="Times New Roman"/>
                <w:b w:val="1"/>
                <w:bCs w:val="1"/>
                <w:color w:val="000000"/>
                <w:sz w:val="24"/>
                <w:szCs w:val="24"/>
                <w:rtl w:val="0"/>
              </w:rPr>
              <w:t xml:space="preserve">ESTRATEGIA DE COMUNICACIÓN</w:t>
            </w:r>
          </w:p>
          <w:p w:rsidR="00000000" w:rsidDel="00000000" w:rsidP="00000000" w:rsidRDefault="00000000" w:rsidRPr="00000000" w14:paraId="0000027F">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estrategia de comunicación define a quién se le van a contar los resultados del proyecto, qué se le va a contar, por qué medio y en qué momento. Su propósito es que los desarrollos tecnológicos, las decisiones de arquitectura y los hallazgos de la validación lleguen a las personas que pueden usarlos o aprender de ellos, con énfasis en la comunidad de la Universidad de La Guajira y en la institución educativa que participe en la validación.</w:t>
            </w:r>
          </w:p>
          <w:p w:rsidR="00000000" w:rsidDel="00000000" w:rsidP="00000000" w:rsidRDefault="00000000" w:rsidRPr="00000000" w14:paraId="00000280">
            <w:pPr>
              <w:keepNext w:val="1"/>
              <w:numPr>
                <w:ilvl w:val="0"/>
                <w:numId w:val="8"/>
              </w:numPr>
              <w:spacing w:after="80" w:before="160" w:line="360" w:lineRule="auto"/>
              <w:ind w:left="144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Públicos y mensajes</w:t>
            </w:r>
            <w:r w:rsidDel="00000000" w:rsidR="00000000" w:rsidRPr="00000000">
              <w:rPr>
                <w:rtl w:val="0"/>
              </w:rPr>
            </w:r>
          </w:p>
          <w:p w:rsidR="00000000" w:rsidDel="00000000" w:rsidP="00000000" w:rsidRDefault="00000000" w:rsidRPr="00000000" w14:paraId="00000281">
            <w:pPr>
              <w:spacing w:after="12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identifican tres públicos. El primero es la comunidad académica de la universidad, formada por directivos del programa, docentes, el director del trabajo, el grupo de investigación y los estudiantes de semilleros. A ellos se les comunica el rigor del proceso y los resultados de la validación. El segundo es la comunidad educativa que participó en las pruebas, es decir, los docentes, directivos docentes y estudiantes de la institución local, a quienes se les muestra qué hace la plataforma y qué se encontró en las sesiones de uso. El tercero es la comunidad tecnológica y de desarrolladores, tanto de la universidad como de la región, interesada en reutilizar o mejorar la solución, a quien se le entrega el código y la documentación para que lo audite y lo adapte.</w:t>
            </w:r>
          </w:p>
          <w:p w:rsidR="00000000" w:rsidDel="00000000" w:rsidP="00000000" w:rsidRDefault="00000000" w:rsidRPr="00000000" w14:paraId="00000282">
            <w:pPr>
              <w:keepNext w:val="1"/>
              <w:numPr>
                <w:ilvl w:val="0"/>
                <w:numId w:val="8"/>
              </w:numPr>
              <w:spacing w:after="80" w:before="160" w:line="360" w:lineRule="auto"/>
              <w:ind w:left="144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Acciones y medios</w:t>
            </w:r>
            <w:r w:rsidDel="00000000" w:rsidR="00000000" w:rsidRPr="00000000">
              <w:rPr>
                <w:rtl w:val="0"/>
              </w:rPr>
            </w:r>
          </w:p>
          <w:p w:rsidR="00000000" w:rsidDel="00000000" w:rsidP="00000000" w:rsidRDefault="00000000" w:rsidRPr="00000000" w14:paraId="00000283">
            <w:pPr>
              <w:spacing w:after="12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Ámbito académico-institucional.</w:t>
            </w:r>
            <w:r w:rsidDel="00000000" w:rsidR="00000000" w:rsidRPr="00000000">
              <w:rPr>
                <w:rFonts w:ascii="Times New Roman" w:cs="Times New Roman" w:eastAsia="Times New Roman" w:hAnsi="Times New Roman"/>
                <w:sz w:val="24"/>
                <w:szCs w:val="24"/>
                <w:rtl w:val="0"/>
              </w:rPr>
              <w:t xml:space="preserve"> El proyecto se sustenta formalmente como trabajo de grado en el programa de Ingeniería de Sistemas, con el respaldo del grupo de investigación Universidad Paralela. Antes de la sustentación se presentan avances ante el director en reuniones de seguimiento, y los resultados se exponen en eventos internos de divulgación científica y tecnológica, como las jornadas de semilleros de investigación, las ferias de proyectos de ingeniería o los encuentros de innovación de la universidad.</w:t>
            </w:r>
          </w:p>
          <w:p w:rsidR="00000000" w:rsidDel="00000000" w:rsidP="00000000" w:rsidRDefault="00000000" w:rsidRPr="00000000" w14:paraId="00000284">
            <w:pPr>
              <w:spacing w:after="12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Divulgación y demostración.</w:t>
            </w:r>
            <w:r w:rsidDel="00000000" w:rsidR="00000000" w:rsidRPr="00000000">
              <w:rPr>
                <w:rFonts w:ascii="Times New Roman" w:cs="Times New Roman" w:eastAsia="Times New Roman" w:hAnsi="Times New Roman"/>
                <w:sz w:val="24"/>
                <w:szCs w:val="24"/>
                <w:rtl w:val="0"/>
              </w:rPr>
              <w:t xml:space="preserve"> La plataforma se comunica mostrándola funcionando. Se produce un video explicativo breve sobre su uso, su arquitectura y sus beneficios, que se publica en un canal de acceso libre. También se hacen sesiones de demostración dirigidas a la comunidad universitaria, en las que se recorren los flujos principales: asignación de recompensas, subasta en tiempo real y consulta de reportes con ayuda del asistente de inteligencia artificial. Con la institución participante se hace una sesión de devolución de resultados, en la que se explica con lenguaje sencillo lo que se observó durante las pruebas y se escuchan sus comentarios. La institución se identifica solo como institución educativa local, según lo establecido en la metodología, y no se divulgan datos que permitan reconocer a los participantes.</w:t>
            </w:r>
          </w:p>
          <w:p w:rsidR="00000000" w:rsidDel="00000000" w:rsidP="00000000" w:rsidRDefault="00000000" w:rsidRPr="00000000" w14:paraId="00000285">
            <w:pPr>
              <w:spacing w:after="12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Transferencia tecnológica.</w:t>
            </w:r>
            <w:r w:rsidDel="00000000" w:rsidR="00000000" w:rsidRPr="00000000">
              <w:rPr>
                <w:rFonts w:ascii="Times New Roman" w:cs="Times New Roman" w:eastAsia="Times New Roman" w:hAnsi="Times New Roman"/>
                <w:sz w:val="24"/>
                <w:szCs w:val="24"/>
                <w:rtl w:val="0"/>
              </w:rPr>
              <w:t xml:space="preserve"> El código fuente de la plataforma, la documentación de la API y los manuales técnico y de usuario se entregan a la universidad y se publican en un repositorio público bajo una licencia de software libre, cuya elección se acuerda con el director y el grupo de investigación antes de publicar. Esto permite que otros desarrolladores y estudiantes de ingeniería auditen el trabajo, lo reutilicen o lo amplíen, y deja la trazabilidad técnica de las decisiones tomadas durante el proyecto. Los resultados escritos se resumen además en un documento de divulgación de formato libre que se comparte con el grupo de investigación.</w:t>
            </w:r>
          </w:p>
          <w:p w:rsidR="00000000" w:rsidDel="00000000" w:rsidP="00000000" w:rsidRDefault="00000000" w:rsidRPr="00000000" w14:paraId="00000286">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tabla 7 reúne las acciones por público, con el producto asociado y el momento en que se realizan, de acuerdo con el cronograma de la sección 12.</w:t>
            </w:r>
          </w:p>
          <w:p w:rsidR="00000000" w:rsidDel="00000000" w:rsidP="00000000" w:rsidRDefault="00000000" w:rsidRPr="00000000" w14:paraId="00000287">
            <w:pPr>
              <w:keepNext w:val="1"/>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7</w:t>
            </w:r>
            <w:r w:rsidDel="00000000" w:rsidR="00000000" w:rsidRPr="00000000">
              <w:rPr>
                <w:rtl w:val="0"/>
              </w:rPr>
            </w:r>
          </w:p>
          <w:p w:rsidR="00000000" w:rsidDel="00000000" w:rsidP="00000000" w:rsidRDefault="00000000" w:rsidRPr="00000000" w14:paraId="00000288">
            <w:pPr>
              <w:keepNext w:val="1"/>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 de comunicación por público, producto asociado y momento</w:t>
            </w:r>
          </w:p>
          <w:sdt>
            <w:sdtPr>
              <w:lock w:val="contentLocked"/>
              <w:id w:val="1592054561"/>
              <w:tag w:val="goog_rdk_15"/>
            </w:sdtPr>
            <w:sdtContent>
              <w:tbl>
                <w:tblPr>
                  <w:tblStyle w:val="Table18"/>
                  <w:tblW w:w="94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51.5"/>
                  <w:gridCol w:w="2351.5"/>
                  <w:gridCol w:w="2351.5"/>
                  <w:gridCol w:w="2351.5"/>
                  <w:tblGridChange w:id="0">
                    <w:tblGrid>
                      <w:gridCol w:w="2351.5"/>
                      <w:gridCol w:w="2351.5"/>
                      <w:gridCol w:w="2351.5"/>
                      <w:gridCol w:w="2351.5"/>
                    </w:tblGrid>
                  </w:tblGridChange>
                </w:tblGrid>
                <w:tr>
                  <w:trPr>
                    <w:cantSplit w:val="0"/>
                    <w:tblHeader w:val="0"/>
                  </w:trPr>
                  <w:tc>
                    <w:tcPr>
                      <w:shd w:fill="d9d9d9" w:val="clear"/>
                    </w:tcPr>
                    <w:p w:rsidR="00000000" w:rsidDel="00000000" w:rsidP="00000000" w:rsidRDefault="00000000" w:rsidRPr="00000000" w14:paraId="0000028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8"/>
                          <w:szCs w:val="18"/>
                          <w:rtl w:val="0"/>
                        </w:rPr>
                        <w:t xml:space="preserve">Público</w:t>
                      </w:r>
                      <w:r w:rsidDel="00000000" w:rsidR="00000000" w:rsidRPr="00000000">
                        <w:rPr>
                          <w:rtl w:val="0"/>
                        </w:rPr>
                      </w:r>
                    </w:p>
                  </w:tc>
                  <w:tc>
                    <w:tcPr>
                      <w:shd w:fill="d9d9d9" w:val="clear"/>
                    </w:tcPr>
                    <w:p w:rsidR="00000000" w:rsidDel="00000000" w:rsidP="00000000" w:rsidRDefault="00000000" w:rsidRPr="00000000" w14:paraId="0000028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8"/>
                          <w:szCs w:val="18"/>
                          <w:rtl w:val="0"/>
                        </w:rPr>
                        <w:t xml:space="preserve">Acción y medio</w:t>
                      </w:r>
                      <w:r w:rsidDel="00000000" w:rsidR="00000000" w:rsidRPr="00000000">
                        <w:rPr>
                          <w:rtl w:val="0"/>
                        </w:rPr>
                      </w:r>
                    </w:p>
                  </w:tc>
                  <w:tc>
                    <w:tcPr>
                      <w:shd w:fill="d9d9d9" w:val="clear"/>
                    </w:tcPr>
                    <w:p w:rsidR="00000000" w:rsidDel="00000000" w:rsidP="00000000" w:rsidRDefault="00000000" w:rsidRPr="00000000" w14:paraId="0000028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8"/>
                          <w:szCs w:val="18"/>
                          <w:rtl w:val="0"/>
                        </w:rPr>
                        <w:t xml:space="preserve">Producto asociado</w:t>
                      </w:r>
                      <w:r w:rsidDel="00000000" w:rsidR="00000000" w:rsidRPr="00000000">
                        <w:rPr>
                          <w:rtl w:val="0"/>
                        </w:rPr>
                      </w:r>
                    </w:p>
                  </w:tc>
                  <w:tc>
                    <w:tcPr>
                      <w:shd w:fill="d9d9d9" w:val="clear"/>
                    </w:tcPr>
                    <w:p w:rsidR="00000000" w:rsidDel="00000000" w:rsidP="00000000" w:rsidRDefault="00000000" w:rsidRPr="00000000" w14:paraId="0000028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8"/>
                          <w:szCs w:val="18"/>
                          <w:rtl w:val="0"/>
                        </w:rPr>
                        <w:t xml:space="preserve">Momento</w:t>
                      </w:r>
                      <w:r w:rsidDel="00000000" w:rsidR="00000000" w:rsidRPr="00000000">
                        <w:rPr>
                          <w:rtl w:val="0"/>
                        </w:rPr>
                      </w:r>
                    </w:p>
                  </w:tc>
                </w:tr>
                <w:tr>
                  <w:trPr>
                    <w:cantSplit w:val="0"/>
                    <w:tblHeader w:val="0"/>
                  </w:trPr>
                  <w:tc>
                    <w:tcPr/>
                    <w:p w:rsidR="00000000" w:rsidDel="00000000" w:rsidP="00000000" w:rsidRDefault="00000000" w:rsidRPr="00000000" w14:paraId="0000028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Comunidad académica de la universidad</w:t>
                      </w:r>
                      <w:r w:rsidDel="00000000" w:rsidR="00000000" w:rsidRPr="00000000">
                        <w:rPr>
                          <w:rtl w:val="0"/>
                        </w:rPr>
                      </w:r>
                    </w:p>
                  </w:tc>
                  <w:tc>
                    <w:tcPr/>
                    <w:p w:rsidR="00000000" w:rsidDel="00000000" w:rsidP="00000000" w:rsidRDefault="00000000" w:rsidRPr="00000000" w14:paraId="0000028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Reuniones de seguimiento con el director; exposición en jornadas de semilleros, ferias de proyectos o encuentros de innovación</w:t>
                      </w:r>
                      <w:r w:rsidDel="00000000" w:rsidR="00000000" w:rsidRPr="00000000">
                        <w:rPr>
                          <w:rtl w:val="0"/>
                        </w:rPr>
                      </w:r>
                    </w:p>
                  </w:tc>
                  <w:tc>
                    <w:tcPr/>
                    <w:p w:rsidR="00000000" w:rsidDel="00000000" w:rsidP="00000000" w:rsidRDefault="00000000" w:rsidRPr="00000000" w14:paraId="0000028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Informe final de investigación</w:t>
                      </w:r>
                      <w:r w:rsidDel="00000000" w:rsidR="00000000" w:rsidRPr="00000000">
                        <w:rPr>
                          <w:rtl w:val="0"/>
                        </w:rPr>
                      </w:r>
                    </w:p>
                  </w:tc>
                  <w:tc>
                    <w:tcPr/>
                    <w:p w:rsidR="00000000" w:rsidDel="00000000" w:rsidP="00000000" w:rsidRDefault="00000000" w:rsidRPr="00000000" w14:paraId="0000029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M4, M6 y M8 (avances); M9</w:t>
                      </w:r>
                      <w:r w:rsidDel="00000000" w:rsidR="00000000" w:rsidRPr="00000000">
                        <w:rPr>
                          <w:rtl w:val="0"/>
                        </w:rPr>
                      </w:r>
                    </w:p>
                  </w:tc>
                </w:tr>
                <w:tr>
                  <w:trPr>
                    <w:cantSplit w:val="0"/>
                    <w:tblHeader w:val="0"/>
                  </w:trPr>
                  <w:tc>
                    <w:tcPr/>
                    <w:p w:rsidR="00000000" w:rsidDel="00000000" w:rsidP="00000000" w:rsidRDefault="00000000" w:rsidRPr="00000000" w14:paraId="0000029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Comunidad académica de la universidad</w:t>
                      </w:r>
                      <w:r w:rsidDel="00000000" w:rsidR="00000000" w:rsidRPr="00000000">
                        <w:rPr>
                          <w:rtl w:val="0"/>
                        </w:rPr>
                      </w:r>
                    </w:p>
                  </w:tc>
                  <w:tc>
                    <w:tcPr/>
                    <w:p w:rsidR="00000000" w:rsidDel="00000000" w:rsidP="00000000" w:rsidRDefault="00000000" w:rsidRPr="00000000" w14:paraId="0000029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Sustentación formal del trabajo de grado ante el jurado</w:t>
                      </w:r>
                      <w:r w:rsidDel="00000000" w:rsidR="00000000" w:rsidRPr="00000000">
                        <w:rPr>
                          <w:rtl w:val="0"/>
                        </w:rPr>
                      </w:r>
                    </w:p>
                  </w:tc>
                  <w:tc>
                    <w:tcPr/>
                    <w:p w:rsidR="00000000" w:rsidDel="00000000" w:rsidP="00000000" w:rsidRDefault="00000000" w:rsidRPr="00000000" w14:paraId="0000029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Trabajo de grado</w:t>
                      </w:r>
                      <w:r w:rsidDel="00000000" w:rsidR="00000000" w:rsidRPr="00000000">
                        <w:rPr>
                          <w:rtl w:val="0"/>
                        </w:rPr>
                      </w:r>
                    </w:p>
                  </w:tc>
                  <w:tc>
                    <w:tcPr/>
                    <w:p w:rsidR="00000000" w:rsidDel="00000000" w:rsidP="00000000" w:rsidRDefault="00000000" w:rsidRPr="00000000" w14:paraId="0000029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M9</w:t>
                      </w:r>
                      <w:r w:rsidDel="00000000" w:rsidR="00000000" w:rsidRPr="00000000">
                        <w:rPr>
                          <w:rtl w:val="0"/>
                        </w:rPr>
                      </w:r>
                    </w:p>
                  </w:tc>
                </w:tr>
                <w:tr>
                  <w:trPr>
                    <w:cantSplit w:val="0"/>
                    <w:tblHeader w:val="0"/>
                  </w:trPr>
                  <w:tc>
                    <w:tcPr/>
                    <w:p w:rsidR="00000000" w:rsidDel="00000000" w:rsidP="00000000" w:rsidRDefault="00000000" w:rsidRPr="00000000" w14:paraId="0000029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Comunidad educativa participante</w:t>
                      </w:r>
                      <w:r w:rsidDel="00000000" w:rsidR="00000000" w:rsidRPr="00000000">
                        <w:rPr>
                          <w:rtl w:val="0"/>
                        </w:rPr>
                      </w:r>
                    </w:p>
                  </w:tc>
                  <w:tc>
                    <w:tcPr/>
                    <w:p w:rsidR="00000000" w:rsidDel="00000000" w:rsidP="00000000" w:rsidRDefault="00000000" w:rsidRPr="00000000" w14:paraId="0000029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Sesión de devolución de resultados con lenguaje sencillo y recogida de comentarios</w:t>
                      </w:r>
                      <w:r w:rsidDel="00000000" w:rsidR="00000000" w:rsidRPr="00000000">
                        <w:rPr>
                          <w:rtl w:val="0"/>
                        </w:rPr>
                      </w:r>
                    </w:p>
                  </w:tc>
                  <w:tc>
                    <w:tcPr/>
                    <w:p w:rsidR="00000000" w:rsidDel="00000000" w:rsidP="00000000" w:rsidRDefault="00000000" w:rsidRPr="00000000" w14:paraId="0000029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Resumen de resultados y video demostrativo</w:t>
                      </w:r>
                      <w:r w:rsidDel="00000000" w:rsidR="00000000" w:rsidRPr="00000000">
                        <w:rPr>
                          <w:rtl w:val="0"/>
                        </w:rPr>
                      </w:r>
                    </w:p>
                  </w:tc>
                  <w:tc>
                    <w:tcPr/>
                    <w:p w:rsidR="00000000" w:rsidDel="00000000" w:rsidP="00000000" w:rsidRDefault="00000000" w:rsidRPr="00000000" w14:paraId="0000029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M8 a M9</w:t>
                      </w:r>
                      <w:r w:rsidDel="00000000" w:rsidR="00000000" w:rsidRPr="00000000">
                        <w:rPr>
                          <w:rtl w:val="0"/>
                        </w:rPr>
                      </w:r>
                    </w:p>
                  </w:tc>
                </w:tr>
                <w:tr>
                  <w:trPr>
                    <w:cantSplit w:val="0"/>
                    <w:tblHeader w:val="0"/>
                  </w:trPr>
                  <w:tc>
                    <w:tcPr/>
                    <w:p w:rsidR="00000000" w:rsidDel="00000000" w:rsidP="00000000" w:rsidRDefault="00000000" w:rsidRPr="00000000" w14:paraId="0000029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Comunidad universitaria y de desarrolladores</w:t>
                      </w:r>
                      <w:r w:rsidDel="00000000" w:rsidR="00000000" w:rsidRPr="00000000">
                        <w:rPr>
                          <w:rtl w:val="0"/>
                        </w:rPr>
                      </w:r>
                    </w:p>
                  </w:tc>
                  <w:tc>
                    <w:tcPr/>
                    <w:p w:rsidR="00000000" w:rsidDel="00000000" w:rsidP="00000000" w:rsidRDefault="00000000" w:rsidRPr="00000000" w14:paraId="0000029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Sesiones de demostración de la plataforma y publicación del video en un canal de acceso libre</w:t>
                      </w:r>
                      <w:r w:rsidDel="00000000" w:rsidR="00000000" w:rsidRPr="00000000">
                        <w:rPr>
                          <w:rtl w:val="0"/>
                        </w:rPr>
                      </w:r>
                    </w:p>
                  </w:tc>
                  <w:tc>
                    <w:tcPr/>
                    <w:p w:rsidR="00000000" w:rsidDel="00000000" w:rsidP="00000000" w:rsidRDefault="00000000" w:rsidRPr="00000000" w14:paraId="0000029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Video demostrativo</w:t>
                      </w:r>
                      <w:r w:rsidDel="00000000" w:rsidR="00000000" w:rsidRPr="00000000">
                        <w:rPr>
                          <w:rtl w:val="0"/>
                        </w:rPr>
                      </w:r>
                    </w:p>
                  </w:tc>
                  <w:tc>
                    <w:tcPr/>
                    <w:p w:rsidR="00000000" w:rsidDel="00000000" w:rsidP="00000000" w:rsidRDefault="00000000" w:rsidRPr="00000000" w14:paraId="0000029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M9</w:t>
                      </w:r>
                      <w:r w:rsidDel="00000000" w:rsidR="00000000" w:rsidRPr="00000000">
                        <w:rPr>
                          <w:rtl w:val="0"/>
                        </w:rPr>
                      </w:r>
                    </w:p>
                  </w:tc>
                </w:tr>
                <w:tr>
                  <w:trPr>
                    <w:cantSplit w:val="0"/>
                    <w:tblHeader w:val="0"/>
                  </w:trPr>
                  <w:tc>
                    <w:tcPr/>
                    <w:p w:rsidR="00000000" w:rsidDel="00000000" w:rsidP="00000000" w:rsidRDefault="00000000" w:rsidRPr="00000000" w14:paraId="0000029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Comunidad de desarrolladores y estudiantes de ingeniería</w:t>
                      </w:r>
                      <w:r w:rsidDel="00000000" w:rsidR="00000000" w:rsidRPr="00000000">
                        <w:rPr>
                          <w:rtl w:val="0"/>
                        </w:rPr>
                      </w:r>
                    </w:p>
                  </w:tc>
                  <w:tc>
                    <w:tcPr/>
                    <w:p w:rsidR="00000000" w:rsidDel="00000000" w:rsidP="00000000" w:rsidRDefault="00000000" w:rsidRPr="00000000" w14:paraId="0000029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Publicación del repositorio con licencia libre, documentación de la API y manuales</w:t>
                      </w:r>
                      <w:r w:rsidDel="00000000" w:rsidR="00000000" w:rsidRPr="00000000">
                        <w:rPr>
                          <w:rtl w:val="0"/>
                        </w:rPr>
                      </w:r>
                    </w:p>
                  </w:tc>
                  <w:tc>
                    <w:tcPr/>
                    <w:p w:rsidR="00000000" w:rsidDel="00000000" w:rsidP="00000000" w:rsidRDefault="00000000" w:rsidRPr="00000000" w14:paraId="0000029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Código fuente, documentación y manuales</w:t>
                      </w:r>
                      <w:r w:rsidDel="00000000" w:rsidR="00000000" w:rsidRPr="00000000">
                        <w:rPr>
                          <w:rtl w:val="0"/>
                        </w:rPr>
                      </w:r>
                    </w:p>
                  </w:tc>
                  <w:tc>
                    <w:tcPr/>
                    <w:p w:rsidR="00000000" w:rsidDel="00000000" w:rsidP="00000000" w:rsidRDefault="00000000" w:rsidRPr="00000000" w14:paraId="000002A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M9</w:t>
                      </w:r>
                      <w:r w:rsidDel="00000000" w:rsidR="00000000" w:rsidRPr="00000000">
                        <w:rPr>
                          <w:rtl w:val="0"/>
                        </w:rPr>
                      </w:r>
                    </w:p>
                  </w:tc>
                </w:tr>
              </w:tbl>
            </w:sdtContent>
          </w:sdt>
          <w:p w:rsidR="00000000" w:rsidDel="00000000" w:rsidP="00000000" w:rsidRDefault="00000000" w:rsidRPr="00000000" w14:paraId="000002A1">
            <w:pPr>
              <w:keepNext w:val="1"/>
              <w:numPr>
                <w:ilvl w:val="0"/>
                <w:numId w:val="8"/>
              </w:numPr>
              <w:spacing w:after="80" w:before="160" w:line="360" w:lineRule="auto"/>
              <w:ind w:left="144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Seguimiento de la comunicación</w:t>
            </w:r>
            <w:r w:rsidDel="00000000" w:rsidR="00000000" w:rsidRPr="00000000">
              <w:rPr>
                <w:rtl w:val="0"/>
              </w:rPr>
            </w:r>
          </w:p>
          <w:p w:rsidR="00000000" w:rsidDel="00000000" w:rsidP="00000000" w:rsidRDefault="00000000" w:rsidRPr="00000000" w14:paraId="000002A2">
            <w:pPr>
              <w:spacing w:after="12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saber si la estrategia se cumplió, cada acción deja un registro que puede mostrarse al jurado: el acta o la lista de asistencia de las presentaciones y demostraciones, el enlace del video publicado, la dirección del repositorio con su licencia y el acta de la sesión de devolución con la institución. El cumplimiento se revisa al cierre de la fase 5.</w:t>
            </w:r>
          </w:p>
        </w:tc>
      </w:tr>
    </w:tbl>
    <w:p w:rsidR="00000000" w:rsidDel="00000000" w:rsidP="00000000" w:rsidRDefault="00000000" w:rsidRPr="00000000" w14:paraId="000002A3">
      <w:pPr>
        <w:spacing w:line="360" w:lineRule="auto"/>
        <w:jc w:val="both"/>
        <w:rPr>
          <w:rFonts w:ascii="Times New Roman" w:cs="Times New Roman" w:eastAsia="Times New Roman" w:hAnsi="Times New Roman"/>
        </w:rPr>
      </w:pPr>
      <w:r w:rsidDel="00000000" w:rsidR="00000000" w:rsidRPr="00000000">
        <w:rPr>
          <w:rtl w:val="0"/>
        </w:rPr>
      </w:r>
    </w:p>
    <w:tbl>
      <w:tblPr>
        <w:tblStyle w:val="Table19"/>
        <w:tblW w:w="96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06"/>
        <w:tblGridChange w:id="0">
          <w:tblGrid>
            <w:gridCol w:w="9606"/>
          </w:tblGrid>
        </w:tblGridChange>
      </w:tblGrid>
      <w:tr>
        <w:trPr>
          <w:cantSplit w:val="0"/>
          <w:tblHeader w:val="0"/>
        </w:trPr>
        <w:tc>
          <w:tcPr/>
          <w:p w:rsidR="00000000" w:rsidDel="00000000" w:rsidP="00000000" w:rsidRDefault="00000000" w:rsidRPr="00000000" w14:paraId="000002A4">
            <w:pPr>
              <w:numPr>
                <w:ilvl w:val="0"/>
                <w:numId w:val="6"/>
              </w:numPr>
              <w:pBdr>
                <w:top w:space="0" w:sz="0" w:val="nil"/>
                <w:left w:space="0" w:sz="0" w:val="nil"/>
                <w:bottom w:space="0" w:sz="0" w:val="nil"/>
                <w:right w:space="0" w:sz="0" w:val="nil"/>
                <w:between w:space="0" w:sz="0" w:val="nil"/>
              </w:pBdr>
              <w:spacing w:line="360" w:lineRule="auto"/>
              <w:ind w:left="360" w:hanging="360"/>
              <w:jc w:val="both"/>
              <w:rPr/>
            </w:pPr>
            <w:r w:rsidDel="00000000" w:rsidR="00000000" w:rsidRPr="00000000">
              <w:rPr>
                <w:rFonts w:ascii="Times New Roman" w:cs="Times New Roman" w:eastAsia="Times New Roman" w:hAnsi="Times New Roman"/>
                <w:b w:val="1"/>
                <w:bCs w:val="1"/>
                <w:color w:val="000000"/>
                <w:sz w:val="24"/>
                <w:szCs w:val="24"/>
                <w:rtl w:val="0"/>
              </w:rPr>
              <w:t xml:space="preserve">CRONOGRAMA DE ACTIVIDADES </w:t>
            </w:r>
            <w:r w:rsidDel="00000000" w:rsidR="00000000" w:rsidRPr="00000000">
              <w:rPr>
                <w:rtl w:val="0"/>
              </w:rPr>
            </w:r>
          </w:p>
          <w:p w:rsidR="00000000" w:rsidDel="00000000" w:rsidP="00000000" w:rsidRDefault="00000000" w:rsidRPr="00000000" w14:paraId="000002A5">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cronograma organiza el proyecto en nueve meses (M1 a M9), que van de octubre de 2026 a junio de 2027, y sigue las cinco fases descritas en la metodología. El desarrollo se hace de forma iterativa e incremental con Scrum (Schwaber y Sutherland, 2020): cada fase reúne actividades que se solapan con las de la fase siguiente, de modo que las pruebas comienzan mientras se construyen los últimos módulos y la documentación se redacta a lo largo del proyecto y no solo al final. La tabla 8 muestra la distribución de las actividades por mes.</w:t>
            </w:r>
          </w:p>
          <w:p w:rsidR="00000000" w:rsidDel="00000000" w:rsidP="00000000" w:rsidRDefault="00000000" w:rsidRPr="00000000" w14:paraId="000002A6">
            <w:pPr>
              <w:keepNext w:val="1"/>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8</w:t>
            </w:r>
            <w:r w:rsidDel="00000000" w:rsidR="00000000" w:rsidRPr="00000000">
              <w:rPr>
                <w:rtl w:val="0"/>
              </w:rPr>
            </w:r>
          </w:p>
          <w:p w:rsidR="00000000" w:rsidDel="00000000" w:rsidP="00000000" w:rsidRDefault="00000000" w:rsidRPr="00000000" w14:paraId="000002A7">
            <w:pPr>
              <w:keepNext w:val="1"/>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Cronograma de actividades por fase y mes</w:t>
            </w:r>
          </w:p>
          <w:p w:rsidR="00000000" w:rsidDel="00000000" w:rsidP="00000000" w:rsidRDefault="00000000" w:rsidRPr="00000000" w14:paraId="000002A8">
            <w:pPr>
              <w:keepNext w:val="1"/>
              <w:spacing w:line="360" w:lineRule="auto"/>
              <w:rPr>
                <w:rFonts w:ascii="Times New Roman" w:cs="Times New Roman" w:eastAsia="Times New Roman" w:hAnsi="Times New Roman"/>
                <w:sz w:val="24"/>
                <w:szCs w:val="24"/>
              </w:rPr>
            </w:pPr>
            <w:r w:rsidDel="00000000" w:rsidR="00000000" w:rsidRPr="00000000">
              <w:rPr>
                <w:rtl w:val="0"/>
              </w:rPr>
            </w:r>
          </w:p>
          <w:sdt>
            <w:sdtPr>
              <w:lock w:val="contentLocked"/>
              <w:id w:val="-33595901"/>
              <w:tag w:val="goog_rdk_16"/>
            </w:sdtPr>
            <w:sdtContent>
              <w:tbl>
                <w:tblPr>
                  <w:tblStyle w:val="Table20"/>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3270"/>
                  <w:gridCol w:w="495"/>
                  <w:gridCol w:w="495"/>
                  <w:gridCol w:w="465"/>
                  <w:gridCol w:w="465"/>
                  <w:gridCol w:w="480"/>
                  <w:gridCol w:w="480"/>
                  <w:gridCol w:w="495"/>
                  <w:gridCol w:w="480"/>
                  <w:gridCol w:w="525"/>
                  <w:tblGridChange w:id="0">
                    <w:tblGrid>
                      <w:gridCol w:w="1725"/>
                      <w:gridCol w:w="3270"/>
                      <w:gridCol w:w="495"/>
                      <w:gridCol w:w="495"/>
                      <w:gridCol w:w="465"/>
                      <w:gridCol w:w="465"/>
                      <w:gridCol w:w="480"/>
                      <w:gridCol w:w="480"/>
                      <w:gridCol w:w="495"/>
                      <w:gridCol w:w="480"/>
                      <w:gridCol w:w="525"/>
                    </w:tblGrid>
                  </w:tblGridChange>
                </w:tblGrid>
                <w:tr>
                  <w:trPr>
                    <w:cantSplit w:val="0"/>
                    <w:tblHeader w:val="0"/>
                  </w:trPr>
                  <w:tc>
                    <w:tcPr>
                      <w:shd w:fill="d9d9d9" w:val="clear"/>
                    </w:tcPr>
                    <w:p w:rsidR="00000000" w:rsidDel="00000000" w:rsidP="00000000" w:rsidRDefault="00000000" w:rsidRPr="00000000" w14:paraId="000002A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7"/>
                          <w:szCs w:val="17"/>
                          <w:rtl w:val="0"/>
                        </w:rPr>
                        <w:t xml:space="preserve">Fase</w:t>
                      </w:r>
                      <w:r w:rsidDel="00000000" w:rsidR="00000000" w:rsidRPr="00000000">
                        <w:rPr>
                          <w:rtl w:val="0"/>
                        </w:rPr>
                      </w:r>
                    </w:p>
                  </w:tc>
                  <w:tc>
                    <w:tcPr>
                      <w:shd w:fill="d9d9d9" w:val="clear"/>
                    </w:tcPr>
                    <w:p w:rsidR="00000000" w:rsidDel="00000000" w:rsidP="00000000" w:rsidRDefault="00000000" w:rsidRPr="00000000" w14:paraId="000002A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7"/>
                          <w:szCs w:val="17"/>
                          <w:rtl w:val="0"/>
                        </w:rPr>
                        <w:t xml:space="preserve">Actividad</w:t>
                      </w:r>
                      <w:r w:rsidDel="00000000" w:rsidR="00000000" w:rsidRPr="00000000">
                        <w:rPr>
                          <w:rtl w:val="0"/>
                        </w:rPr>
                      </w:r>
                    </w:p>
                  </w:tc>
                  <w:tc>
                    <w:tcPr>
                      <w:shd w:fill="d9d9d9" w:val="clear"/>
                    </w:tcPr>
                    <w:p w:rsidR="00000000" w:rsidDel="00000000" w:rsidP="00000000" w:rsidRDefault="00000000" w:rsidRPr="00000000" w14:paraId="000002A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7"/>
                          <w:szCs w:val="17"/>
                          <w:rtl w:val="0"/>
                        </w:rPr>
                        <w:t xml:space="preserve">M1</w:t>
                      </w:r>
                      <w:r w:rsidDel="00000000" w:rsidR="00000000" w:rsidRPr="00000000">
                        <w:rPr>
                          <w:rtl w:val="0"/>
                        </w:rPr>
                      </w:r>
                    </w:p>
                  </w:tc>
                  <w:tc>
                    <w:tcPr>
                      <w:shd w:fill="d9d9d9" w:val="clear"/>
                    </w:tcPr>
                    <w:p w:rsidR="00000000" w:rsidDel="00000000" w:rsidP="00000000" w:rsidRDefault="00000000" w:rsidRPr="00000000" w14:paraId="000002A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7"/>
                          <w:szCs w:val="17"/>
                          <w:rtl w:val="0"/>
                        </w:rPr>
                        <w:t xml:space="preserve">M2</w:t>
                      </w:r>
                      <w:r w:rsidDel="00000000" w:rsidR="00000000" w:rsidRPr="00000000">
                        <w:rPr>
                          <w:rtl w:val="0"/>
                        </w:rPr>
                      </w:r>
                    </w:p>
                  </w:tc>
                  <w:tc>
                    <w:tcPr>
                      <w:shd w:fill="d9d9d9" w:val="clear"/>
                    </w:tcPr>
                    <w:p w:rsidR="00000000" w:rsidDel="00000000" w:rsidP="00000000" w:rsidRDefault="00000000" w:rsidRPr="00000000" w14:paraId="000002A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7"/>
                          <w:szCs w:val="17"/>
                          <w:rtl w:val="0"/>
                        </w:rPr>
                        <w:t xml:space="preserve">M3</w:t>
                      </w:r>
                      <w:r w:rsidDel="00000000" w:rsidR="00000000" w:rsidRPr="00000000">
                        <w:rPr>
                          <w:rtl w:val="0"/>
                        </w:rPr>
                      </w:r>
                    </w:p>
                  </w:tc>
                  <w:tc>
                    <w:tcPr>
                      <w:shd w:fill="d9d9d9" w:val="clear"/>
                    </w:tcPr>
                    <w:p w:rsidR="00000000" w:rsidDel="00000000" w:rsidP="00000000" w:rsidRDefault="00000000" w:rsidRPr="00000000" w14:paraId="000002A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7"/>
                          <w:szCs w:val="17"/>
                          <w:rtl w:val="0"/>
                        </w:rPr>
                        <w:t xml:space="preserve">M4</w:t>
                      </w:r>
                      <w:r w:rsidDel="00000000" w:rsidR="00000000" w:rsidRPr="00000000">
                        <w:rPr>
                          <w:rtl w:val="0"/>
                        </w:rPr>
                      </w:r>
                    </w:p>
                  </w:tc>
                  <w:tc>
                    <w:tcPr>
                      <w:shd w:fill="d9d9d9" w:val="clear"/>
                    </w:tcPr>
                    <w:p w:rsidR="00000000" w:rsidDel="00000000" w:rsidP="00000000" w:rsidRDefault="00000000" w:rsidRPr="00000000" w14:paraId="000002A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7"/>
                          <w:szCs w:val="17"/>
                          <w:rtl w:val="0"/>
                        </w:rPr>
                        <w:t xml:space="preserve">M5</w:t>
                      </w:r>
                      <w:r w:rsidDel="00000000" w:rsidR="00000000" w:rsidRPr="00000000">
                        <w:rPr>
                          <w:rtl w:val="0"/>
                        </w:rPr>
                      </w:r>
                    </w:p>
                  </w:tc>
                  <w:tc>
                    <w:tcPr>
                      <w:shd w:fill="d9d9d9" w:val="clear"/>
                    </w:tcPr>
                    <w:p w:rsidR="00000000" w:rsidDel="00000000" w:rsidP="00000000" w:rsidRDefault="00000000" w:rsidRPr="00000000" w14:paraId="000002B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7"/>
                          <w:szCs w:val="17"/>
                          <w:rtl w:val="0"/>
                        </w:rPr>
                        <w:t xml:space="preserve">M6</w:t>
                      </w:r>
                      <w:r w:rsidDel="00000000" w:rsidR="00000000" w:rsidRPr="00000000">
                        <w:rPr>
                          <w:rtl w:val="0"/>
                        </w:rPr>
                      </w:r>
                    </w:p>
                  </w:tc>
                  <w:tc>
                    <w:tcPr>
                      <w:shd w:fill="d9d9d9" w:val="clear"/>
                    </w:tcPr>
                    <w:p w:rsidR="00000000" w:rsidDel="00000000" w:rsidP="00000000" w:rsidRDefault="00000000" w:rsidRPr="00000000" w14:paraId="000002B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7"/>
                          <w:szCs w:val="17"/>
                          <w:rtl w:val="0"/>
                        </w:rPr>
                        <w:t xml:space="preserve">M7</w:t>
                      </w:r>
                      <w:r w:rsidDel="00000000" w:rsidR="00000000" w:rsidRPr="00000000">
                        <w:rPr>
                          <w:rtl w:val="0"/>
                        </w:rPr>
                      </w:r>
                    </w:p>
                  </w:tc>
                  <w:tc>
                    <w:tcPr>
                      <w:shd w:fill="d9d9d9" w:val="clear"/>
                    </w:tcPr>
                    <w:p w:rsidR="00000000" w:rsidDel="00000000" w:rsidP="00000000" w:rsidRDefault="00000000" w:rsidRPr="00000000" w14:paraId="000002B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7"/>
                          <w:szCs w:val="17"/>
                          <w:rtl w:val="0"/>
                        </w:rPr>
                        <w:t xml:space="preserve">M8</w:t>
                      </w:r>
                      <w:r w:rsidDel="00000000" w:rsidR="00000000" w:rsidRPr="00000000">
                        <w:rPr>
                          <w:rtl w:val="0"/>
                        </w:rPr>
                      </w:r>
                    </w:p>
                  </w:tc>
                  <w:tc>
                    <w:tcPr>
                      <w:shd w:fill="d9d9d9" w:val="clear"/>
                    </w:tcPr>
                    <w:p w:rsidR="00000000" w:rsidDel="00000000" w:rsidP="00000000" w:rsidRDefault="00000000" w:rsidRPr="00000000" w14:paraId="000002B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7"/>
                          <w:szCs w:val="17"/>
                          <w:rtl w:val="0"/>
                        </w:rPr>
                        <w:t xml:space="preserve">M9</w:t>
                      </w:r>
                      <w:r w:rsidDel="00000000" w:rsidR="00000000" w:rsidRPr="00000000">
                        <w:rPr>
                          <w:rtl w:val="0"/>
                        </w:rPr>
                      </w:r>
                    </w:p>
                  </w:tc>
                </w:tr>
                <w:tr>
                  <w:trPr>
                    <w:cantSplit w:val="0"/>
                    <w:tblHeader w:val="0"/>
                  </w:trPr>
                  <w:tc>
                    <w:tcPr>
                      <w:vMerge w:val="restart"/>
                    </w:tcPr>
                    <w:p w:rsidR="00000000" w:rsidDel="00000000" w:rsidP="00000000" w:rsidRDefault="00000000" w:rsidRPr="00000000" w14:paraId="000002B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7"/>
                          <w:szCs w:val="17"/>
                          <w:rtl w:val="0"/>
                        </w:rPr>
                        <w:t xml:space="preserve">1. Diagnóstico y requerimientos</w:t>
                      </w:r>
                      <w:r w:rsidDel="00000000" w:rsidR="00000000" w:rsidRPr="00000000">
                        <w:rPr>
                          <w:rtl w:val="0"/>
                        </w:rPr>
                      </w:r>
                    </w:p>
                  </w:tc>
                  <w:tc>
                    <w:tcPr/>
                    <w:p w:rsidR="00000000" w:rsidDel="00000000" w:rsidP="00000000" w:rsidRDefault="00000000" w:rsidRPr="00000000" w14:paraId="000002B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7"/>
                          <w:szCs w:val="17"/>
                          <w:rtl w:val="0"/>
                        </w:rPr>
                        <w:t xml:space="preserve">Revisión de la literatura y de la documentación técnica</w:t>
                      </w:r>
                      <w:r w:rsidDel="00000000" w:rsidR="00000000" w:rsidRPr="00000000">
                        <w:rPr>
                          <w:rtl w:val="0"/>
                        </w:rPr>
                      </w:r>
                    </w:p>
                  </w:tc>
                  <w:tc>
                    <w:tcPr>
                      <w:shd w:fill="595959" w:val="clear"/>
                    </w:tcPr>
                    <w:p w:rsidR="00000000" w:rsidDel="00000000" w:rsidP="00000000" w:rsidRDefault="00000000" w:rsidRPr="00000000" w14:paraId="000002B6">
                      <w:pPr>
                        <w:spacing w:after="0" w:line="240" w:lineRule="auto"/>
                        <w:rPr>
                          <w:rFonts w:ascii="Times New Roman" w:cs="Times New Roman" w:eastAsia="Times New Roman" w:hAnsi="Times New Roman"/>
                          <w:sz w:val="24"/>
                          <w:szCs w:val="24"/>
                        </w:rPr>
                      </w:pPr>
                      <w:r w:rsidDel="00000000" w:rsidR="00000000" w:rsidRPr="00000000">
                        <w:rPr>
                          <w:rtl w:val="0"/>
                        </w:rPr>
                      </w:r>
                    </w:p>
                  </w:tc>
                  <w:tc>
                    <w:tcPr>
                      <w:shd w:fill="595959" w:val="clear"/>
                    </w:tcPr>
                    <w:p w:rsidR="00000000" w:rsidDel="00000000" w:rsidP="00000000" w:rsidRDefault="00000000" w:rsidRPr="00000000" w14:paraId="000002B7">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B8">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B9">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BA">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BB">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BC">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BD">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BE">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C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7"/>
                          <w:szCs w:val="17"/>
                          <w:rtl w:val="0"/>
                        </w:rPr>
                        <w:t xml:space="preserve">Entrevistas y observación a docentes y directivos docentes; solicitud del aval a la institución</w:t>
                      </w:r>
                      <w:r w:rsidDel="00000000" w:rsidR="00000000" w:rsidRPr="00000000">
                        <w:rPr>
                          <w:rtl w:val="0"/>
                        </w:rPr>
                      </w:r>
                    </w:p>
                  </w:tc>
                  <w:tc>
                    <w:tcPr>
                      <w:shd w:fill="595959" w:val="clear"/>
                    </w:tcPr>
                    <w:p w:rsidR="00000000" w:rsidDel="00000000" w:rsidP="00000000" w:rsidRDefault="00000000" w:rsidRPr="00000000" w14:paraId="000002C1">
                      <w:pPr>
                        <w:spacing w:after="0" w:line="240" w:lineRule="auto"/>
                        <w:rPr>
                          <w:rFonts w:ascii="Times New Roman" w:cs="Times New Roman" w:eastAsia="Times New Roman" w:hAnsi="Times New Roman"/>
                          <w:sz w:val="24"/>
                          <w:szCs w:val="24"/>
                        </w:rPr>
                      </w:pPr>
                      <w:r w:rsidDel="00000000" w:rsidR="00000000" w:rsidRPr="00000000">
                        <w:rPr>
                          <w:rtl w:val="0"/>
                        </w:rPr>
                      </w:r>
                    </w:p>
                  </w:tc>
                  <w:tc>
                    <w:tcPr>
                      <w:shd w:fill="595959" w:val="clear"/>
                    </w:tcPr>
                    <w:p w:rsidR="00000000" w:rsidDel="00000000" w:rsidP="00000000" w:rsidRDefault="00000000" w:rsidRPr="00000000" w14:paraId="000002C2">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C3">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C4">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C5">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C6">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C7">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C8">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C9">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C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7"/>
                          <w:szCs w:val="17"/>
                          <w:rtl w:val="0"/>
                        </w:rPr>
                        <w:t xml:space="preserve">Levantamiento de requisitos funcionales y no funcionales e historias de usuario</w:t>
                      </w:r>
                      <w:r w:rsidDel="00000000" w:rsidR="00000000" w:rsidRPr="00000000">
                        <w:rPr>
                          <w:rtl w:val="0"/>
                        </w:rPr>
                      </w:r>
                    </w:p>
                  </w:tc>
                  <w:tc>
                    <w:tcPr>
                      <w:shd w:fill="595959" w:val="clear"/>
                    </w:tcPr>
                    <w:p w:rsidR="00000000" w:rsidDel="00000000" w:rsidP="00000000" w:rsidRDefault="00000000" w:rsidRPr="00000000" w14:paraId="000002CC">
                      <w:pPr>
                        <w:spacing w:after="0" w:line="240" w:lineRule="auto"/>
                        <w:rPr>
                          <w:rFonts w:ascii="Times New Roman" w:cs="Times New Roman" w:eastAsia="Times New Roman" w:hAnsi="Times New Roman"/>
                          <w:sz w:val="24"/>
                          <w:szCs w:val="24"/>
                        </w:rPr>
                      </w:pPr>
                      <w:r w:rsidDel="00000000" w:rsidR="00000000" w:rsidRPr="00000000">
                        <w:rPr>
                          <w:rtl w:val="0"/>
                        </w:rPr>
                      </w:r>
                    </w:p>
                  </w:tc>
                  <w:tc>
                    <w:tcPr>
                      <w:shd w:fill="595959" w:val="clear"/>
                    </w:tcPr>
                    <w:p w:rsidR="00000000" w:rsidDel="00000000" w:rsidP="00000000" w:rsidRDefault="00000000" w:rsidRPr="00000000" w14:paraId="000002CD">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CE">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CF">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D0">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D1">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D2">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D3">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D4">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D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7"/>
                          <w:szCs w:val="17"/>
                          <w:rtl w:val="0"/>
                        </w:rPr>
                        <w:t xml:space="preserve">Estructuración y priorización del backlog; definición de umbrales de aceptación</w:t>
                      </w:r>
                      <w:r w:rsidDel="00000000" w:rsidR="00000000" w:rsidRPr="00000000">
                        <w:rPr>
                          <w:rtl w:val="0"/>
                        </w:rPr>
                      </w:r>
                    </w:p>
                  </w:tc>
                  <w:tc>
                    <w:tcPr/>
                    <w:p w:rsidR="00000000" w:rsidDel="00000000" w:rsidP="00000000" w:rsidRDefault="00000000" w:rsidRPr="00000000" w14:paraId="000002D7">
                      <w:pPr>
                        <w:spacing w:after="0" w:line="240" w:lineRule="auto"/>
                        <w:rPr>
                          <w:rFonts w:ascii="Times New Roman" w:cs="Times New Roman" w:eastAsia="Times New Roman" w:hAnsi="Times New Roman"/>
                          <w:sz w:val="24"/>
                          <w:szCs w:val="24"/>
                        </w:rPr>
                      </w:pPr>
                      <w:r w:rsidDel="00000000" w:rsidR="00000000" w:rsidRPr="00000000">
                        <w:rPr>
                          <w:rtl w:val="0"/>
                        </w:rPr>
                      </w:r>
                    </w:p>
                  </w:tc>
                  <w:tc>
                    <w:tcPr>
                      <w:shd w:fill="595959" w:val="clear"/>
                    </w:tcPr>
                    <w:p w:rsidR="00000000" w:rsidDel="00000000" w:rsidP="00000000" w:rsidRDefault="00000000" w:rsidRPr="00000000" w14:paraId="000002D8">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D9">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DA">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DB">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DC">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DD">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DE">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DF">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2E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7"/>
                          <w:szCs w:val="17"/>
                          <w:rtl w:val="0"/>
                        </w:rPr>
                        <w:t xml:space="preserve">2. Diseño de arquitectura y experiencia de usuario</w:t>
                      </w:r>
                      <w:r w:rsidDel="00000000" w:rsidR="00000000" w:rsidRPr="00000000">
                        <w:rPr>
                          <w:rtl w:val="0"/>
                        </w:rPr>
                      </w:r>
                    </w:p>
                  </w:tc>
                  <w:tc>
                    <w:tcPr/>
                    <w:p w:rsidR="00000000" w:rsidDel="00000000" w:rsidP="00000000" w:rsidRDefault="00000000" w:rsidRPr="00000000" w14:paraId="000002E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7"/>
                          <w:szCs w:val="17"/>
                          <w:rtl w:val="0"/>
                        </w:rPr>
                        <w:t xml:space="preserve">Diseño de la arquitectura y del modelo de datos</w:t>
                      </w:r>
                      <w:r w:rsidDel="00000000" w:rsidR="00000000" w:rsidRPr="00000000">
                        <w:rPr>
                          <w:rtl w:val="0"/>
                        </w:rPr>
                      </w:r>
                    </w:p>
                  </w:tc>
                  <w:tc>
                    <w:tcPr/>
                    <w:p w:rsidR="00000000" w:rsidDel="00000000" w:rsidP="00000000" w:rsidRDefault="00000000" w:rsidRPr="00000000" w14:paraId="000002E2">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E3">
                      <w:pPr>
                        <w:spacing w:after="0" w:line="240" w:lineRule="auto"/>
                        <w:rPr>
                          <w:rFonts w:ascii="Times New Roman" w:cs="Times New Roman" w:eastAsia="Times New Roman" w:hAnsi="Times New Roman"/>
                          <w:sz w:val="24"/>
                          <w:szCs w:val="24"/>
                        </w:rPr>
                      </w:pPr>
                      <w:r w:rsidDel="00000000" w:rsidR="00000000" w:rsidRPr="00000000">
                        <w:rPr>
                          <w:rtl w:val="0"/>
                        </w:rPr>
                      </w:r>
                    </w:p>
                  </w:tc>
                  <w:tc>
                    <w:tcPr>
                      <w:shd w:fill="595959" w:val="clear"/>
                    </w:tcPr>
                    <w:p w:rsidR="00000000" w:rsidDel="00000000" w:rsidP="00000000" w:rsidRDefault="00000000" w:rsidRPr="00000000" w14:paraId="000002E4">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E5">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E6">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E7">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E8">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E9">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EA">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E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7"/>
                          <w:szCs w:val="17"/>
                          <w:rtl w:val="0"/>
                        </w:rPr>
                        <w:t xml:space="preserve">Especificación de la API y del flujo de integración del asistente de IA</w:t>
                      </w:r>
                      <w:r w:rsidDel="00000000" w:rsidR="00000000" w:rsidRPr="00000000">
                        <w:rPr>
                          <w:rtl w:val="0"/>
                        </w:rPr>
                      </w:r>
                    </w:p>
                  </w:tc>
                  <w:tc>
                    <w:tcPr/>
                    <w:p w:rsidR="00000000" w:rsidDel="00000000" w:rsidP="00000000" w:rsidRDefault="00000000" w:rsidRPr="00000000" w14:paraId="000002ED">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EE">
                      <w:pPr>
                        <w:spacing w:after="0" w:line="240" w:lineRule="auto"/>
                        <w:rPr>
                          <w:rFonts w:ascii="Times New Roman" w:cs="Times New Roman" w:eastAsia="Times New Roman" w:hAnsi="Times New Roman"/>
                          <w:sz w:val="24"/>
                          <w:szCs w:val="24"/>
                        </w:rPr>
                      </w:pPr>
                      <w:r w:rsidDel="00000000" w:rsidR="00000000" w:rsidRPr="00000000">
                        <w:rPr>
                          <w:rtl w:val="0"/>
                        </w:rPr>
                      </w:r>
                    </w:p>
                  </w:tc>
                  <w:tc>
                    <w:tcPr>
                      <w:shd w:fill="595959" w:val="clear"/>
                    </w:tcPr>
                    <w:p w:rsidR="00000000" w:rsidDel="00000000" w:rsidP="00000000" w:rsidRDefault="00000000" w:rsidRPr="00000000" w14:paraId="000002EF">
                      <w:pPr>
                        <w:spacing w:after="0" w:line="240" w:lineRule="auto"/>
                        <w:rPr>
                          <w:rFonts w:ascii="Times New Roman" w:cs="Times New Roman" w:eastAsia="Times New Roman" w:hAnsi="Times New Roman"/>
                          <w:sz w:val="24"/>
                          <w:szCs w:val="24"/>
                        </w:rPr>
                      </w:pPr>
                      <w:r w:rsidDel="00000000" w:rsidR="00000000" w:rsidRPr="00000000">
                        <w:rPr>
                          <w:rtl w:val="0"/>
                        </w:rPr>
                      </w:r>
                    </w:p>
                  </w:tc>
                  <w:tc>
                    <w:tcPr>
                      <w:shd w:fill="595959" w:val="clear"/>
                    </w:tcPr>
                    <w:p w:rsidR="00000000" w:rsidDel="00000000" w:rsidP="00000000" w:rsidRDefault="00000000" w:rsidRPr="00000000" w14:paraId="000002F0">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F1">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F2">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F3">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F4">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F5">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F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7"/>
                          <w:szCs w:val="17"/>
                          <w:rtl w:val="0"/>
                        </w:rPr>
                        <w:t xml:space="preserve">Prototipos de las interfaces</w:t>
                      </w:r>
                      <w:r w:rsidDel="00000000" w:rsidR="00000000" w:rsidRPr="00000000">
                        <w:rPr>
                          <w:rtl w:val="0"/>
                        </w:rPr>
                      </w:r>
                    </w:p>
                  </w:tc>
                  <w:tc>
                    <w:tcPr/>
                    <w:p w:rsidR="00000000" w:rsidDel="00000000" w:rsidP="00000000" w:rsidRDefault="00000000" w:rsidRPr="00000000" w14:paraId="000002F8">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F9">
                      <w:pPr>
                        <w:spacing w:after="0" w:line="240" w:lineRule="auto"/>
                        <w:rPr>
                          <w:rFonts w:ascii="Times New Roman" w:cs="Times New Roman" w:eastAsia="Times New Roman" w:hAnsi="Times New Roman"/>
                          <w:sz w:val="24"/>
                          <w:szCs w:val="24"/>
                        </w:rPr>
                      </w:pPr>
                      <w:r w:rsidDel="00000000" w:rsidR="00000000" w:rsidRPr="00000000">
                        <w:rPr>
                          <w:rtl w:val="0"/>
                        </w:rPr>
                      </w:r>
                    </w:p>
                  </w:tc>
                  <w:tc>
                    <w:tcPr>
                      <w:shd w:fill="595959" w:val="clear"/>
                    </w:tcPr>
                    <w:p w:rsidR="00000000" w:rsidDel="00000000" w:rsidP="00000000" w:rsidRDefault="00000000" w:rsidRPr="00000000" w14:paraId="000002FA">
                      <w:pPr>
                        <w:spacing w:after="0" w:line="240" w:lineRule="auto"/>
                        <w:rPr>
                          <w:rFonts w:ascii="Times New Roman" w:cs="Times New Roman" w:eastAsia="Times New Roman" w:hAnsi="Times New Roman"/>
                          <w:sz w:val="24"/>
                          <w:szCs w:val="24"/>
                        </w:rPr>
                      </w:pPr>
                      <w:r w:rsidDel="00000000" w:rsidR="00000000" w:rsidRPr="00000000">
                        <w:rPr>
                          <w:rtl w:val="0"/>
                        </w:rPr>
                      </w:r>
                    </w:p>
                  </w:tc>
                  <w:tc>
                    <w:tcPr>
                      <w:shd w:fill="595959" w:val="clear"/>
                    </w:tcPr>
                    <w:p w:rsidR="00000000" w:rsidDel="00000000" w:rsidP="00000000" w:rsidRDefault="00000000" w:rsidRPr="00000000" w14:paraId="000002FB">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FC">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FD">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FE">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FF">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00">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0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7"/>
                          <w:szCs w:val="17"/>
                          <w:rtl w:val="0"/>
                        </w:rPr>
                        <w:t xml:space="preserve">Plan de pruebas; elaboración y revisión por expertos del cuestionario y del banco de solicitudes</w:t>
                      </w:r>
                      <w:r w:rsidDel="00000000" w:rsidR="00000000" w:rsidRPr="00000000">
                        <w:rPr>
                          <w:rtl w:val="0"/>
                        </w:rPr>
                      </w:r>
                    </w:p>
                  </w:tc>
                  <w:tc>
                    <w:tcPr/>
                    <w:p w:rsidR="00000000" w:rsidDel="00000000" w:rsidP="00000000" w:rsidRDefault="00000000" w:rsidRPr="00000000" w14:paraId="00000303">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04">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05">
                      <w:pPr>
                        <w:spacing w:after="0" w:line="240" w:lineRule="auto"/>
                        <w:rPr>
                          <w:rFonts w:ascii="Times New Roman" w:cs="Times New Roman" w:eastAsia="Times New Roman" w:hAnsi="Times New Roman"/>
                          <w:sz w:val="24"/>
                          <w:szCs w:val="24"/>
                        </w:rPr>
                      </w:pPr>
                      <w:r w:rsidDel="00000000" w:rsidR="00000000" w:rsidRPr="00000000">
                        <w:rPr>
                          <w:rtl w:val="0"/>
                        </w:rPr>
                      </w:r>
                    </w:p>
                  </w:tc>
                  <w:tc>
                    <w:tcPr>
                      <w:shd w:fill="595959" w:val="clear"/>
                    </w:tcPr>
                    <w:p w:rsidR="00000000" w:rsidDel="00000000" w:rsidP="00000000" w:rsidRDefault="00000000" w:rsidRPr="00000000" w14:paraId="00000306">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07">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08">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09">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0A">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0B">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30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7"/>
                          <w:szCs w:val="17"/>
                          <w:rtl w:val="0"/>
                        </w:rPr>
                        <w:t xml:space="preserve">3. Desarrollo de software</w:t>
                      </w:r>
                      <w:r w:rsidDel="00000000" w:rsidR="00000000" w:rsidRPr="00000000">
                        <w:rPr>
                          <w:rtl w:val="0"/>
                        </w:rPr>
                      </w:r>
                    </w:p>
                  </w:tc>
                  <w:tc>
                    <w:tcPr/>
                    <w:p w:rsidR="00000000" w:rsidDel="00000000" w:rsidP="00000000" w:rsidRDefault="00000000" w:rsidRPr="00000000" w14:paraId="0000030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7"/>
                          <w:szCs w:val="17"/>
                          <w:rtl w:val="0"/>
                        </w:rPr>
                        <w:t xml:space="preserve">Configuración del entorno de desarrollo y del repositorio</w:t>
                      </w:r>
                      <w:r w:rsidDel="00000000" w:rsidR="00000000" w:rsidRPr="00000000">
                        <w:rPr>
                          <w:rtl w:val="0"/>
                        </w:rPr>
                      </w:r>
                    </w:p>
                  </w:tc>
                  <w:tc>
                    <w:tcPr/>
                    <w:p w:rsidR="00000000" w:rsidDel="00000000" w:rsidP="00000000" w:rsidRDefault="00000000" w:rsidRPr="00000000" w14:paraId="0000030E">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0F">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10">
                      <w:pPr>
                        <w:spacing w:after="0" w:line="240" w:lineRule="auto"/>
                        <w:rPr>
                          <w:rFonts w:ascii="Times New Roman" w:cs="Times New Roman" w:eastAsia="Times New Roman" w:hAnsi="Times New Roman"/>
                          <w:sz w:val="24"/>
                          <w:szCs w:val="24"/>
                        </w:rPr>
                      </w:pPr>
                      <w:r w:rsidDel="00000000" w:rsidR="00000000" w:rsidRPr="00000000">
                        <w:rPr>
                          <w:rtl w:val="0"/>
                        </w:rPr>
                      </w:r>
                    </w:p>
                  </w:tc>
                  <w:tc>
                    <w:tcPr>
                      <w:shd w:fill="595959" w:val="clear"/>
                    </w:tcPr>
                    <w:p w:rsidR="00000000" w:rsidDel="00000000" w:rsidP="00000000" w:rsidRDefault="00000000" w:rsidRPr="00000000" w14:paraId="00000311">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12">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13">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14">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15">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16">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1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7"/>
                          <w:szCs w:val="17"/>
                          <w:rtl w:val="0"/>
                        </w:rPr>
                        <w:t xml:space="preserve">Módulos de gestión de aulas, grupos, actividades y billetera digital</w:t>
                      </w:r>
                      <w:r w:rsidDel="00000000" w:rsidR="00000000" w:rsidRPr="00000000">
                        <w:rPr>
                          <w:rtl w:val="0"/>
                        </w:rPr>
                      </w:r>
                    </w:p>
                  </w:tc>
                  <w:tc>
                    <w:tcPr/>
                    <w:p w:rsidR="00000000" w:rsidDel="00000000" w:rsidP="00000000" w:rsidRDefault="00000000" w:rsidRPr="00000000" w14:paraId="00000319">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1A">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1B">
                      <w:pPr>
                        <w:spacing w:after="0" w:line="240" w:lineRule="auto"/>
                        <w:rPr>
                          <w:rFonts w:ascii="Times New Roman" w:cs="Times New Roman" w:eastAsia="Times New Roman" w:hAnsi="Times New Roman"/>
                          <w:sz w:val="24"/>
                          <w:szCs w:val="24"/>
                        </w:rPr>
                      </w:pPr>
                      <w:r w:rsidDel="00000000" w:rsidR="00000000" w:rsidRPr="00000000">
                        <w:rPr>
                          <w:rtl w:val="0"/>
                        </w:rPr>
                      </w:r>
                    </w:p>
                  </w:tc>
                  <w:tc>
                    <w:tcPr>
                      <w:shd w:fill="595959" w:val="clear"/>
                    </w:tcPr>
                    <w:p w:rsidR="00000000" w:rsidDel="00000000" w:rsidP="00000000" w:rsidRDefault="00000000" w:rsidRPr="00000000" w14:paraId="0000031C">
                      <w:pPr>
                        <w:spacing w:after="0" w:line="240" w:lineRule="auto"/>
                        <w:rPr>
                          <w:rFonts w:ascii="Times New Roman" w:cs="Times New Roman" w:eastAsia="Times New Roman" w:hAnsi="Times New Roman"/>
                          <w:sz w:val="24"/>
                          <w:szCs w:val="24"/>
                        </w:rPr>
                      </w:pPr>
                      <w:r w:rsidDel="00000000" w:rsidR="00000000" w:rsidRPr="00000000">
                        <w:rPr>
                          <w:rtl w:val="0"/>
                        </w:rPr>
                      </w:r>
                    </w:p>
                  </w:tc>
                  <w:tc>
                    <w:tcPr>
                      <w:shd w:fill="595959" w:val="clear"/>
                    </w:tcPr>
                    <w:p w:rsidR="00000000" w:rsidDel="00000000" w:rsidP="00000000" w:rsidRDefault="00000000" w:rsidRPr="00000000" w14:paraId="0000031D">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1E">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1F">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20">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21">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2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7"/>
                          <w:szCs w:val="17"/>
                          <w:rtl w:val="0"/>
                        </w:rPr>
                        <w:t xml:space="preserve">Motor de subastas en tiempo real</w:t>
                      </w:r>
                      <w:r w:rsidDel="00000000" w:rsidR="00000000" w:rsidRPr="00000000">
                        <w:rPr>
                          <w:rtl w:val="0"/>
                        </w:rPr>
                      </w:r>
                    </w:p>
                  </w:tc>
                  <w:tc>
                    <w:tcPr/>
                    <w:p w:rsidR="00000000" w:rsidDel="00000000" w:rsidP="00000000" w:rsidRDefault="00000000" w:rsidRPr="00000000" w14:paraId="00000324">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25">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26">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27">
                      <w:pPr>
                        <w:spacing w:after="0" w:line="240" w:lineRule="auto"/>
                        <w:rPr>
                          <w:rFonts w:ascii="Times New Roman" w:cs="Times New Roman" w:eastAsia="Times New Roman" w:hAnsi="Times New Roman"/>
                          <w:sz w:val="24"/>
                          <w:szCs w:val="24"/>
                        </w:rPr>
                      </w:pPr>
                      <w:r w:rsidDel="00000000" w:rsidR="00000000" w:rsidRPr="00000000">
                        <w:rPr>
                          <w:rtl w:val="0"/>
                        </w:rPr>
                      </w:r>
                    </w:p>
                  </w:tc>
                  <w:tc>
                    <w:tcPr>
                      <w:shd w:fill="595959" w:val="clear"/>
                    </w:tcPr>
                    <w:p w:rsidR="00000000" w:rsidDel="00000000" w:rsidP="00000000" w:rsidRDefault="00000000" w:rsidRPr="00000000" w14:paraId="00000328">
                      <w:pPr>
                        <w:spacing w:after="0" w:line="240" w:lineRule="auto"/>
                        <w:rPr>
                          <w:rFonts w:ascii="Times New Roman" w:cs="Times New Roman" w:eastAsia="Times New Roman" w:hAnsi="Times New Roman"/>
                          <w:sz w:val="24"/>
                          <w:szCs w:val="24"/>
                        </w:rPr>
                      </w:pPr>
                      <w:r w:rsidDel="00000000" w:rsidR="00000000" w:rsidRPr="00000000">
                        <w:rPr>
                          <w:rtl w:val="0"/>
                        </w:rPr>
                      </w:r>
                    </w:p>
                  </w:tc>
                  <w:tc>
                    <w:tcPr>
                      <w:shd w:fill="595959" w:val="clear"/>
                    </w:tcPr>
                    <w:p w:rsidR="00000000" w:rsidDel="00000000" w:rsidP="00000000" w:rsidRDefault="00000000" w:rsidRPr="00000000" w14:paraId="00000329">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2A">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2B">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2C">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2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7"/>
                          <w:szCs w:val="17"/>
                          <w:rtl w:val="0"/>
                        </w:rPr>
                        <w:t xml:space="preserve">Asistente de IA y reportes institucionales</w:t>
                      </w:r>
                      <w:r w:rsidDel="00000000" w:rsidR="00000000" w:rsidRPr="00000000">
                        <w:rPr>
                          <w:rtl w:val="0"/>
                        </w:rPr>
                      </w:r>
                    </w:p>
                  </w:tc>
                  <w:tc>
                    <w:tcPr/>
                    <w:p w:rsidR="00000000" w:rsidDel="00000000" w:rsidP="00000000" w:rsidRDefault="00000000" w:rsidRPr="00000000" w14:paraId="0000032F">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30">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31">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32">
                      <w:pPr>
                        <w:spacing w:after="0" w:line="240" w:lineRule="auto"/>
                        <w:rPr>
                          <w:rFonts w:ascii="Times New Roman" w:cs="Times New Roman" w:eastAsia="Times New Roman" w:hAnsi="Times New Roman"/>
                          <w:sz w:val="24"/>
                          <w:szCs w:val="24"/>
                        </w:rPr>
                      </w:pPr>
                      <w:r w:rsidDel="00000000" w:rsidR="00000000" w:rsidRPr="00000000">
                        <w:rPr>
                          <w:rtl w:val="0"/>
                        </w:rPr>
                      </w:r>
                    </w:p>
                  </w:tc>
                  <w:tc>
                    <w:tcPr>
                      <w:shd w:fill="595959" w:val="clear"/>
                    </w:tcPr>
                    <w:p w:rsidR="00000000" w:rsidDel="00000000" w:rsidP="00000000" w:rsidRDefault="00000000" w:rsidRPr="00000000" w14:paraId="00000333">
                      <w:pPr>
                        <w:spacing w:after="0" w:line="240" w:lineRule="auto"/>
                        <w:rPr>
                          <w:rFonts w:ascii="Times New Roman" w:cs="Times New Roman" w:eastAsia="Times New Roman" w:hAnsi="Times New Roman"/>
                          <w:sz w:val="24"/>
                          <w:szCs w:val="24"/>
                        </w:rPr>
                      </w:pPr>
                      <w:r w:rsidDel="00000000" w:rsidR="00000000" w:rsidRPr="00000000">
                        <w:rPr>
                          <w:rtl w:val="0"/>
                        </w:rPr>
                      </w:r>
                    </w:p>
                  </w:tc>
                  <w:tc>
                    <w:tcPr>
                      <w:shd w:fill="595959" w:val="clear"/>
                    </w:tcPr>
                    <w:p w:rsidR="00000000" w:rsidDel="00000000" w:rsidP="00000000" w:rsidRDefault="00000000" w:rsidRPr="00000000" w14:paraId="00000334">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35">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36">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37">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3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7"/>
                          <w:szCs w:val="17"/>
                          <w:rtl w:val="0"/>
                        </w:rPr>
                        <w:t xml:space="preserve">Pruebas unitarias y revisión de cada incremento</w:t>
                      </w:r>
                      <w:r w:rsidDel="00000000" w:rsidR="00000000" w:rsidRPr="00000000">
                        <w:rPr>
                          <w:rtl w:val="0"/>
                        </w:rPr>
                      </w:r>
                    </w:p>
                  </w:tc>
                  <w:tc>
                    <w:tcPr/>
                    <w:p w:rsidR="00000000" w:rsidDel="00000000" w:rsidP="00000000" w:rsidRDefault="00000000" w:rsidRPr="00000000" w14:paraId="0000033A">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3B">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3C">
                      <w:pPr>
                        <w:spacing w:after="0" w:line="240" w:lineRule="auto"/>
                        <w:rPr>
                          <w:rFonts w:ascii="Times New Roman" w:cs="Times New Roman" w:eastAsia="Times New Roman" w:hAnsi="Times New Roman"/>
                          <w:sz w:val="24"/>
                          <w:szCs w:val="24"/>
                        </w:rPr>
                      </w:pPr>
                      <w:r w:rsidDel="00000000" w:rsidR="00000000" w:rsidRPr="00000000">
                        <w:rPr>
                          <w:rtl w:val="0"/>
                        </w:rPr>
                      </w:r>
                    </w:p>
                  </w:tc>
                  <w:tc>
                    <w:tcPr>
                      <w:shd w:fill="595959" w:val="clear"/>
                    </w:tcPr>
                    <w:p w:rsidR="00000000" w:rsidDel="00000000" w:rsidP="00000000" w:rsidRDefault="00000000" w:rsidRPr="00000000" w14:paraId="0000033D">
                      <w:pPr>
                        <w:spacing w:after="0" w:line="240" w:lineRule="auto"/>
                        <w:rPr>
                          <w:rFonts w:ascii="Times New Roman" w:cs="Times New Roman" w:eastAsia="Times New Roman" w:hAnsi="Times New Roman"/>
                          <w:sz w:val="24"/>
                          <w:szCs w:val="24"/>
                        </w:rPr>
                      </w:pPr>
                      <w:r w:rsidDel="00000000" w:rsidR="00000000" w:rsidRPr="00000000">
                        <w:rPr>
                          <w:rtl w:val="0"/>
                        </w:rPr>
                      </w:r>
                    </w:p>
                  </w:tc>
                  <w:tc>
                    <w:tcPr>
                      <w:shd w:fill="595959" w:val="clear"/>
                    </w:tcPr>
                    <w:p w:rsidR="00000000" w:rsidDel="00000000" w:rsidP="00000000" w:rsidRDefault="00000000" w:rsidRPr="00000000" w14:paraId="0000033E">
                      <w:pPr>
                        <w:spacing w:after="0" w:line="240" w:lineRule="auto"/>
                        <w:rPr>
                          <w:rFonts w:ascii="Times New Roman" w:cs="Times New Roman" w:eastAsia="Times New Roman" w:hAnsi="Times New Roman"/>
                          <w:sz w:val="24"/>
                          <w:szCs w:val="24"/>
                        </w:rPr>
                      </w:pPr>
                      <w:r w:rsidDel="00000000" w:rsidR="00000000" w:rsidRPr="00000000">
                        <w:rPr>
                          <w:rtl w:val="0"/>
                        </w:rPr>
                      </w:r>
                    </w:p>
                  </w:tc>
                  <w:tc>
                    <w:tcPr>
                      <w:shd w:fill="595959" w:val="clear"/>
                    </w:tcPr>
                    <w:p w:rsidR="00000000" w:rsidDel="00000000" w:rsidP="00000000" w:rsidRDefault="00000000" w:rsidRPr="00000000" w14:paraId="0000033F">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40">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41">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42">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34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7"/>
                          <w:szCs w:val="17"/>
                          <w:rtl w:val="0"/>
                        </w:rPr>
                        <w:t xml:space="preserve">4. Validación y evaluación</w:t>
                      </w:r>
                      <w:r w:rsidDel="00000000" w:rsidR="00000000" w:rsidRPr="00000000">
                        <w:rPr>
                          <w:rtl w:val="0"/>
                        </w:rPr>
                      </w:r>
                    </w:p>
                  </w:tc>
                  <w:tc>
                    <w:tcPr/>
                    <w:p w:rsidR="00000000" w:rsidDel="00000000" w:rsidP="00000000" w:rsidRDefault="00000000" w:rsidRPr="00000000" w14:paraId="0000034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7"/>
                          <w:szCs w:val="17"/>
                          <w:rtl w:val="0"/>
                        </w:rPr>
                        <w:t xml:space="preserve">Pruebas funcionales, de integración y de seguridad</w:t>
                      </w:r>
                      <w:r w:rsidDel="00000000" w:rsidR="00000000" w:rsidRPr="00000000">
                        <w:rPr>
                          <w:rtl w:val="0"/>
                        </w:rPr>
                      </w:r>
                    </w:p>
                  </w:tc>
                  <w:tc>
                    <w:tcPr/>
                    <w:p w:rsidR="00000000" w:rsidDel="00000000" w:rsidP="00000000" w:rsidRDefault="00000000" w:rsidRPr="00000000" w14:paraId="00000345">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46">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47">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48">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49">
                      <w:pPr>
                        <w:spacing w:after="0" w:line="240" w:lineRule="auto"/>
                        <w:rPr>
                          <w:rFonts w:ascii="Times New Roman" w:cs="Times New Roman" w:eastAsia="Times New Roman" w:hAnsi="Times New Roman"/>
                          <w:sz w:val="24"/>
                          <w:szCs w:val="24"/>
                        </w:rPr>
                      </w:pPr>
                      <w:r w:rsidDel="00000000" w:rsidR="00000000" w:rsidRPr="00000000">
                        <w:rPr>
                          <w:rtl w:val="0"/>
                        </w:rPr>
                      </w:r>
                    </w:p>
                  </w:tc>
                  <w:tc>
                    <w:tcPr>
                      <w:shd w:fill="595959" w:val="clear"/>
                    </w:tcPr>
                    <w:p w:rsidR="00000000" w:rsidDel="00000000" w:rsidP="00000000" w:rsidRDefault="00000000" w:rsidRPr="00000000" w14:paraId="0000034A">
                      <w:pPr>
                        <w:spacing w:after="0" w:line="240" w:lineRule="auto"/>
                        <w:rPr>
                          <w:rFonts w:ascii="Times New Roman" w:cs="Times New Roman" w:eastAsia="Times New Roman" w:hAnsi="Times New Roman"/>
                          <w:sz w:val="24"/>
                          <w:szCs w:val="24"/>
                        </w:rPr>
                      </w:pPr>
                      <w:r w:rsidDel="00000000" w:rsidR="00000000" w:rsidRPr="00000000">
                        <w:rPr>
                          <w:rtl w:val="0"/>
                        </w:rPr>
                      </w:r>
                    </w:p>
                  </w:tc>
                  <w:tc>
                    <w:tcPr>
                      <w:shd w:fill="595959" w:val="clear"/>
                    </w:tcPr>
                    <w:p w:rsidR="00000000" w:rsidDel="00000000" w:rsidP="00000000" w:rsidRDefault="00000000" w:rsidRPr="00000000" w14:paraId="0000034B">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4C">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4D">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4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7"/>
                          <w:szCs w:val="17"/>
                          <w:rtl w:val="0"/>
                        </w:rPr>
                        <w:t xml:space="preserve">Pruebas de desempeño y concurrencia; pruebas del asistente</w:t>
                      </w:r>
                      <w:r w:rsidDel="00000000" w:rsidR="00000000" w:rsidRPr="00000000">
                        <w:rPr>
                          <w:rtl w:val="0"/>
                        </w:rPr>
                      </w:r>
                    </w:p>
                  </w:tc>
                  <w:tc>
                    <w:tcPr/>
                    <w:p w:rsidR="00000000" w:rsidDel="00000000" w:rsidP="00000000" w:rsidRDefault="00000000" w:rsidRPr="00000000" w14:paraId="00000350">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51">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52">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53">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54">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55">
                      <w:pPr>
                        <w:spacing w:after="0" w:line="240" w:lineRule="auto"/>
                        <w:rPr>
                          <w:rFonts w:ascii="Times New Roman" w:cs="Times New Roman" w:eastAsia="Times New Roman" w:hAnsi="Times New Roman"/>
                          <w:sz w:val="24"/>
                          <w:szCs w:val="24"/>
                        </w:rPr>
                      </w:pPr>
                      <w:r w:rsidDel="00000000" w:rsidR="00000000" w:rsidRPr="00000000">
                        <w:rPr>
                          <w:rtl w:val="0"/>
                        </w:rPr>
                      </w:r>
                    </w:p>
                  </w:tc>
                  <w:tc>
                    <w:tcPr>
                      <w:shd w:fill="595959" w:val="clear"/>
                    </w:tcPr>
                    <w:p w:rsidR="00000000" w:rsidDel="00000000" w:rsidP="00000000" w:rsidRDefault="00000000" w:rsidRPr="00000000" w14:paraId="00000356">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57">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58">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5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7"/>
                          <w:szCs w:val="17"/>
                          <w:rtl w:val="0"/>
                        </w:rPr>
                        <w:t xml:space="preserve">Sesiones de uso guiado y aplicación del cuestionario</w:t>
                      </w:r>
                      <w:r w:rsidDel="00000000" w:rsidR="00000000" w:rsidRPr="00000000">
                        <w:rPr>
                          <w:rtl w:val="0"/>
                        </w:rPr>
                      </w:r>
                    </w:p>
                  </w:tc>
                  <w:tc>
                    <w:tcPr/>
                    <w:p w:rsidR="00000000" w:rsidDel="00000000" w:rsidP="00000000" w:rsidRDefault="00000000" w:rsidRPr="00000000" w14:paraId="0000035B">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5C">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5D">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5E">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5F">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60">
                      <w:pPr>
                        <w:spacing w:after="0" w:line="240" w:lineRule="auto"/>
                        <w:rPr>
                          <w:rFonts w:ascii="Times New Roman" w:cs="Times New Roman" w:eastAsia="Times New Roman" w:hAnsi="Times New Roman"/>
                          <w:sz w:val="24"/>
                          <w:szCs w:val="24"/>
                        </w:rPr>
                      </w:pPr>
                      <w:r w:rsidDel="00000000" w:rsidR="00000000" w:rsidRPr="00000000">
                        <w:rPr>
                          <w:rtl w:val="0"/>
                        </w:rPr>
                      </w:r>
                    </w:p>
                  </w:tc>
                  <w:tc>
                    <w:tcPr>
                      <w:shd w:fill="595959" w:val="clear"/>
                    </w:tcPr>
                    <w:p w:rsidR="00000000" w:rsidDel="00000000" w:rsidP="00000000" w:rsidRDefault="00000000" w:rsidRPr="00000000" w14:paraId="00000361">
                      <w:pPr>
                        <w:spacing w:after="0" w:line="240" w:lineRule="auto"/>
                        <w:rPr>
                          <w:rFonts w:ascii="Times New Roman" w:cs="Times New Roman" w:eastAsia="Times New Roman" w:hAnsi="Times New Roman"/>
                          <w:sz w:val="24"/>
                          <w:szCs w:val="24"/>
                        </w:rPr>
                      </w:pPr>
                      <w:r w:rsidDel="00000000" w:rsidR="00000000" w:rsidRPr="00000000">
                        <w:rPr>
                          <w:rtl w:val="0"/>
                        </w:rPr>
                      </w:r>
                    </w:p>
                  </w:tc>
                  <w:tc>
                    <w:tcPr>
                      <w:shd w:fill="595959" w:val="clear"/>
                    </w:tcPr>
                    <w:p w:rsidR="00000000" w:rsidDel="00000000" w:rsidP="00000000" w:rsidRDefault="00000000" w:rsidRPr="00000000" w14:paraId="00000362">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63">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6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7"/>
                          <w:szCs w:val="17"/>
                          <w:rtl w:val="0"/>
                        </w:rPr>
                        <w:t xml:space="preserve">Corrección de los hallazgos</w:t>
                      </w:r>
                      <w:r w:rsidDel="00000000" w:rsidR="00000000" w:rsidRPr="00000000">
                        <w:rPr>
                          <w:rtl w:val="0"/>
                        </w:rPr>
                      </w:r>
                    </w:p>
                  </w:tc>
                  <w:tc>
                    <w:tcPr/>
                    <w:p w:rsidR="00000000" w:rsidDel="00000000" w:rsidP="00000000" w:rsidRDefault="00000000" w:rsidRPr="00000000" w14:paraId="00000366">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67">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68">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69">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6A">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6B">
                      <w:pPr>
                        <w:spacing w:after="0" w:line="240" w:lineRule="auto"/>
                        <w:rPr>
                          <w:rFonts w:ascii="Times New Roman" w:cs="Times New Roman" w:eastAsia="Times New Roman" w:hAnsi="Times New Roman"/>
                          <w:sz w:val="24"/>
                          <w:szCs w:val="24"/>
                        </w:rPr>
                      </w:pPr>
                      <w:r w:rsidDel="00000000" w:rsidR="00000000" w:rsidRPr="00000000">
                        <w:rPr>
                          <w:rtl w:val="0"/>
                        </w:rPr>
                      </w:r>
                    </w:p>
                  </w:tc>
                  <w:tc>
                    <w:tcPr>
                      <w:shd w:fill="595959" w:val="clear"/>
                    </w:tcPr>
                    <w:p w:rsidR="00000000" w:rsidDel="00000000" w:rsidP="00000000" w:rsidRDefault="00000000" w:rsidRPr="00000000" w14:paraId="0000036C">
                      <w:pPr>
                        <w:spacing w:after="0" w:line="240" w:lineRule="auto"/>
                        <w:rPr>
                          <w:rFonts w:ascii="Times New Roman" w:cs="Times New Roman" w:eastAsia="Times New Roman" w:hAnsi="Times New Roman"/>
                          <w:sz w:val="24"/>
                          <w:szCs w:val="24"/>
                        </w:rPr>
                      </w:pPr>
                      <w:r w:rsidDel="00000000" w:rsidR="00000000" w:rsidRPr="00000000">
                        <w:rPr>
                          <w:rtl w:val="0"/>
                        </w:rPr>
                      </w:r>
                    </w:p>
                  </w:tc>
                  <w:tc>
                    <w:tcPr>
                      <w:shd w:fill="595959" w:val="clear"/>
                    </w:tcPr>
                    <w:p w:rsidR="00000000" w:rsidDel="00000000" w:rsidP="00000000" w:rsidRDefault="00000000" w:rsidRPr="00000000" w14:paraId="0000036D">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6E">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36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7"/>
                          <w:szCs w:val="17"/>
                          <w:rtl w:val="0"/>
                        </w:rPr>
                        <w:t xml:space="preserve">5. Documentación y socialización</w:t>
                      </w:r>
                      <w:r w:rsidDel="00000000" w:rsidR="00000000" w:rsidRPr="00000000">
                        <w:rPr>
                          <w:rtl w:val="0"/>
                        </w:rPr>
                      </w:r>
                    </w:p>
                  </w:tc>
                  <w:tc>
                    <w:tcPr/>
                    <w:p w:rsidR="00000000" w:rsidDel="00000000" w:rsidP="00000000" w:rsidRDefault="00000000" w:rsidRPr="00000000" w14:paraId="0000037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7"/>
                          <w:szCs w:val="17"/>
                          <w:rtl w:val="0"/>
                        </w:rPr>
                        <w:t xml:space="preserve">Análisis de datos y sistematización de resultados</w:t>
                      </w:r>
                      <w:r w:rsidDel="00000000" w:rsidR="00000000" w:rsidRPr="00000000">
                        <w:rPr>
                          <w:rtl w:val="0"/>
                        </w:rPr>
                      </w:r>
                    </w:p>
                  </w:tc>
                  <w:tc>
                    <w:tcPr/>
                    <w:p w:rsidR="00000000" w:rsidDel="00000000" w:rsidP="00000000" w:rsidRDefault="00000000" w:rsidRPr="00000000" w14:paraId="00000371">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72">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73">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74">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75">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76">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77">
                      <w:pPr>
                        <w:spacing w:after="0" w:line="240" w:lineRule="auto"/>
                        <w:rPr>
                          <w:rFonts w:ascii="Times New Roman" w:cs="Times New Roman" w:eastAsia="Times New Roman" w:hAnsi="Times New Roman"/>
                          <w:sz w:val="24"/>
                          <w:szCs w:val="24"/>
                        </w:rPr>
                      </w:pPr>
                      <w:r w:rsidDel="00000000" w:rsidR="00000000" w:rsidRPr="00000000">
                        <w:rPr>
                          <w:rtl w:val="0"/>
                        </w:rPr>
                      </w:r>
                    </w:p>
                  </w:tc>
                  <w:tc>
                    <w:tcPr>
                      <w:shd w:fill="595959" w:val="clear"/>
                    </w:tcPr>
                    <w:p w:rsidR="00000000" w:rsidDel="00000000" w:rsidP="00000000" w:rsidRDefault="00000000" w:rsidRPr="00000000" w14:paraId="00000378">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79">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7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7"/>
                          <w:szCs w:val="17"/>
                          <w:rtl w:val="0"/>
                        </w:rPr>
                        <w:t xml:space="preserve">Manual técnico, manual de usuario y documentación de la API</w:t>
                      </w:r>
                      <w:r w:rsidDel="00000000" w:rsidR="00000000" w:rsidRPr="00000000">
                        <w:rPr>
                          <w:rtl w:val="0"/>
                        </w:rPr>
                      </w:r>
                    </w:p>
                  </w:tc>
                  <w:tc>
                    <w:tcPr/>
                    <w:p w:rsidR="00000000" w:rsidDel="00000000" w:rsidP="00000000" w:rsidRDefault="00000000" w:rsidRPr="00000000" w14:paraId="0000037C">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7D">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7E">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7F">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80">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81">
                      <w:pPr>
                        <w:spacing w:after="0" w:line="240" w:lineRule="auto"/>
                        <w:rPr>
                          <w:rFonts w:ascii="Times New Roman" w:cs="Times New Roman" w:eastAsia="Times New Roman" w:hAnsi="Times New Roman"/>
                          <w:sz w:val="24"/>
                          <w:szCs w:val="24"/>
                        </w:rPr>
                      </w:pPr>
                      <w:r w:rsidDel="00000000" w:rsidR="00000000" w:rsidRPr="00000000">
                        <w:rPr>
                          <w:rtl w:val="0"/>
                        </w:rPr>
                      </w:r>
                    </w:p>
                  </w:tc>
                  <w:tc>
                    <w:tcPr>
                      <w:shd w:fill="595959" w:val="clear"/>
                    </w:tcPr>
                    <w:p w:rsidR="00000000" w:rsidDel="00000000" w:rsidP="00000000" w:rsidRDefault="00000000" w:rsidRPr="00000000" w14:paraId="00000382">
                      <w:pPr>
                        <w:spacing w:after="0" w:line="240" w:lineRule="auto"/>
                        <w:rPr>
                          <w:rFonts w:ascii="Times New Roman" w:cs="Times New Roman" w:eastAsia="Times New Roman" w:hAnsi="Times New Roman"/>
                          <w:sz w:val="24"/>
                          <w:szCs w:val="24"/>
                        </w:rPr>
                      </w:pPr>
                      <w:r w:rsidDel="00000000" w:rsidR="00000000" w:rsidRPr="00000000">
                        <w:rPr>
                          <w:rtl w:val="0"/>
                        </w:rPr>
                      </w:r>
                    </w:p>
                  </w:tc>
                  <w:tc>
                    <w:tcPr>
                      <w:shd w:fill="595959" w:val="clear"/>
                    </w:tcPr>
                    <w:p w:rsidR="00000000" w:rsidDel="00000000" w:rsidP="00000000" w:rsidRDefault="00000000" w:rsidRPr="00000000" w14:paraId="00000383">
                      <w:pPr>
                        <w:spacing w:after="0" w:line="240" w:lineRule="auto"/>
                        <w:rPr>
                          <w:rFonts w:ascii="Times New Roman" w:cs="Times New Roman" w:eastAsia="Times New Roman" w:hAnsi="Times New Roman"/>
                          <w:sz w:val="24"/>
                          <w:szCs w:val="24"/>
                        </w:rPr>
                      </w:pPr>
                      <w:r w:rsidDel="00000000" w:rsidR="00000000" w:rsidRPr="00000000">
                        <w:rPr>
                          <w:rtl w:val="0"/>
                        </w:rPr>
                      </w:r>
                    </w:p>
                  </w:tc>
                  <w:tc>
                    <w:tcPr>
                      <w:shd w:fill="595959" w:val="clear"/>
                    </w:tcPr>
                    <w:p w:rsidR="00000000" w:rsidDel="00000000" w:rsidP="00000000" w:rsidRDefault="00000000" w:rsidRPr="00000000" w14:paraId="00000384">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8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7"/>
                          <w:szCs w:val="17"/>
                          <w:rtl w:val="0"/>
                        </w:rPr>
                        <w:t xml:space="preserve">Redacción del informe final</w:t>
                      </w:r>
                      <w:r w:rsidDel="00000000" w:rsidR="00000000" w:rsidRPr="00000000">
                        <w:rPr>
                          <w:rtl w:val="0"/>
                        </w:rPr>
                      </w:r>
                    </w:p>
                  </w:tc>
                  <w:tc>
                    <w:tcPr/>
                    <w:p w:rsidR="00000000" w:rsidDel="00000000" w:rsidP="00000000" w:rsidRDefault="00000000" w:rsidRPr="00000000" w14:paraId="00000387">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88">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89">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8A">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8B">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8C">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8D">
                      <w:pPr>
                        <w:spacing w:after="0" w:line="240" w:lineRule="auto"/>
                        <w:rPr>
                          <w:rFonts w:ascii="Times New Roman" w:cs="Times New Roman" w:eastAsia="Times New Roman" w:hAnsi="Times New Roman"/>
                          <w:sz w:val="24"/>
                          <w:szCs w:val="24"/>
                        </w:rPr>
                      </w:pPr>
                      <w:r w:rsidDel="00000000" w:rsidR="00000000" w:rsidRPr="00000000">
                        <w:rPr>
                          <w:rtl w:val="0"/>
                        </w:rPr>
                      </w:r>
                    </w:p>
                  </w:tc>
                  <w:tc>
                    <w:tcPr>
                      <w:shd w:fill="595959" w:val="clear"/>
                    </w:tcPr>
                    <w:p w:rsidR="00000000" w:rsidDel="00000000" w:rsidP="00000000" w:rsidRDefault="00000000" w:rsidRPr="00000000" w14:paraId="0000038E">
                      <w:pPr>
                        <w:spacing w:after="0" w:line="240" w:lineRule="auto"/>
                        <w:rPr>
                          <w:rFonts w:ascii="Times New Roman" w:cs="Times New Roman" w:eastAsia="Times New Roman" w:hAnsi="Times New Roman"/>
                          <w:sz w:val="24"/>
                          <w:szCs w:val="24"/>
                        </w:rPr>
                      </w:pPr>
                      <w:r w:rsidDel="00000000" w:rsidR="00000000" w:rsidRPr="00000000">
                        <w:rPr>
                          <w:rtl w:val="0"/>
                        </w:rPr>
                      </w:r>
                    </w:p>
                  </w:tc>
                  <w:tc>
                    <w:tcPr>
                      <w:shd w:fill="595959" w:val="clear"/>
                    </w:tcPr>
                    <w:p w:rsidR="00000000" w:rsidDel="00000000" w:rsidP="00000000" w:rsidRDefault="00000000" w:rsidRPr="00000000" w14:paraId="0000038F">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9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7"/>
                          <w:szCs w:val="17"/>
                          <w:rtl w:val="0"/>
                        </w:rPr>
                        <w:t xml:space="preserve">Video demostrativo y liberación del código</w:t>
                      </w:r>
                      <w:r w:rsidDel="00000000" w:rsidR="00000000" w:rsidRPr="00000000">
                        <w:rPr>
                          <w:rtl w:val="0"/>
                        </w:rPr>
                      </w:r>
                    </w:p>
                  </w:tc>
                  <w:tc>
                    <w:tcPr/>
                    <w:p w:rsidR="00000000" w:rsidDel="00000000" w:rsidP="00000000" w:rsidRDefault="00000000" w:rsidRPr="00000000" w14:paraId="00000392">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93">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94">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95">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96">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97">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98">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99">
                      <w:pPr>
                        <w:spacing w:after="0" w:line="240" w:lineRule="auto"/>
                        <w:rPr>
                          <w:rFonts w:ascii="Times New Roman" w:cs="Times New Roman" w:eastAsia="Times New Roman" w:hAnsi="Times New Roman"/>
                          <w:sz w:val="24"/>
                          <w:szCs w:val="24"/>
                        </w:rPr>
                      </w:pPr>
                      <w:r w:rsidDel="00000000" w:rsidR="00000000" w:rsidRPr="00000000">
                        <w:rPr>
                          <w:rtl w:val="0"/>
                        </w:rPr>
                      </w:r>
                    </w:p>
                  </w:tc>
                  <w:tc>
                    <w:tcPr>
                      <w:shd w:fill="595959" w:val="clear"/>
                    </w:tcPr>
                    <w:p w:rsidR="00000000" w:rsidDel="00000000" w:rsidP="00000000" w:rsidRDefault="00000000" w:rsidRPr="00000000" w14:paraId="0000039A">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9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7"/>
                          <w:szCs w:val="17"/>
                          <w:rtl w:val="0"/>
                        </w:rPr>
                        <w:t xml:space="preserve">Socialización y sustentación</w:t>
                      </w:r>
                      <w:r w:rsidDel="00000000" w:rsidR="00000000" w:rsidRPr="00000000">
                        <w:rPr>
                          <w:rtl w:val="0"/>
                        </w:rPr>
                      </w:r>
                    </w:p>
                  </w:tc>
                  <w:tc>
                    <w:tcPr/>
                    <w:p w:rsidR="00000000" w:rsidDel="00000000" w:rsidP="00000000" w:rsidRDefault="00000000" w:rsidRPr="00000000" w14:paraId="0000039D">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9E">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9F">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A0">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A1">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A2">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A3">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A4">
                      <w:pPr>
                        <w:spacing w:after="0" w:line="240" w:lineRule="auto"/>
                        <w:rPr>
                          <w:rFonts w:ascii="Times New Roman" w:cs="Times New Roman" w:eastAsia="Times New Roman" w:hAnsi="Times New Roman"/>
                          <w:sz w:val="24"/>
                          <w:szCs w:val="24"/>
                        </w:rPr>
                      </w:pPr>
                      <w:r w:rsidDel="00000000" w:rsidR="00000000" w:rsidRPr="00000000">
                        <w:rPr>
                          <w:rtl w:val="0"/>
                        </w:rPr>
                      </w:r>
                    </w:p>
                  </w:tc>
                  <w:tc>
                    <w:tcPr>
                      <w:shd w:fill="595959" w:val="clear"/>
                    </w:tcPr>
                    <w:p w:rsidR="00000000" w:rsidDel="00000000" w:rsidP="00000000" w:rsidRDefault="00000000" w:rsidRPr="00000000" w14:paraId="000003A5">
                      <w:pPr>
                        <w:spacing w:after="0" w:line="240" w:lineRule="auto"/>
                        <w:rPr>
                          <w:rFonts w:ascii="Times New Roman" w:cs="Times New Roman" w:eastAsia="Times New Roman" w:hAnsi="Times New Roman"/>
                          <w:sz w:val="24"/>
                          <w:szCs w:val="24"/>
                        </w:rPr>
                      </w:pPr>
                      <w:r w:rsidDel="00000000" w:rsidR="00000000" w:rsidRPr="00000000">
                        <w:rPr>
                          <w:rtl w:val="0"/>
                        </w:rPr>
                      </w:r>
                    </w:p>
                  </w:tc>
                </w:tr>
              </w:tbl>
            </w:sdtContent>
          </w:sdt>
          <w:p w:rsidR="00000000" w:rsidDel="00000000" w:rsidP="00000000" w:rsidRDefault="00000000" w:rsidRPr="00000000" w14:paraId="000003A6">
            <w:pPr>
              <w:keepNext w:val="1"/>
              <w:spacing w:line="36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3A7">
      <w:pPr>
        <w:spacing w:line="360" w:lineRule="auto"/>
        <w:jc w:val="both"/>
        <w:rPr>
          <w:rFonts w:ascii="Times New Roman" w:cs="Times New Roman" w:eastAsia="Times New Roman" w:hAnsi="Times New Roman"/>
        </w:rPr>
      </w:pPr>
      <w:r w:rsidDel="00000000" w:rsidR="00000000" w:rsidRPr="00000000">
        <w:rPr>
          <w:rtl w:val="0"/>
        </w:rPr>
      </w:r>
    </w:p>
    <w:tbl>
      <w:tblPr>
        <w:tblStyle w:val="Table21"/>
        <w:tblW w:w="96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06"/>
        <w:tblGridChange w:id="0">
          <w:tblGrid>
            <w:gridCol w:w="9606"/>
          </w:tblGrid>
        </w:tblGridChange>
      </w:tblGrid>
      <w:tr>
        <w:trPr>
          <w:cantSplit w:val="0"/>
          <w:tblHeader w:val="0"/>
        </w:trPr>
        <w:tc>
          <w:tcPr/>
          <w:p w:rsidR="00000000" w:rsidDel="00000000" w:rsidP="00000000" w:rsidRDefault="00000000" w:rsidRPr="00000000" w14:paraId="000003A8">
            <w:pPr>
              <w:numPr>
                <w:ilvl w:val="0"/>
                <w:numId w:val="6"/>
              </w:numPr>
              <w:spacing w:line="360" w:lineRule="auto"/>
              <w:ind w:left="360" w:hanging="360"/>
              <w:jc w:val="both"/>
              <w:rPr/>
            </w:pPr>
            <w:r w:rsidDel="00000000" w:rsidR="00000000" w:rsidRPr="00000000">
              <w:rPr>
                <w:rFonts w:ascii="Times New Roman" w:cs="Times New Roman" w:eastAsia="Times New Roman" w:hAnsi="Times New Roman"/>
                <w:b w:val="1"/>
                <w:bCs w:val="1"/>
                <w:sz w:val="24"/>
                <w:szCs w:val="24"/>
                <w:rtl w:val="0"/>
              </w:rPr>
              <w:t xml:space="preserve"> PRESUPUESTO</w:t>
            </w:r>
          </w:p>
          <w:p w:rsidR="00000000" w:rsidDel="00000000" w:rsidP="00000000" w:rsidRDefault="00000000" w:rsidRPr="00000000" w14:paraId="000003A9">
            <w:pPr>
              <w:spacing w:after="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El proyecto es de desarrollo de software y se apoya en servicios en la nube con planes gratuitos y en herramientas de código abierto, por lo que su costo en dinero es bajo. La inversión principal no aparece como un gasto en efectivo: son las horas de ingeniería que aportan los investigadores y los recursos que ya tiene la universidad. Por eso el presupuesto se presenta en dos partes: los gastos en efectivo que se necesitan para ejecutar las actividades (13.1) y los aportes en especie (13.2).</w:t>
            </w:r>
            <w:r w:rsidDel="00000000" w:rsidR="00000000" w:rsidRPr="00000000">
              <w:rPr>
                <w:rtl w:val="0"/>
              </w:rPr>
            </w:r>
          </w:p>
          <w:p w:rsidR="00000000" w:rsidDel="00000000" w:rsidP="00000000" w:rsidRDefault="00000000" w:rsidRPr="00000000" w14:paraId="000003AA">
            <w:pPr>
              <w:keepNext w:val="1"/>
              <w:numPr>
                <w:ilvl w:val="0"/>
                <w:numId w:val="3"/>
              </w:numPr>
              <w:spacing w:after="80" w:before="160" w:line="360" w:lineRule="auto"/>
              <w:ind w:left="144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24"/>
                <w:szCs w:val="24"/>
                <w:rtl w:val="0"/>
              </w:rPr>
              <w:t xml:space="preserve">Presupuesto de gastos</w:t>
            </w:r>
            <w:r w:rsidDel="00000000" w:rsidR="00000000" w:rsidRPr="00000000">
              <w:rPr>
                <w:rtl w:val="0"/>
              </w:rPr>
            </w:r>
          </w:p>
          <w:p w:rsidR="00000000" w:rsidDel="00000000" w:rsidP="00000000" w:rsidRDefault="00000000" w:rsidRPr="00000000" w14:paraId="000003AB">
            <w:pPr>
              <w:spacing w:after="12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gastos se concentran en tres rubros de gastos generales, que cubren lo que no puede resolverse con recursos ya existentes: los materiales para aplicar los instrumentos, el desplazamiento a las sesiones con los usuarios y a las demostraciones, y las reuniones de seguimiento y de socialización. Todos se financian con recursos propios de los investigadores. En esta propuesta no se solicita financiación a la universidad ni a otras entidades, por lo que esas columnas aparecen en cero. La tabla 10 presenta los valores en pesos colombianos.</w:t>
            </w:r>
          </w:p>
          <w:p w:rsidR="00000000" w:rsidDel="00000000" w:rsidP="00000000" w:rsidRDefault="00000000" w:rsidRPr="00000000" w14:paraId="000003AC">
            <w:pPr>
              <w:keepNext w:val="1"/>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10</w:t>
            </w:r>
            <w:r w:rsidDel="00000000" w:rsidR="00000000" w:rsidRPr="00000000">
              <w:rPr>
                <w:rtl w:val="0"/>
              </w:rPr>
            </w:r>
          </w:p>
          <w:p w:rsidR="00000000" w:rsidDel="00000000" w:rsidP="00000000" w:rsidRDefault="00000000" w:rsidRPr="00000000" w14:paraId="000003AD">
            <w:pPr>
              <w:keepNext w:val="1"/>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Presupuesto de gastos del proyecto</w:t>
            </w:r>
          </w:p>
          <w:sdt>
            <w:sdtPr>
              <w:lock w:val="contentLocked"/>
              <w:id w:val="-412923564"/>
              <w:tag w:val="goog_rdk_17"/>
            </w:sdtPr>
            <w:sdtContent>
              <w:tbl>
                <w:tblPr>
                  <w:tblStyle w:val="Table22"/>
                  <w:tblW w:w="94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7.6666666666667"/>
                  <w:gridCol w:w="1567.6666666666667"/>
                  <w:gridCol w:w="1567.6666666666667"/>
                  <w:gridCol w:w="1567.6666666666667"/>
                  <w:gridCol w:w="1567.6666666666667"/>
                  <w:gridCol w:w="1567.6666666666667"/>
                  <w:tblGridChange w:id="0">
                    <w:tblGrid>
                      <w:gridCol w:w="1567.6666666666667"/>
                      <w:gridCol w:w="1567.6666666666667"/>
                      <w:gridCol w:w="1567.6666666666667"/>
                      <w:gridCol w:w="1567.6666666666667"/>
                      <w:gridCol w:w="1567.6666666666667"/>
                      <w:gridCol w:w="1567.6666666666667"/>
                    </w:tblGrid>
                  </w:tblGridChange>
                </w:tblGrid>
                <w:tr>
                  <w:trPr>
                    <w:cantSplit w:val="0"/>
                    <w:tblHeader w:val="0"/>
                  </w:trPr>
                  <w:tc>
                    <w:tcPr>
                      <w:shd w:fill="d9d9d9" w:val="clear"/>
                    </w:tcPr>
                    <w:p w:rsidR="00000000" w:rsidDel="00000000" w:rsidP="00000000" w:rsidRDefault="00000000" w:rsidRPr="00000000" w14:paraId="000003A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8"/>
                          <w:szCs w:val="18"/>
                          <w:rtl w:val="0"/>
                        </w:rPr>
                        <w:t xml:space="preserve">Tipo de gasto</w:t>
                      </w:r>
                      <w:r w:rsidDel="00000000" w:rsidR="00000000" w:rsidRPr="00000000">
                        <w:rPr>
                          <w:rtl w:val="0"/>
                        </w:rPr>
                      </w:r>
                    </w:p>
                  </w:tc>
                  <w:tc>
                    <w:tcPr>
                      <w:shd w:fill="d9d9d9" w:val="clear"/>
                    </w:tcPr>
                    <w:p w:rsidR="00000000" w:rsidDel="00000000" w:rsidP="00000000" w:rsidRDefault="00000000" w:rsidRPr="00000000" w14:paraId="000003A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8"/>
                          <w:szCs w:val="18"/>
                          <w:rtl w:val="0"/>
                        </w:rPr>
                        <w:t xml:space="preserve">Nombre del gasto</w:t>
                      </w:r>
                      <w:r w:rsidDel="00000000" w:rsidR="00000000" w:rsidRPr="00000000">
                        <w:rPr>
                          <w:rtl w:val="0"/>
                        </w:rPr>
                      </w:r>
                    </w:p>
                  </w:tc>
                  <w:tc>
                    <w:tcPr>
                      <w:shd w:fill="d9d9d9" w:val="clear"/>
                    </w:tcPr>
                    <w:p w:rsidR="00000000" w:rsidDel="00000000" w:rsidP="00000000" w:rsidRDefault="00000000" w:rsidRPr="00000000" w14:paraId="000003B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8"/>
                          <w:szCs w:val="18"/>
                          <w:rtl w:val="0"/>
                        </w:rPr>
                        <w:t xml:space="preserve">Universidad de La Guajira</w:t>
                      </w:r>
                      <w:r w:rsidDel="00000000" w:rsidR="00000000" w:rsidRPr="00000000">
                        <w:rPr>
                          <w:rtl w:val="0"/>
                        </w:rPr>
                      </w:r>
                    </w:p>
                  </w:tc>
                  <w:tc>
                    <w:tcPr>
                      <w:shd w:fill="d9d9d9" w:val="clear"/>
                    </w:tcPr>
                    <w:p w:rsidR="00000000" w:rsidDel="00000000" w:rsidP="00000000" w:rsidRDefault="00000000" w:rsidRPr="00000000" w14:paraId="000003B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8"/>
                          <w:szCs w:val="18"/>
                          <w:rtl w:val="0"/>
                        </w:rPr>
                        <w:t xml:space="preserve">Cofinanciadores</w:t>
                      </w:r>
                      <w:r w:rsidDel="00000000" w:rsidR="00000000" w:rsidRPr="00000000">
                        <w:rPr>
                          <w:rtl w:val="0"/>
                        </w:rPr>
                      </w:r>
                    </w:p>
                  </w:tc>
                  <w:tc>
                    <w:tcPr>
                      <w:shd w:fill="d9d9d9" w:val="clear"/>
                    </w:tcPr>
                    <w:p w:rsidR="00000000" w:rsidDel="00000000" w:rsidP="00000000" w:rsidRDefault="00000000" w:rsidRPr="00000000" w14:paraId="000003B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8"/>
                          <w:szCs w:val="18"/>
                          <w:rtl w:val="0"/>
                        </w:rPr>
                        <w:t xml:space="preserve">Recursos propios</w:t>
                      </w:r>
                      <w:r w:rsidDel="00000000" w:rsidR="00000000" w:rsidRPr="00000000">
                        <w:rPr>
                          <w:rtl w:val="0"/>
                        </w:rPr>
                      </w:r>
                    </w:p>
                  </w:tc>
                  <w:tc>
                    <w:tcPr>
                      <w:shd w:fill="d9d9d9" w:val="clear"/>
                    </w:tcPr>
                    <w:p w:rsidR="00000000" w:rsidDel="00000000" w:rsidP="00000000" w:rsidRDefault="00000000" w:rsidRPr="00000000" w14:paraId="000003B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8"/>
                          <w:szCs w:val="18"/>
                          <w:rtl w:val="0"/>
                        </w:rPr>
                        <w:t xml:space="preserve">Total</w:t>
                      </w:r>
                      <w:r w:rsidDel="00000000" w:rsidR="00000000" w:rsidRPr="00000000">
                        <w:rPr>
                          <w:rtl w:val="0"/>
                        </w:rPr>
                      </w:r>
                    </w:p>
                  </w:tc>
                </w:tr>
                <w:tr>
                  <w:trPr>
                    <w:cantSplit w:val="0"/>
                    <w:tblHeader w:val="0"/>
                  </w:trPr>
                  <w:tc>
                    <w:tcPr/>
                    <w:p w:rsidR="00000000" w:rsidDel="00000000" w:rsidP="00000000" w:rsidRDefault="00000000" w:rsidRPr="00000000" w14:paraId="000003B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Gastos generales</w:t>
                      </w:r>
                      <w:r w:rsidDel="00000000" w:rsidR="00000000" w:rsidRPr="00000000">
                        <w:rPr>
                          <w:rtl w:val="0"/>
                        </w:rPr>
                      </w:r>
                    </w:p>
                  </w:tc>
                  <w:tc>
                    <w:tcPr/>
                    <w:p w:rsidR="00000000" w:rsidDel="00000000" w:rsidP="00000000" w:rsidRDefault="00000000" w:rsidRPr="00000000" w14:paraId="000003B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Materiales y suministros</w:t>
                      </w:r>
                      <w:r w:rsidDel="00000000" w:rsidR="00000000" w:rsidRPr="00000000">
                        <w:rPr>
                          <w:rtl w:val="0"/>
                        </w:rPr>
                      </w:r>
                    </w:p>
                  </w:tc>
                  <w:tc>
                    <w:tcPr/>
                    <w:p w:rsidR="00000000" w:rsidDel="00000000" w:rsidP="00000000" w:rsidRDefault="00000000" w:rsidRPr="00000000" w14:paraId="000003B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$0</w:t>
                      </w:r>
                      <w:r w:rsidDel="00000000" w:rsidR="00000000" w:rsidRPr="00000000">
                        <w:rPr>
                          <w:rtl w:val="0"/>
                        </w:rPr>
                      </w:r>
                    </w:p>
                  </w:tc>
                  <w:tc>
                    <w:tcPr/>
                    <w:p w:rsidR="00000000" w:rsidDel="00000000" w:rsidP="00000000" w:rsidRDefault="00000000" w:rsidRPr="00000000" w14:paraId="000003B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$0</w:t>
                      </w:r>
                      <w:r w:rsidDel="00000000" w:rsidR="00000000" w:rsidRPr="00000000">
                        <w:rPr>
                          <w:rtl w:val="0"/>
                        </w:rPr>
                      </w:r>
                    </w:p>
                  </w:tc>
                  <w:tc>
                    <w:tcPr/>
                    <w:p w:rsidR="00000000" w:rsidDel="00000000" w:rsidP="00000000" w:rsidRDefault="00000000" w:rsidRPr="00000000" w14:paraId="000003B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$200.000</w:t>
                      </w:r>
                      <w:r w:rsidDel="00000000" w:rsidR="00000000" w:rsidRPr="00000000">
                        <w:rPr>
                          <w:rtl w:val="0"/>
                        </w:rPr>
                      </w:r>
                    </w:p>
                  </w:tc>
                  <w:tc>
                    <w:tcPr/>
                    <w:p w:rsidR="00000000" w:rsidDel="00000000" w:rsidP="00000000" w:rsidRDefault="00000000" w:rsidRPr="00000000" w14:paraId="000003B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$200.000</w:t>
                      </w:r>
                      <w:r w:rsidDel="00000000" w:rsidR="00000000" w:rsidRPr="00000000">
                        <w:rPr>
                          <w:rtl w:val="0"/>
                        </w:rPr>
                      </w:r>
                    </w:p>
                  </w:tc>
                </w:tr>
                <w:tr>
                  <w:trPr>
                    <w:cantSplit w:val="0"/>
                    <w:tblHeader w:val="0"/>
                  </w:trPr>
                  <w:tc>
                    <w:tcPr/>
                    <w:p w:rsidR="00000000" w:rsidDel="00000000" w:rsidP="00000000" w:rsidRDefault="00000000" w:rsidRPr="00000000" w14:paraId="000003B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Gastos generales</w:t>
                      </w:r>
                      <w:r w:rsidDel="00000000" w:rsidR="00000000" w:rsidRPr="00000000">
                        <w:rPr>
                          <w:rtl w:val="0"/>
                        </w:rPr>
                      </w:r>
                    </w:p>
                  </w:tc>
                  <w:tc>
                    <w:tcPr/>
                    <w:p w:rsidR="00000000" w:rsidDel="00000000" w:rsidP="00000000" w:rsidRDefault="00000000" w:rsidRPr="00000000" w14:paraId="000003B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Logística, traslados y demostraciones de software</w:t>
                      </w:r>
                      <w:r w:rsidDel="00000000" w:rsidR="00000000" w:rsidRPr="00000000">
                        <w:rPr>
                          <w:rtl w:val="0"/>
                        </w:rPr>
                      </w:r>
                    </w:p>
                  </w:tc>
                  <w:tc>
                    <w:tcPr/>
                    <w:p w:rsidR="00000000" w:rsidDel="00000000" w:rsidP="00000000" w:rsidRDefault="00000000" w:rsidRPr="00000000" w14:paraId="000003B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$0</w:t>
                      </w:r>
                      <w:r w:rsidDel="00000000" w:rsidR="00000000" w:rsidRPr="00000000">
                        <w:rPr>
                          <w:rtl w:val="0"/>
                        </w:rPr>
                      </w:r>
                    </w:p>
                  </w:tc>
                  <w:tc>
                    <w:tcPr/>
                    <w:p w:rsidR="00000000" w:rsidDel="00000000" w:rsidP="00000000" w:rsidRDefault="00000000" w:rsidRPr="00000000" w14:paraId="000003B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$0</w:t>
                      </w:r>
                      <w:r w:rsidDel="00000000" w:rsidR="00000000" w:rsidRPr="00000000">
                        <w:rPr>
                          <w:rtl w:val="0"/>
                        </w:rPr>
                      </w:r>
                    </w:p>
                  </w:tc>
                  <w:tc>
                    <w:tcPr/>
                    <w:p w:rsidR="00000000" w:rsidDel="00000000" w:rsidP="00000000" w:rsidRDefault="00000000" w:rsidRPr="00000000" w14:paraId="000003B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$200.000</w:t>
                      </w:r>
                      <w:r w:rsidDel="00000000" w:rsidR="00000000" w:rsidRPr="00000000">
                        <w:rPr>
                          <w:rtl w:val="0"/>
                        </w:rPr>
                      </w:r>
                    </w:p>
                  </w:tc>
                  <w:tc>
                    <w:tcPr/>
                    <w:p w:rsidR="00000000" w:rsidDel="00000000" w:rsidP="00000000" w:rsidRDefault="00000000" w:rsidRPr="00000000" w14:paraId="000003B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$200.000</w:t>
                      </w:r>
                      <w:r w:rsidDel="00000000" w:rsidR="00000000" w:rsidRPr="00000000">
                        <w:rPr>
                          <w:rtl w:val="0"/>
                        </w:rPr>
                      </w:r>
                    </w:p>
                  </w:tc>
                </w:tr>
                <w:tr>
                  <w:trPr>
                    <w:cantSplit w:val="0"/>
                    <w:tblHeader w:val="0"/>
                  </w:trPr>
                  <w:tc>
                    <w:tcPr/>
                    <w:p w:rsidR="00000000" w:rsidDel="00000000" w:rsidP="00000000" w:rsidRDefault="00000000" w:rsidRPr="00000000" w14:paraId="000003C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Gastos generales</w:t>
                      </w:r>
                      <w:r w:rsidDel="00000000" w:rsidR="00000000" w:rsidRPr="00000000">
                        <w:rPr>
                          <w:rtl w:val="0"/>
                        </w:rPr>
                      </w:r>
                    </w:p>
                  </w:tc>
                  <w:tc>
                    <w:tcPr/>
                    <w:p w:rsidR="00000000" w:rsidDel="00000000" w:rsidP="00000000" w:rsidRDefault="00000000" w:rsidRPr="00000000" w14:paraId="000003C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Reuniones</w:t>
                      </w:r>
                      <w:r w:rsidDel="00000000" w:rsidR="00000000" w:rsidRPr="00000000">
                        <w:rPr>
                          <w:rtl w:val="0"/>
                        </w:rPr>
                      </w:r>
                    </w:p>
                  </w:tc>
                  <w:tc>
                    <w:tcPr/>
                    <w:p w:rsidR="00000000" w:rsidDel="00000000" w:rsidP="00000000" w:rsidRDefault="00000000" w:rsidRPr="00000000" w14:paraId="000003C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$0</w:t>
                      </w:r>
                      <w:r w:rsidDel="00000000" w:rsidR="00000000" w:rsidRPr="00000000">
                        <w:rPr>
                          <w:rtl w:val="0"/>
                        </w:rPr>
                      </w:r>
                    </w:p>
                  </w:tc>
                  <w:tc>
                    <w:tcPr/>
                    <w:p w:rsidR="00000000" w:rsidDel="00000000" w:rsidP="00000000" w:rsidRDefault="00000000" w:rsidRPr="00000000" w14:paraId="000003C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$0</w:t>
                      </w:r>
                      <w:r w:rsidDel="00000000" w:rsidR="00000000" w:rsidRPr="00000000">
                        <w:rPr>
                          <w:rtl w:val="0"/>
                        </w:rPr>
                      </w:r>
                    </w:p>
                  </w:tc>
                  <w:tc>
                    <w:tcPr/>
                    <w:p w:rsidR="00000000" w:rsidDel="00000000" w:rsidP="00000000" w:rsidRDefault="00000000" w:rsidRPr="00000000" w14:paraId="000003C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$100.000</w:t>
                      </w:r>
                      <w:r w:rsidDel="00000000" w:rsidR="00000000" w:rsidRPr="00000000">
                        <w:rPr>
                          <w:rtl w:val="0"/>
                        </w:rPr>
                      </w:r>
                    </w:p>
                  </w:tc>
                  <w:tc>
                    <w:tcPr/>
                    <w:p w:rsidR="00000000" w:rsidDel="00000000" w:rsidP="00000000" w:rsidRDefault="00000000" w:rsidRPr="00000000" w14:paraId="000003C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$100.000</w:t>
                      </w:r>
                      <w:r w:rsidDel="00000000" w:rsidR="00000000" w:rsidRPr="00000000">
                        <w:rPr>
                          <w:rtl w:val="0"/>
                        </w:rPr>
                      </w:r>
                    </w:p>
                  </w:tc>
                </w:tr>
                <w:tr>
                  <w:trPr>
                    <w:cantSplit w:val="0"/>
                    <w:tblHeader w:val="0"/>
                  </w:trPr>
                  <w:tc>
                    <w:tcPr>
                      <w:gridSpan w:val="2"/>
                    </w:tcPr>
                    <w:p w:rsidR="00000000" w:rsidDel="00000000" w:rsidP="00000000" w:rsidRDefault="00000000" w:rsidRPr="00000000" w14:paraId="000003C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8"/>
                          <w:szCs w:val="18"/>
                          <w:rtl w:val="0"/>
                        </w:rPr>
                        <w:t xml:space="preserve">Total</w:t>
                      </w:r>
                      <w:r w:rsidDel="00000000" w:rsidR="00000000" w:rsidRPr="00000000">
                        <w:rPr>
                          <w:rtl w:val="0"/>
                        </w:rPr>
                      </w:r>
                    </w:p>
                  </w:tc>
                  <w:tc>
                    <w:tcPr/>
                    <w:p w:rsidR="00000000" w:rsidDel="00000000" w:rsidP="00000000" w:rsidRDefault="00000000" w:rsidRPr="00000000" w14:paraId="000003C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8"/>
                          <w:szCs w:val="18"/>
                          <w:rtl w:val="0"/>
                        </w:rPr>
                        <w:t xml:space="preserve">$0</w:t>
                      </w:r>
                      <w:r w:rsidDel="00000000" w:rsidR="00000000" w:rsidRPr="00000000">
                        <w:rPr>
                          <w:rtl w:val="0"/>
                        </w:rPr>
                      </w:r>
                    </w:p>
                  </w:tc>
                  <w:tc>
                    <w:tcPr/>
                    <w:p w:rsidR="00000000" w:rsidDel="00000000" w:rsidP="00000000" w:rsidRDefault="00000000" w:rsidRPr="00000000" w14:paraId="000003C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8"/>
                          <w:szCs w:val="18"/>
                          <w:rtl w:val="0"/>
                        </w:rPr>
                        <w:t xml:space="preserve">$0</w:t>
                      </w:r>
                      <w:r w:rsidDel="00000000" w:rsidR="00000000" w:rsidRPr="00000000">
                        <w:rPr>
                          <w:rtl w:val="0"/>
                        </w:rPr>
                      </w:r>
                    </w:p>
                  </w:tc>
                  <w:tc>
                    <w:tcPr/>
                    <w:p w:rsidR="00000000" w:rsidDel="00000000" w:rsidP="00000000" w:rsidRDefault="00000000" w:rsidRPr="00000000" w14:paraId="000003C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8"/>
                          <w:szCs w:val="18"/>
                          <w:rtl w:val="0"/>
                        </w:rPr>
                        <w:t xml:space="preserve">$500.000</w:t>
                      </w:r>
                      <w:r w:rsidDel="00000000" w:rsidR="00000000" w:rsidRPr="00000000">
                        <w:rPr>
                          <w:rtl w:val="0"/>
                        </w:rPr>
                      </w:r>
                    </w:p>
                  </w:tc>
                  <w:tc>
                    <w:tcPr/>
                    <w:p w:rsidR="00000000" w:rsidDel="00000000" w:rsidP="00000000" w:rsidRDefault="00000000" w:rsidRPr="00000000" w14:paraId="000003C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8"/>
                          <w:szCs w:val="18"/>
                          <w:rtl w:val="0"/>
                        </w:rPr>
                        <w:t xml:space="preserve">$500.000</w:t>
                      </w:r>
                      <w:r w:rsidDel="00000000" w:rsidR="00000000" w:rsidRPr="00000000">
                        <w:rPr>
                          <w:rtl w:val="0"/>
                        </w:rPr>
                      </w:r>
                    </w:p>
                  </w:tc>
                </w:tr>
              </w:tbl>
            </w:sdtContent>
          </w:sdt>
          <w:p w:rsidR="00000000" w:rsidDel="00000000" w:rsidP="00000000" w:rsidRDefault="00000000" w:rsidRPr="00000000" w14:paraId="000003CC">
            <w:pPr>
              <w:spacing w:after="12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Materiales y suministros.</w:t>
            </w:r>
            <w:r w:rsidDel="00000000" w:rsidR="00000000" w:rsidRPr="00000000">
              <w:rPr>
                <w:rFonts w:ascii="Times New Roman" w:cs="Times New Roman" w:eastAsia="Times New Roman" w:hAnsi="Times New Roman"/>
                <w:sz w:val="24"/>
                <w:szCs w:val="24"/>
                <w:rtl w:val="0"/>
              </w:rPr>
              <w:t xml:space="preserve"> Cubren la papelería necesaria para los consentimientos informados, los formatos de observación, los cuestionarios impresos de respaldo y los manuales, además de elementos menores para las sesiones de uso. Se gastan principalmente en las fases 4 y 5.</w:t>
            </w:r>
          </w:p>
          <w:p w:rsidR="00000000" w:rsidDel="00000000" w:rsidP="00000000" w:rsidRDefault="00000000" w:rsidRPr="00000000" w14:paraId="000003CD">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Logística, traslados y demostraciones de software.</w:t>
            </w:r>
            <w:r w:rsidDel="00000000" w:rsidR="00000000" w:rsidRPr="00000000">
              <w:rPr>
                <w:rFonts w:ascii="Times New Roman" w:cs="Times New Roman" w:eastAsia="Times New Roman" w:hAnsi="Times New Roman"/>
                <w:sz w:val="24"/>
                <w:szCs w:val="24"/>
                <w:rtl w:val="0"/>
              </w:rPr>
              <w:t xml:space="preserve"> Incluyen el transporte a la institución educativa local para las entrevistas, las sesiones de uso guiado y la devolución de resultados, y los desplazamientos para las demostraciones de la plataforma a la comunidad universitaria. Se concentran entre las fases 1 y 5, con mayor peso en la fase 4.</w:t>
            </w:r>
          </w:p>
          <w:p w:rsidR="00000000" w:rsidDel="00000000" w:rsidP="00000000" w:rsidRDefault="00000000" w:rsidRPr="00000000" w14:paraId="000003CE">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Reuniones.</w:t>
            </w:r>
            <w:r w:rsidDel="00000000" w:rsidR="00000000" w:rsidRPr="00000000">
              <w:rPr>
                <w:rFonts w:ascii="Times New Roman" w:cs="Times New Roman" w:eastAsia="Times New Roman" w:hAnsi="Times New Roman"/>
                <w:sz w:val="24"/>
                <w:szCs w:val="24"/>
                <w:rtl w:val="0"/>
              </w:rPr>
              <w:t xml:space="preserve"> Corresponden a las reuniones de seguimiento con el director en los hitos del proyecto y a la sesión de socialización de resultados, que se hacen sobre todo en las fases 4 y 5.</w:t>
            </w:r>
          </w:p>
          <w:p w:rsidR="00000000" w:rsidDel="00000000" w:rsidP="00000000" w:rsidRDefault="00000000" w:rsidRPr="00000000" w14:paraId="000003CF">
            <w:pPr>
              <w:keepNext w:val="1"/>
              <w:numPr>
                <w:ilvl w:val="0"/>
                <w:numId w:val="3"/>
              </w:numPr>
              <w:spacing w:after="80" w:before="160" w:line="360" w:lineRule="auto"/>
              <w:ind w:left="144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Aportes en especie</w:t>
            </w:r>
            <w:r w:rsidDel="00000000" w:rsidR="00000000" w:rsidRPr="00000000">
              <w:rPr>
                <w:rtl w:val="0"/>
              </w:rPr>
            </w:r>
          </w:p>
          <w:p w:rsidR="00000000" w:rsidDel="00000000" w:rsidP="00000000" w:rsidRDefault="00000000" w:rsidRPr="00000000" w14:paraId="000003D0">
            <w:pPr>
              <w:spacing w:after="12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aportes en especie son los recursos que hacen posible el proyecto sin generar un gasto en efectivo y que se registran para dar una idea completa de su costo real. No se les asigna un valor monetario. La tabla 11 los resume.</w:t>
            </w:r>
          </w:p>
          <w:sdt>
            <w:sdtPr>
              <w:lock w:val="contentLocked"/>
              <w:id w:val="2081134799"/>
              <w:tag w:val="goog_rdk_18"/>
            </w:sdtPr>
            <w:sdtContent>
              <w:tbl>
                <w:tblPr>
                  <w:tblStyle w:val="Table23"/>
                  <w:tblW w:w="8686.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95.3333333333335"/>
                  <w:gridCol w:w="2895.3333333333335"/>
                  <w:gridCol w:w="2895.3333333333335"/>
                  <w:tblGridChange w:id="0">
                    <w:tblGrid>
                      <w:gridCol w:w="2895.3333333333335"/>
                      <w:gridCol w:w="2895.3333333333335"/>
                      <w:gridCol w:w="2895.3333333333335"/>
                    </w:tblGrid>
                  </w:tblGridChange>
                </w:tblGrid>
                <w:tr>
                  <w:trPr>
                    <w:cantSplit w:val="0"/>
                    <w:tblHeader w:val="0"/>
                  </w:trPr>
                  <w:tc>
                    <w:tcPr>
                      <w:shd w:fill="d9d9d9" w:val="clear"/>
                    </w:tcPr>
                    <w:p w:rsidR="00000000" w:rsidDel="00000000" w:rsidP="00000000" w:rsidRDefault="00000000" w:rsidRPr="00000000" w14:paraId="000003D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8"/>
                          <w:szCs w:val="18"/>
                          <w:rtl w:val="0"/>
                        </w:rPr>
                        <w:t xml:space="preserve">Aportante</w:t>
                      </w:r>
                      <w:r w:rsidDel="00000000" w:rsidR="00000000" w:rsidRPr="00000000">
                        <w:rPr>
                          <w:rtl w:val="0"/>
                        </w:rPr>
                      </w:r>
                    </w:p>
                  </w:tc>
                  <w:tc>
                    <w:tcPr>
                      <w:shd w:fill="d9d9d9" w:val="clear"/>
                    </w:tcPr>
                    <w:p w:rsidR="00000000" w:rsidDel="00000000" w:rsidP="00000000" w:rsidRDefault="00000000" w:rsidRPr="00000000" w14:paraId="000003D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8"/>
                          <w:szCs w:val="18"/>
                          <w:rtl w:val="0"/>
                        </w:rPr>
                        <w:t xml:space="preserve">Aporte</w:t>
                      </w:r>
                      <w:r w:rsidDel="00000000" w:rsidR="00000000" w:rsidRPr="00000000">
                        <w:rPr>
                          <w:rtl w:val="0"/>
                        </w:rPr>
                      </w:r>
                    </w:p>
                  </w:tc>
                  <w:tc>
                    <w:tcPr>
                      <w:shd w:fill="d9d9d9" w:val="clear"/>
                    </w:tcPr>
                    <w:p w:rsidR="00000000" w:rsidDel="00000000" w:rsidP="00000000" w:rsidRDefault="00000000" w:rsidRPr="00000000" w14:paraId="000003D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8"/>
                          <w:szCs w:val="18"/>
                          <w:rtl w:val="0"/>
                        </w:rPr>
                        <w:t xml:space="preserve">Cantidad</w:t>
                      </w:r>
                      <w:r w:rsidDel="00000000" w:rsidR="00000000" w:rsidRPr="00000000">
                        <w:rPr>
                          <w:rtl w:val="0"/>
                        </w:rPr>
                      </w:r>
                    </w:p>
                  </w:tc>
                </w:tr>
                <w:tr>
                  <w:trPr>
                    <w:cantSplit w:val="0"/>
                    <w:tblHeader w:val="0"/>
                  </w:trPr>
                  <w:tc>
                    <w:tcPr/>
                    <w:p w:rsidR="00000000" w:rsidDel="00000000" w:rsidP="00000000" w:rsidRDefault="00000000" w:rsidRPr="00000000" w14:paraId="000003D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Investigadores (2)</w:t>
                      </w:r>
                      <w:r w:rsidDel="00000000" w:rsidR="00000000" w:rsidRPr="00000000">
                        <w:rPr>
                          <w:rtl w:val="0"/>
                        </w:rPr>
                      </w:r>
                    </w:p>
                  </w:tc>
                  <w:tc>
                    <w:tcPr/>
                    <w:p w:rsidR="00000000" w:rsidDel="00000000" w:rsidP="00000000" w:rsidRDefault="00000000" w:rsidRPr="00000000" w14:paraId="000003D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Horas de ingeniería: análisis, diseño, desarrollo, pruebas y documentación</w:t>
                      </w:r>
                      <w:r w:rsidDel="00000000" w:rsidR="00000000" w:rsidRPr="00000000">
                        <w:rPr>
                          <w:rtl w:val="0"/>
                        </w:rPr>
                      </w:r>
                    </w:p>
                  </w:tc>
                  <w:tc>
                    <w:tcPr/>
                    <w:p w:rsidR="00000000" w:rsidDel="00000000" w:rsidP="00000000" w:rsidRDefault="00000000" w:rsidRPr="00000000" w14:paraId="000003D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1.080 horas en total (540 por investigador)</w:t>
                      </w:r>
                      <w:r w:rsidDel="00000000" w:rsidR="00000000" w:rsidRPr="00000000">
                        <w:rPr>
                          <w:rtl w:val="0"/>
                        </w:rPr>
                      </w:r>
                    </w:p>
                  </w:tc>
                </w:tr>
                <w:tr>
                  <w:trPr>
                    <w:cantSplit w:val="0"/>
                    <w:tblHeader w:val="0"/>
                  </w:trPr>
                  <w:tc>
                    <w:tcPr/>
                    <w:p w:rsidR="00000000" w:rsidDel="00000000" w:rsidP="00000000" w:rsidRDefault="00000000" w:rsidRPr="00000000" w14:paraId="000003D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Director del trabajo</w:t>
                      </w:r>
                      <w:r w:rsidDel="00000000" w:rsidR="00000000" w:rsidRPr="00000000">
                        <w:rPr>
                          <w:rtl w:val="0"/>
                        </w:rPr>
                      </w:r>
                    </w:p>
                  </w:tc>
                  <w:tc>
                    <w:tcPr/>
                    <w:p w:rsidR="00000000" w:rsidDel="00000000" w:rsidP="00000000" w:rsidRDefault="00000000" w:rsidRPr="00000000" w14:paraId="000003D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Asesoría y revisión de los entregables en cada hito</w:t>
                      </w:r>
                      <w:r w:rsidDel="00000000" w:rsidR="00000000" w:rsidRPr="00000000">
                        <w:rPr>
                          <w:rtl w:val="0"/>
                        </w:rPr>
                      </w:r>
                    </w:p>
                  </w:tc>
                  <w:tc>
                    <w:tcPr/>
                    <w:p w:rsidR="00000000" w:rsidDel="00000000" w:rsidP="00000000" w:rsidRDefault="00000000" w:rsidRPr="00000000" w14:paraId="000003D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Reuniones en los 5 hitos</w:t>
                      </w:r>
                      <w:r w:rsidDel="00000000" w:rsidR="00000000" w:rsidRPr="00000000">
                        <w:rPr>
                          <w:rtl w:val="0"/>
                        </w:rPr>
                      </w:r>
                    </w:p>
                  </w:tc>
                </w:tr>
                <w:tr>
                  <w:trPr>
                    <w:cantSplit w:val="0"/>
                    <w:tblHeader w:val="0"/>
                  </w:trPr>
                  <w:tc>
                    <w:tcPr/>
                    <w:p w:rsidR="00000000" w:rsidDel="00000000" w:rsidP="00000000" w:rsidRDefault="00000000" w:rsidRPr="00000000" w14:paraId="000003D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Universidad de La Guajira</w:t>
                      </w:r>
                      <w:r w:rsidDel="00000000" w:rsidR="00000000" w:rsidRPr="00000000">
                        <w:rPr>
                          <w:rtl w:val="0"/>
                        </w:rPr>
                      </w:r>
                    </w:p>
                  </w:tc>
                  <w:tc>
                    <w:tcPr/>
                    <w:p w:rsidR="00000000" w:rsidDel="00000000" w:rsidP="00000000" w:rsidRDefault="00000000" w:rsidRPr="00000000" w14:paraId="000003D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Laboratorio y conectividad para las pruebas técnicas; participación del grupo de investigación Universidad Paralela</w:t>
                      </w:r>
                      <w:r w:rsidDel="00000000" w:rsidR="00000000" w:rsidRPr="00000000">
                        <w:rPr>
                          <w:rtl w:val="0"/>
                        </w:rPr>
                      </w:r>
                    </w:p>
                  </w:tc>
                  <w:tc>
                    <w:tcPr/>
                    <w:p w:rsidR="00000000" w:rsidDel="00000000" w:rsidP="00000000" w:rsidRDefault="00000000" w:rsidRPr="00000000" w14:paraId="000003D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Durante las fases 3 a 5</w:t>
                      </w:r>
                      <w:r w:rsidDel="00000000" w:rsidR="00000000" w:rsidRPr="00000000">
                        <w:rPr>
                          <w:rtl w:val="0"/>
                        </w:rPr>
                      </w:r>
                    </w:p>
                  </w:tc>
                </w:tr>
                <w:tr>
                  <w:trPr>
                    <w:cantSplit w:val="0"/>
                    <w:tblHeader w:val="0"/>
                  </w:trPr>
                  <w:tc>
                    <w:tcPr/>
                    <w:p w:rsidR="00000000" w:rsidDel="00000000" w:rsidP="00000000" w:rsidRDefault="00000000" w:rsidRPr="00000000" w14:paraId="000003D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Institución educativa local</w:t>
                      </w:r>
                      <w:r w:rsidDel="00000000" w:rsidR="00000000" w:rsidRPr="00000000">
                        <w:rPr>
                          <w:rtl w:val="0"/>
                        </w:rPr>
                      </w:r>
                    </w:p>
                  </w:tc>
                  <w:tc>
                    <w:tcPr/>
                    <w:p w:rsidR="00000000" w:rsidDel="00000000" w:rsidP="00000000" w:rsidRDefault="00000000" w:rsidRPr="00000000" w14:paraId="000003D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Tiempo de los estudiantes y docentes participantes en las sesiones de uso</w:t>
                      </w:r>
                      <w:r w:rsidDel="00000000" w:rsidR="00000000" w:rsidRPr="00000000">
                        <w:rPr>
                          <w:rtl w:val="0"/>
                        </w:rPr>
                      </w:r>
                    </w:p>
                  </w:tc>
                  <w:tc>
                    <w:tcPr/>
                    <w:p w:rsidR="00000000" w:rsidDel="00000000" w:rsidP="00000000" w:rsidRDefault="00000000" w:rsidRPr="00000000" w14:paraId="000003D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Sesiones de la fase 4</w:t>
                      </w:r>
                      <w:r w:rsidDel="00000000" w:rsidR="00000000" w:rsidRPr="00000000">
                        <w:rPr>
                          <w:rtl w:val="0"/>
                        </w:rPr>
                      </w:r>
                    </w:p>
                  </w:tc>
                </w:tr>
                <w:tr>
                  <w:trPr>
                    <w:cantSplit w:val="0"/>
                    <w:tblHeader w:val="0"/>
                  </w:trPr>
                  <w:tc>
                    <w:tcPr/>
                    <w:p w:rsidR="00000000" w:rsidDel="00000000" w:rsidP="00000000" w:rsidRDefault="00000000" w:rsidRPr="00000000" w14:paraId="000003E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Proveedores de servicios en la nube</w:t>
                      </w:r>
                      <w:r w:rsidDel="00000000" w:rsidR="00000000" w:rsidRPr="00000000">
                        <w:rPr>
                          <w:rtl w:val="0"/>
                        </w:rPr>
                      </w:r>
                    </w:p>
                  </w:tc>
                  <w:tc>
                    <w:tcPr/>
                    <w:p w:rsidR="00000000" w:rsidDel="00000000" w:rsidP="00000000" w:rsidRDefault="00000000" w:rsidRPr="00000000" w14:paraId="000003E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Planes gratuitos de alojamiento, base de datos y modelo de lenguaje</w:t>
                      </w:r>
                      <w:r w:rsidDel="00000000" w:rsidR="00000000" w:rsidRPr="00000000">
                        <w:rPr>
                          <w:rtl w:val="0"/>
                        </w:rPr>
                      </w:r>
                    </w:p>
                  </w:tc>
                  <w:tc>
                    <w:tcPr/>
                    <w:p w:rsidR="00000000" w:rsidDel="00000000" w:rsidP="00000000" w:rsidRDefault="00000000" w:rsidRPr="00000000" w14:paraId="000003E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Durante el desarrollo y la validación</w:t>
                      </w:r>
                      <w:r w:rsidDel="00000000" w:rsidR="00000000" w:rsidRPr="00000000">
                        <w:rPr>
                          <w:rtl w:val="0"/>
                        </w:rPr>
                      </w:r>
                    </w:p>
                  </w:tc>
                </w:tr>
              </w:tbl>
            </w:sdtContent>
          </w:sdt>
          <w:p w:rsidR="00000000" w:rsidDel="00000000" w:rsidP="00000000" w:rsidRDefault="00000000" w:rsidRPr="00000000" w14:paraId="000003E3">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horas de los investigadores se calculan con una dedicación de 15 horas semanales por persona durante 36 semanas efectivas de trabajo, que son las del cronograma de nueve meses descontando periodos de evaluaciones y vacaciones.</w:t>
            </w:r>
          </w:p>
          <w:p w:rsidR="00000000" w:rsidDel="00000000" w:rsidP="00000000" w:rsidRDefault="00000000" w:rsidRPr="00000000" w14:paraId="000003E4">
            <w:pPr>
              <w:keepNext w:val="1"/>
              <w:numPr>
                <w:ilvl w:val="0"/>
                <w:numId w:val="3"/>
              </w:numPr>
              <w:spacing w:after="80" w:before="160" w:line="360" w:lineRule="auto"/>
              <w:ind w:left="144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Costos no contemplados</w:t>
            </w:r>
            <w:r w:rsidDel="00000000" w:rsidR="00000000" w:rsidRPr="00000000">
              <w:rPr>
                <w:rtl w:val="0"/>
              </w:rPr>
            </w:r>
          </w:p>
          <w:p w:rsidR="00000000" w:rsidDel="00000000" w:rsidP="00000000" w:rsidRDefault="00000000" w:rsidRPr="00000000" w14:paraId="000003E5">
            <w:pPr>
              <w:spacing w:after="12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se presupuestan licencias de software, porque el desarrollo usa herramientas y marcos de trabajo de código abierto, ni alojamiento ni base de datos, porque durante el proyecto se emplean los planes gratuitos de los servicios en la nube. Estos planes dependen de las condiciones que el proveedor tenga vigentes. Si durante las pruebas de carga se superan sus límites, el costo adicional se cubre con recursos propios y el rubro de materiales y suministros se reajusta en la proporción necesaria. Tampoco se presupuesta personal, porque los desarrolladores son los propios investigadores.</w:t>
            </w:r>
          </w:p>
          <w:p w:rsidR="00000000" w:rsidDel="00000000" w:rsidP="00000000" w:rsidRDefault="00000000" w:rsidRPr="00000000" w14:paraId="000003E6">
            <w:pPr>
              <w:spacing w:before="200" w:line="360" w:lineRule="auto"/>
              <w:ind w:left="0" w:firstLine="0"/>
              <w:jc w:val="both"/>
              <w:rPr>
                <w:rFonts w:ascii="Times New Roman" w:cs="Times New Roman" w:eastAsia="Times New Roman" w:hAnsi="Times New Roman"/>
                <w:b w:val="1"/>
                <w:bCs w:val="1"/>
                <w:sz w:val="16"/>
                <w:szCs w:val="16"/>
              </w:rPr>
            </w:pPr>
            <w:r w:rsidDel="00000000" w:rsidR="00000000" w:rsidRPr="00000000">
              <w:rPr>
                <w:rtl w:val="0"/>
              </w:rPr>
            </w:r>
          </w:p>
        </w:tc>
      </w:tr>
    </w:tbl>
    <w:p w:rsidR="00000000" w:rsidDel="00000000" w:rsidP="00000000" w:rsidRDefault="00000000" w:rsidRPr="00000000" w14:paraId="000003E7">
      <w:pPr>
        <w:spacing w:line="360" w:lineRule="auto"/>
        <w:jc w:val="both"/>
        <w:rPr>
          <w:rFonts w:ascii="Times New Roman" w:cs="Times New Roman" w:eastAsia="Times New Roman" w:hAnsi="Times New Roman"/>
        </w:rPr>
      </w:pPr>
      <w:r w:rsidDel="00000000" w:rsidR="00000000" w:rsidRPr="00000000">
        <w:rPr>
          <w:rtl w:val="0"/>
        </w:rPr>
      </w:r>
    </w:p>
    <w:tbl>
      <w:tblPr>
        <w:tblStyle w:val="Table24"/>
        <w:tblW w:w="96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06"/>
        <w:tblGridChange w:id="0">
          <w:tblGrid>
            <w:gridCol w:w="9606"/>
          </w:tblGrid>
        </w:tblGridChange>
      </w:tblGrid>
      <w:tr>
        <w:trPr>
          <w:cantSplit w:val="0"/>
          <w:tblHeader w:val="0"/>
        </w:trPr>
        <w:tc>
          <w:tcPr/>
          <w:p w:rsidR="00000000" w:rsidDel="00000000" w:rsidP="00000000" w:rsidRDefault="00000000" w:rsidRPr="00000000" w14:paraId="000003E8">
            <w:pPr>
              <w:numPr>
                <w:ilvl w:val="0"/>
                <w:numId w:val="6"/>
              </w:numPr>
              <w:spacing w:after="200" w:line="360" w:lineRule="auto"/>
              <w:ind w:left="360" w:hanging="360"/>
              <w:jc w:val="both"/>
              <w:rPr/>
            </w:pPr>
            <w:r w:rsidDel="00000000" w:rsidR="00000000" w:rsidRPr="00000000">
              <w:rPr>
                <w:rFonts w:ascii="Times New Roman" w:cs="Times New Roman" w:eastAsia="Times New Roman" w:hAnsi="Times New Roman"/>
                <w:b w:val="1"/>
                <w:bCs w:val="1"/>
                <w:sz w:val="24"/>
                <w:szCs w:val="24"/>
                <w:rtl w:val="0"/>
              </w:rPr>
              <w:t xml:space="preserve"> REFERENTES BIBLIOGRÁFICOS</w:t>
            </w:r>
            <w:r w:rsidDel="00000000" w:rsidR="00000000" w:rsidRPr="00000000">
              <w:rPr>
                <w:rtl w:val="0"/>
              </w:rPr>
            </w:r>
          </w:p>
          <w:p w:rsidR="00000000" w:rsidDel="00000000" w:rsidP="00000000" w:rsidRDefault="00000000" w:rsidRPr="00000000" w14:paraId="000003E9">
            <w:pPr>
              <w:spacing w:after="80" w:before="200"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Anderson, R. (2020). </w:t>
            </w:r>
            <w:r w:rsidDel="00000000" w:rsidR="00000000" w:rsidRPr="00000000">
              <w:rPr>
                <w:rFonts w:ascii="Times New Roman" w:cs="Times New Roman" w:eastAsia="Times New Roman" w:hAnsi="Times New Roman"/>
                <w:i w:val="1"/>
                <w:iCs w:val="1"/>
                <w:sz w:val="24"/>
                <w:szCs w:val="24"/>
                <w:rtl w:val="0"/>
              </w:rPr>
              <w:t xml:space="preserve">Security engineering: A guide to building dependable distributed systems</w:t>
            </w:r>
            <w:r w:rsidDel="00000000" w:rsidR="00000000" w:rsidRPr="00000000">
              <w:rPr>
                <w:rFonts w:ascii="Times New Roman" w:cs="Times New Roman" w:eastAsia="Times New Roman" w:hAnsi="Times New Roman"/>
                <w:sz w:val="24"/>
                <w:szCs w:val="24"/>
                <w:rtl w:val="0"/>
              </w:rPr>
              <w:t xml:space="preserve"> (3.ª ed.). Wiley.</w:t>
            </w:r>
          </w:p>
          <w:p w:rsidR="00000000" w:rsidDel="00000000" w:rsidP="00000000" w:rsidRDefault="00000000" w:rsidRPr="00000000" w14:paraId="000003EA">
            <w:pPr>
              <w:spacing w:after="80"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Bass, L., Clements, P., &amp; Kazman, R. (2012). </w:t>
            </w:r>
            <w:r w:rsidDel="00000000" w:rsidR="00000000" w:rsidRPr="00000000">
              <w:rPr>
                <w:rFonts w:ascii="Times New Roman" w:cs="Times New Roman" w:eastAsia="Times New Roman" w:hAnsi="Times New Roman"/>
                <w:i w:val="1"/>
                <w:iCs w:val="1"/>
                <w:sz w:val="24"/>
                <w:szCs w:val="24"/>
                <w:rtl w:val="0"/>
              </w:rPr>
              <w:t xml:space="preserve">Software architecture in practice</w:t>
            </w:r>
            <w:r w:rsidDel="00000000" w:rsidR="00000000" w:rsidRPr="00000000">
              <w:rPr>
                <w:rFonts w:ascii="Times New Roman" w:cs="Times New Roman" w:eastAsia="Times New Roman" w:hAnsi="Times New Roman"/>
                <w:sz w:val="24"/>
                <w:szCs w:val="24"/>
                <w:rtl w:val="0"/>
              </w:rPr>
              <w:t xml:space="preserve"> (3.ª ed.). Addison-Wesley.</w:t>
            </w:r>
          </w:p>
          <w:p w:rsidR="00000000" w:rsidDel="00000000" w:rsidP="00000000" w:rsidRDefault="00000000" w:rsidRPr="00000000" w14:paraId="000003EB">
            <w:pPr>
              <w:spacing w:after="80"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Bezemer, C.-P., Zaidman, A., Platzbeecker, B., Hurkmans, T., &amp; 't Hart, A. (2010). </w:t>
            </w:r>
            <w:r w:rsidDel="00000000" w:rsidR="00000000" w:rsidRPr="00000000">
              <w:rPr>
                <w:rFonts w:ascii="Times New Roman" w:cs="Times New Roman" w:eastAsia="Times New Roman" w:hAnsi="Times New Roman"/>
                <w:i w:val="1"/>
                <w:iCs w:val="1"/>
                <w:sz w:val="24"/>
                <w:szCs w:val="24"/>
                <w:rtl w:val="0"/>
              </w:rPr>
              <w:t xml:space="preserve">Enabling multi-tenancy: An industrial experience report</w:t>
            </w:r>
            <w:r w:rsidDel="00000000" w:rsidR="00000000" w:rsidRPr="00000000">
              <w:rPr>
                <w:rFonts w:ascii="Times New Roman" w:cs="Times New Roman" w:eastAsia="Times New Roman" w:hAnsi="Times New Roman"/>
                <w:sz w:val="24"/>
                <w:szCs w:val="24"/>
                <w:rtl w:val="0"/>
              </w:rPr>
              <w:t xml:space="preserve"> (Informe técnico TUD-SERG-2010-030). Delft University of Technology.</w:t>
            </w:r>
          </w:p>
          <w:p w:rsidR="00000000" w:rsidDel="00000000" w:rsidP="00000000" w:rsidRDefault="00000000" w:rsidRPr="00000000" w14:paraId="000003EC">
            <w:pPr>
              <w:spacing w:after="80"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Congreso de Colombia. (2012). </w:t>
            </w:r>
            <w:r w:rsidDel="00000000" w:rsidR="00000000" w:rsidRPr="00000000">
              <w:rPr>
                <w:rFonts w:ascii="Times New Roman" w:cs="Times New Roman" w:eastAsia="Times New Roman" w:hAnsi="Times New Roman"/>
                <w:i w:val="1"/>
                <w:iCs w:val="1"/>
                <w:sz w:val="24"/>
                <w:szCs w:val="24"/>
                <w:rtl w:val="0"/>
              </w:rPr>
              <w:t xml:space="preserve">Ley 1581 de 2012, por la cual se dictan disposiciones generales para la protección de datos personales</w:t>
            </w:r>
            <w:r w:rsidDel="00000000" w:rsidR="00000000" w:rsidRPr="00000000">
              <w:rPr>
                <w:rFonts w:ascii="Times New Roman" w:cs="Times New Roman" w:eastAsia="Times New Roman" w:hAnsi="Times New Roman"/>
                <w:sz w:val="24"/>
                <w:szCs w:val="24"/>
                <w:rtl w:val="0"/>
              </w:rPr>
              <w:t xml:space="preserve">. Diario Oficial n.º 48.587.</w:t>
            </w:r>
          </w:p>
          <w:p w:rsidR="00000000" w:rsidDel="00000000" w:rsidP="00000000" w:rsidRDefault="00000000" w:rsidRPr="00000000" w14:paraId="000003ED">
            <w:pPr>
              <w:spacing w:after="80"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Cronbach, L. J. (1951). Coefficient alpha and the internal structure of tests. </w:t>
            </w:r>
            <w:r w:rsidDel="00000000" w:rsidR="00000000" w:rsidRPr="00000000">
              <w:rPr>
                <w:rFonts w:ascii="Times New Roman" w:cs="Times New Roman" w:eastAsia="Times New Roman" w:hAnsi="Times New Roman"/>
                <w:i w:val="1"/>
                <w:iCs w:val="1"/>
                <w:sz w:val="24"/>
                <w:szCs w:val="24"/>
                <w:rtl w:val="0"/>
              </w:rPr>
              <w:t xml:space="preserve">Psychometrika, 16</w:t>
            </w:r>
            <w:r w:rsidDel="00000000" w:rsidR="00000000" w:rsidRPr="00000000">
              <w:rPr>
                <w:rFonts w:ascii="Times New Roman" w:cs="Times New Roman" w:eastAsia="Times New Roman" w:hAnsi="Times New Roman"/>
                <w:sz w:val="24"/>
                <w:szCs w:val="24"/>
                <w:rtl w:val="0"/>
              </w:rPr>
              <w:t xml:space="preserve">(3), 297-334. https://doi.org/10.1007/BF02310555</w:t>
            </w:r>
          </w:p>
          <w:p w:rsidR="00000000" w:rsidDel="00000000" w:rsidP="00000000" w:rsidRDefault="00000000" w:rsidRPr="00000000" w14:paraId="000003EE">
            <w:pPr>
              <w:spacing w:after="80"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Davis, F. D. (1989). Perceived usefulness, perceived ease of use, and user acceptance of information technology. </w:t>
            </w:r>
            <w:r w:rsidDel="00000000" w:rsidR="00000000" w:rsidRPr="00000000">
              <w:rPr>
                <w:rFonts w:ascii="Times New Roman" w:cs="Times New Roman" w:eastAsia="Times New Roman" w:hAnsi="Times New Roman"/>
                <w:i w:val="1"/>
                <w:iCs w:val="1"/>
                <w:sz w:val="24"/>
                <w:szCs w:val="24"/>
                <w:rtl w:val="0"/>
              </w:rPr>
              <w:t xml:space="preserve">MIS Quarterly, 13</w:t>
            </w:r>
            <w:r w:rsidDel="00000000" w:rsidR="00000000" w:rsidRPr="00000000">
              <w:rPr>
                <w:rFonts w:ascii="Times New Roman" w:cs="Times New Roman" w:eastAsia="Times New Roman" w:hAnsi="Times New Roman"/>
                <w:sz w:val="24"/>
                <w:szCs w:val="24"/>
                <w:rtl w:val="0"/>
              </w:rPr>
              <w:t xml:space="preserve">(3), 319-340.</w:t>
            </w:r>
          </w:p>
          <w:p w:rsidR="00000000" w:rsidDel="00000000" w:rsidP="00000000" w:rsidRDefault="00000000" w:rsidRPr="00000000" w14:paraId="000003EF">
            <w:pPr>
              <w:spacing w:after="80"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Deterding, S., Dixon, D., Khaled, R., &amp; Nacke, L. (2011). From game design elements to gamefulness: Defining gamification. </w:t>
            </w:r>
            <w:r w:rsidDel="00000000" w:rsidR="00000000" w:rsidRPr="00000000">
              <w:rPr>
                <w:rFonts w:ascii="Times New Roman" w:cs="Times New Roman" w:eastAsia="Times New Roman" w:hAnsi="Times New Roman"/>
                <w:i w:val="1"/>
                <w:iCs w:val="1"/>
                <w:sz w:val="24"/>
                <w:szCs w:val="24"/>
                <w:rtl w:val="0"/>
              </w:rPr>
              <w:t xml:space="preserve">Proceedings of the 15th International Academic MindTrek Conference</w:t>
            </w:r>
            <w:r w:rsidDel="00000000" w:rsidR="00000000" w:rsidRPr="00000000">
              <w:rPr>
                <w:rFonts w:ascii="Times New Roman" w:cs="Times New Roman" w:eastAsia="Times New Roman" w:hAnsi="Times New Roman"/>
                <w:sz w:val="24"/>
                <w:szCs w:val="24"/>
                <w:rtl w:val="0"/>
              </w:rPr>
              <w:t xml:space="preserve">, 9-15.</w:t>
            </w:r>
          </w:p>
          <w:p w:rsidR="00000000" w:rsidDel="00000000" w:rsidP="00000000" w:rsidRDefault="00000000" w:rsidRPr="00000000" w14:paraId="000003F0">
            <w:pPr>
              <w:spacing w:after="80"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Dicheva, D., Cassel, L., Styer, R., Dichev, C., Guy, B., &amp; Irwin, K. (2022). An empirical study of the effects of virtual currency on learners in out of class practicing. En </w:t>
            </w:r>
            <w:r w:rsidDel="00000000" w:rsidR="00000000" w:rsidRPr="00000000">
              <w:rPr>
                <w:rFonts w:ascii="Times New Roman" w:cs="Times New Roman" w:eastAsia="Times New Roman" w:hAnsi="Times New Roman"/>
                <w:i w:val="1"/>
                <w:iCs w:val="1"/>
                <w:sz w:val="24"/>
                <w:szCs w:val="24"/>
                <w:rtl w:val="0"/>
              </w:rPr>
              <w:t xml:space="preserve">Proceedings of the 17th European Conference on Technology Enhanced Learning (EC-TEL 2022)</w:t>
            </w:r>
            <w:r w:rsidDel="00000000" w:rsidR="00000000" w:rsidRPr="00000000">
              <w:rPr>
                <w:rFonts w:ascii="Times New Roman" w:cs="Times New Roman" w:eastAsia="Times New Roman" w:hAnsi="Times New Roman"/>
                <w:sz w:val="24"/>
                <w:szCs w:val="24"/>
                <w:rtl w:val="0"/>
              </w:rPr>
              <w:t xml:space="preserve"> (Lecture Notes in Computer Science, Vol. 13450, pp. 74-87). Springer.</w:t>
            </w:r>
          </w:p>
          <w:p w:rsidR="00000000" w:rsidDel="00000000" w:rsidP="00000000" w:rsidRDefault="00000000" w:rsidRPr="00000000" w14:paraId="000003F1">
            <w:pPr>
              <w:spacing w:after="80"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Dicheva, D., Dichev, C., Agre, G., &amp; Angelova, G. (2015). Gamification in education: A systematic mapping study. </w:t>
            </w:r>
            <w:r w:rsidDel="00000000" w:rsidR="00000000" w:rsidRPr="00000000">
              <w:rPr>
                <w:rFonts w:ascii="Times New Roman" w:cs="Times New Roman" w:eastAsia="Times New Roman" w:hAnsi="Times New Roman"/>
                <w:i w:val="1"/>
                <w:iCs w:val="1"/>
                <w:sz w:val="24"/>
                <w:szCs w:val="24"/>
                <w:rtl w:val="0"/>
              </w:rPr>
              <w:t xml:space="preserve">Educational Technology &amp; Society, 18</w:t>
            </w:r>
            <w:r w:rsidDel="00000000" w:rsidR="00000000" w:rsidRPr="00000000">
              <w:rPr>
                <w:rFonts w:ascii="Times New Roman" w:cs="Times New Roman" w:eastAsia="Times New Roman" w:hAnsi="Times New Roman"/>
                <w:sz w:val="24"/>
                <w:szCs w:val="24"/>
                <w:rtl w:val="0"/>
              </w:rPr>
              <w:t xml:space="preserve">(3), 75-88.</w:t>
            </w:r>
          </w:p>
          <w:p w:rsidR="00000000" w:rsidDel="00000000" w:rsidP="00000000" w:rsidRDefault="00000000" w:rsidRPr="00000000" w14:paraId="000003F2">
            <w:pPr>
              <w:spacing w:after="80"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Domínguez, A., Saenz-de-Navarrete, J., de-Marcos, L., Fernández-Sanz, L., Pagés, C., &amp; Martínez-Herráiz, J.-J. (2013). Gamifying learning experiences: Practical implications and outcomes. </w:t>
            </w:r>
            <w:r w:rsidDel="00000000" w:rsidR="00000000" w:rsidRPr="00000000">
              <w:rPr>
                <w:rFonts w:ascii="Times New Roman" w:cs="Times New Roman" w:eastAsia="Times New Roman" w:hAnsi="Times New Roman"/>
                <w:i w:val="1"/>
                <w:iCs w:val="1"/>
                <w:sz w:val="24"/>
                <w:szCs w:val="24"/>
                <w:rtl w:val="0"/>
              </w:rPr>
              <w:t xml:space="preserve">Computers &amp; Education, 63</w:t>
            </w:r>
            <w:r w:rsidDel="00000000" w:rsidR="00000000" w:rsidRPr="00000000">
              <w:rPr>
                <w:rFonts w:ascii="Times New Roman" w:cs="Times New Roman" w:eastAsia="Times New Roman" w:hAnsi="Times New Roman"/>
                <w:sz w:val="24"/>
                <w:szCs w:val="24"/>
                <w:rtl w:val="0"/>
              </w:rPr>
              <w:t xml:space="preserve">, 380-392. https://doi.org/10.1016/j.compedu.2012.12.020</w:t>
            </w:r>
          </w:p>
          <w:p w:rsidR="00000000" w:rsidDel="00000000" w:rsidP="00000000" w:rsidRDefault="00000000" w:rsidRPr="00000000" w14:paraId="000003F3">
            <w:pPr>
              <w:spacing w:after="80"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Elveren, A. Y. (2025). Strategic learning through auctions: A multi-stage classroom game for teaching game theory. </w:t>
            </w:r>
            <w:r w:rsidDel="00000000" w:rsidR="00000000" w:rsidRPr="00000000">
              <w:rPr>
                <w:rFonts w:ascii="Times New Roman" w:cs="Times New Roman" w:eastAsia="Times New Roman" w:hAnsi="Times New Roman"/>
                <w:i w:val="1"/>
                <w:iCs w:val="1"/>
                <w:sz w:val="24"/>
                <w:szCs w:val="24"/>
                <w:rtl w:val="0"/>
              </w:rPr>
              <w:t xml:space="preserve">The Economics Network</w:t>
            </w:r>
            <w:r w:rsidDel="00000000" w:rsidR="00000000" w:rsidRPr="00000000">
              <w:rPr>
                <w:rFonts w:ascii="Times New Roman" w:cs="Times New Roman" w:eastAsia="Times New Roman" w:hAnsi="Times New Roman"/>
                <w:sz w:val="24"/>
                <w:szCs w:val="24"/>
                <w:rtl w:val="0"/>
              </w:rPr>
              <w:t xml:space="preserve">. https://doi.org/10.53593/n4291a</w:t>
            </w:r>
          </w:p>
          <w:p w:rsidR="00000000" w:rsidDel="00000000" w:rsidP="00000000" w:rsidRDefault="00000000" w:rsidRPr="00000000" w14:paraId="000003F4">
            <w:pPr>
              <w:spacing w:after="80"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Granić, A., &amp; Marangunić, N. (2019). Technology acceptance model in educational context: A systematic literature review. </w:t>
            </w:r>
            <w:r w:rsidDel="00000000" w:rsidR="00000000" w:rsidRPr="00000000">
              <w:rPr>
                <w:rFonts w:ascii="Times New Roman" w:cs="Times New Roman" w:eastAsia="Times New Roman" w:hAnsi="Times New Roman"/>
                <w:i w:val="1"/>
                <w:iCs w:val="1"/>
                <w:sz w:val="24"/>
                <w:szCs w:val="24"/>
                <w:rtl w:val="0"/>
              </w:rPr>
              <w:t xml:space="preserve">British Journal of Educational Technology, 50</w:t>
            </w:r>
            <w:r w:rsidDel="00000000" w:rsidR="00000000" w:rsidRPr="00000000">
              <w:rPr>
                <w:rFonts w:ascii="Times New Roman" w:cs="Times New Roman" w:eastAsia="Times New Roman" w:hAnsi="Times New Roman"/>
                <w:sz w:val="24"/>
                <w:szCs w:val="24"/>
                <w:rtl w:val="0"/>
              </w:rPr>
              <w:t xml:space="preserve">(5), 2572-2593. https://doi.org/10.1111/bjet.12864</w:t>
            </w:r>
          </w:p>
          <w:p w:rsidR="00000000" w:rsidDel="00000000" w:rsidP="00000000" w:rsidRDefault="00000000" w:rsidRPr="00000000" w14:paraId="000003F5">
            <w:pPr>
              <w:spacing w:after="80"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Gray, J., &amp; Reuter, A. (1993). </w:t>
            </w:r>
            <w:r w:rsidDel="00000000" w:rsidR="00000000" w:rsidRPr="00000000">
              <w:rPr>
                <w:rFonts w:ascii="Times New Roman" w:cs="Times New Roman" w:eastAsia="Times New Roman" w:hAnsi="Times New Roman"/>
                <w:i w:val="1"/>
                <w:iCs w:val="1"/>
                <w:sz w:val="24"/>
                <w:szCs w:val="24"/>
                <w:rtl w:val="0"/>
              </w:rPr>
              <w:t xml:space="preserve">Transaction processing: Concepts and techniques</w:t>
            </w:r>
            <w:r w:rsidDel="00000000" w:rsidR="00000000" w:rsidRPr="00000000">
              <w:rPr>
                <w:rFonts w:ascii="Times New Roman" w:cs="Times New Roman" w:eastAsia="Times New Roman" w:hAnsi="Times New Roman"/>
                <w:sz w:val="24"/>
                <w:szCs w:val="24"/>
                <w:rtl w:val="0"/>
              </w:rPr>
              <w:t xml:space="preserve">. Morgan Kaufmann.</w:t>
            </w:r>
          </w:p>
          <w:p w:rsidR="00000000" w:rsidDel="00000000" w:rsidP="00000000" w:rsidRDefault="00000000" w:rsidRPr="00000000" w14:paraId="000003F6">
            <w:pPr>
              <w:spacing w:after="80"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Haerder, T., &amp; Reuter, A. (1983). Principles of transaction-oriented database recovery. </w:t>
            </w:r>
            <w:r w:rsidDel="00000000" w:rsidR="00000000" w:rsidRPr="00000000">
              <w:rPr>
                <w:rFonts w:ascii="Times New Roman" w:cs="Times New Roman" w:eastAsia="Times New Roman" w:hAnsi="Times New Roman"/>
                <w:i w:val="1"/>
                <w:iCs w:val="1"/>
                <w:sz w:val="24"/>
                <w:szCs w:val="24"/>
                <w:rtl w:val="0"/>
              </w:rPr>
              <w:t xml:space="preserve">ACM Computing Surveys, 15</w:t>
            </w:r>
            <w:r w:rsidDel="00000000" w:rsidR="00000000" w:rsidRPr="00000000">
              <w:rPr>
                <w:rFonts w:ascii="Times New Roman" w:cs="Times New Roman" w:eastAsia="Times New Roman" w:hAnsi="Times New Roman"/>
                <w:sz w:val="24"/>
                <w:szCs w:val="24"/>
                <w:rtl w:val="0"/>
              </w:rPr>
              <w:t xml:space="preserve">(4), 287-317. https://doi.org/10.1145/289.291</w:t>
            </w:r>
          </w:p>
          <w:p w:rsidR="00000000" w:rsidDel="00000000" w:rsidP="00000000" w:rsidRDefault="00000000" w:rsidRPr="00000000" w14:paraId="000003F7">
            <w:pPr>
              <w:spacing w:after="80"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Hernández, R., Fernández, C., &amp; Baptista, P. (2014). </w:t>
            </w:r>
            <w:r w:rsidDel="00000000" w:rsidR="00000000" w:rsidRPr="00000000">
              <w:rPr>
                <w:rFonts w:ascii="Times New Roman" w:cs="Times New Roman" w:eastAsia="Times New Roman" w:hAnsi="Times New Roman"/>
                <w:i w:val="1"/>
                <w:iCs w:val="1"/>
                <w:sz w:val="24"/>
                <w:szCs w:val="24"/>
                <w:rtl w:val="0"/>
              </w:rPr>
              <w:t xml:space="preserve">Metodología de la investigación</w:t>
            </w:r>
            <w:r w:rsidDel="00000000" w:rsidR="00000000" w:rsidRPr="00000000">
              <w:rPr>
                <w:rFonts w:ascii="Times New Roman" w:cs="Times New Roman" w:eastAsia="Times New Roman" w:hAnsi="Times New Roman"/>
                <w:sz w:val="24"/>
                <w:szCs w:val="24"/>
                <w:rtl w:val="0"/>
              </w:rPr>
              <w:t xml:space="preserve"> (6.ª ed.). McGraw-Hill.</w:t>
            </w:r>
          </w:p>
          <w:p w:rsidR="00000000" w:rsidDel="00000000" w:rsidP="00000000" w:rsidRDefault="00000000" w:rsidRPr="00000000" w14:paraId="000003F8">
            <w:pPr>
              <w:spacing w:after="80"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Hevner, A. R., March, S. T., Park, J., &amp; Ram, S. (2004). Design science in information systems research. </w:t>
            </w:r>
            <w:r w:rsidDel="00000000" w:rsidR="00000000" w:rsidRPr="00000000">
              <w:rPr>
                <w:rFonts w:ascii="Times New Roman" w:cs="Times New Roman" w:eastAsia="Times New Roman" w:hAnsi="Times New Roman"/>
                <w:i w:val="1"/>
                <w:iCs w:val="1"/>
                <w:sz w:val="24"/>
                <w:szCs w:val="24"/>
                <w:rtl w:val="0"/>
              </w:rPr>
              <w:t xml:space="preserve">MIS Quarterly, 28</w:t>
            </w:r>
            <w:r w:rsidDel="00000000" w:rsidR="00000000" w:rsidRPr="00000000">
              <w:rPr>
                <w:rFonts w:ascii="Times New Roman" w:cs="Times New Roman" w:eastAsia="Times New Roman" w:hAnsi="Times New Roman"/>
                <w:sz w:val="24"/>
                <w:szCs w:val="24"/>
                <w:rtl w:val="0"/>
              </w:rPr>
              <w:t xml:space="preserve">(1), 75-105. https://doi.org/10.2307/25148625</w:t>
            </w:r>
          </w:p>
          <w:p w:rsidR="00000000" w:rsidDel="00000000" w:rsidP="00000000" w:rsidRDefault="00000000" w:rsidRPr="00000000" w14:paraId="000003F9">
            <w:pPr>
              <w:spacing w:after="80"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Hurtado de Barrera, J. (2010). </w:t>
            </w:r>
            <w:r w:rsidDel="00000000" w:rsidR="00000000" w:rsidRPr="00000000">
              <w:rPr>
                <w:rFonts w:ascii="Times New Roman" w:cs="Times New Roman" w:eastAsia="Times New Roman" w:hAnsi="Times New Roman"/>
                <w:i w:val="1"/>
                <w:iCs w:val="1"/>
                <w:sz w:val="24"/>
                <w:szCs w:val="24"/>
                <w:rtl w:val="0"/>
              </w:rPr>
              <w:t xml:space="preserve">Metodología de la investigación: Guía para una comprensión holística de la ciencia</w:t>
            </w:r>
            <w:r w:rsidDel="00000000" w:rsidR="00000000" w:rsidRPr="00000000">
              <w:rPr>
                <w:rFonts w:ascii="Times New Roman" w:cs="Times New Roman" w:eastAsia="Times New Roman" w:hAnsi="Times New Roman"/>
                <w:sz w:val="24"/>
                <w:szCs w:val="24"/>
                <w:rtl w:val="0"/>
              </w:rPr>
              <w:t xml:space="preserve"> (4.ª ed.). Quirón.</w:t>
            </w:r>
          </w:p>
          <w:p w:rsidR="00000000" w:rsidDel="00000000" w:rsidP="00000000" w:rsidRDefault="00000000" w:rsidRPr="00000000" w14:paraId="000003FA">
            <w:pPr>
              <w:spacing w:after="80"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International Organization for Standardization &amp; International Electrotechnical Commission. (2011). </w:t>
            </w:r>
            <w:r w:rsidDel="00000000" w:rsidR="00000000" w:rsidRPr="00000000">
              <w:rPr>
                <w:rFonts w:ascii="Times New Roman" w:cs="Times New Roman" w:eastAsia="Times New Roman" w:hAnsi="Times New Roman"/>
                <w:i w:val="1"/>
                <w:iCs w:val="1"/>
                <w:sz w:val="24"/>
                <w:szCs w:val="24"/>
                <w:rtl w:val="0"/>
              </w:rPr>
              <w:t xml:space="preserve">ISO/IEC 25010:2011. Systems and software engineering: Systems and software Quality Requirements and Evaluation (SQuaRE): System and software quality models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FB">
            <w:pPr>
              <w:spacing w:after="80"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Jain, R. (1991). </w:t>
            </w:r>
            <w:r w:rsidDel="00000000" w:rsidR="00000000" w:rsidRPr="00000000">
              <w:rPr>
                <w:rFonts w:ascii="Times New Roman" w:cs="Times New Roman" w:eastAsia="Times New Roman" w:hAnsi="Times New Roman"/>
                <w:i w:val="1"/>
                <w:iCs w:val="1"/>
                <w:sz w:val="24"/>
                <w:szCs w:val="24"/>
                <w:rtl w:val="0"/>
              </w:rPr>
              <w:t xml:space="preserve">The art of computer systems performance analysis</w:t>
            </w:r>
            <w:r w:rsidDel="00000000" w:rsidR="00000000" w:rsidRPr="00000000">
              <w:rPr>
                <w:rFonts w:ascii="Times New Roman" w:cs="Times New Roman" w:eastAsia="Times New Roman" w:hAnsi="Times New Roman"/>
                <w:sz w:val="24"/>
                <w:szCs w:val="24"/>
                <w:rtl w:val="0"/>
              </w:rPr>
              <w:t xml:space="preserve">. Wiley.</w:t>
            </w:r>
          </w:p>
          <w:p w:rsidR="00000000" w:rsidDel="00000000" w:rsidP="00000000" w:rsidRDefault="00000000" w:rsidRPr="00000000" w14:paraId="000003FC">
            <w:pPr>
              <w:spacing w:after="80"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Kapp, K. M. (2012). </w:t>
            </w:r>
            <w:r w:rsidDel="00000000" w:rsidR="00000000" w:rsidRPr="00000000">
              <w:rPr>
                <w:rFonts w:ascii="Times New Roman" w:cs="Times New Roman" w:eastAsia="Times New Roman" w:hAnsi="Times New Roman"/>
                <w:i w:val="1"/>
                <w:iCs w:val="1"/>
                <w:sz w:val="24"/>
                <w:szCs w:val="24"/>
                <w:rtl w:val="0"/>
              </w:rPr>
              <w:t xml:space="preserve">The gamification of learning and instruction: Game-based methods and strategies for training and education</w:t>
            </w:r>
            <w:r w:rsidDel="00000000" w:rsidR="00000000" w:rsidRPr="00000000">
              <w:rPr>
                <w:rFonts w:ascii="Times New Roman" w:cs="Times New Roman" w:eastAsia="Times New Roman" w:hAnsi="Times New Roman"/>
                <w:sz w:val="24"/>
                <w:szCs w:val="24"/>
                <w:rtl w:val="0"/>
              </w:rPr>
              <w:t xml:space="preserve">. Pfeiffer.</w:t>
            </w:r>
          </w:p>
          <w:p w:rsidR="00000000" w:rsidDel="00000000" w:rsidP="00000000" w:rsidRDefault="00000000" w:rsidRPr="00000000" w14:paraId="000003FD">
            <w:pPr>
              <w:spacing w:after="80"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Kleppmann, M. (2017). </w:t>
            </w:r>
            <w:r w:rsidDel="00000000" w:rsidR="00000000" w:rsidRPr="00000000">
              <w:rPr>
                <w:rFonts w:ascii="Times New Roman" w:cs="Times New Roman" w:eastAsia="Times New Roman" w:hAnsi="Times New Roman"/>
                <w:i w:val="1"/>
                <w:iCs w:val="1"/>
                <w:sz w:val="24"/>
                <w:szCs w:val="24"/>
                <w:rtl w:val="0"/>
              </w:rPr>
              <w:t xml:space="preserve">Designing data-intensive applications: The big ideas behind reliable, scalable, and maintainable systems</w:t>
            </w:r>
            <w:r w:rsidDel="00000000" w:rsidR="00000000" w:rsidRPr="00000000">
              <w:rPr>
                <w:rFonts w:ascii="Times New Roman" w:cs="Times New Roman" w:eastAsia="Times New Roman" w:hAnsi="Times New Roman"/>
                <w:sz w:val="24"/>
                <w:szCs w:val="24"/>
                <w:rtl w:val="0"/>
              </w:rPr>
              <w:t xml:space="preserve">. O'Reilly Media.</w:t>
            </w:r>
          </w:p>
          <w:p w:rsidR="00000000" w:rsidDel="00000000" w:rsidP="00000000" w:rsidRDefault="00000000" w:rsidRPr="00000000" w14:paraId="000003FE">
            <w:pPr>
              <w:spacing w:after="80"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Likert, R. (1932). A technique for the measurement of attitudes. </w:t>
            </w:r>
            <w:r w:rsidDel="00000000" w:rsidR="00000000" w:rsidRPr="00000000">
              <w:rPr>
                <w:rFonts w:ascii="Times New Roman" w:cs="Times New Roman" w:eastAsia="Times New Roman" w:hAnsi="Times New Roman"/>
                <w:i w:val="1"/>
                <w:iCs w:val="1"/>
                <w:sz w:val="24"/>
                <w:szCs w:val="24"/>
                <w:rtl w:val="0"/>
              </w:rPr>
              <w:t xml:space="preserve">Archives of Psychology, 22</w:t>
            </w:r>
            <w:r w:rsidDel="00000000" w:rsidR="00000000" w:rsidRPr="00000000">
              <w:rPr>
                <w:rFonts w:ascii="Times New Roman" w:cs="Times New Roman" w:eastAsia="Times New Roman" w:hAnsi="Times New Roman"/>
                <w:sz w:val="24"/>
                <w:szCs w:val="24"/>
                <w:rtl w:val="0"/>
              </w:rPr>
              <w:t xml:space="preserve">(140), 1-55.</w:t>
            </w:r>
          </w:p>
          <w:p w:rsidR="00000000" w:rsidDel="00000000" w:rsidP="00000000" w:rsidRDefault="00000000" w:rsidRPr="00000000" w14:paraId="000003FF">
            <w:pPr>
              <w:spacing w:after="80"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Mantilla Jaimes, C. G., &amp; Rojas Gualdrón, D. J. (2016). </w:t>
            </w:r>
            <w:r w:rsidDel="00000000" w:rsidR="00000000" w:rsidRPr="00000000">
              <w:rPr>
                <w:rFonts w:ascii="Times New Roman" w:cs="Times New Roman" w:eastAsia="Times New Roman" w:hAnsi="Times New Roman"/>
                <w:i w:val="1"/>
                <w:iCs w:val="1"/>
                <w:sz w:val="24"/>
                <w:szCs w:val="24"/>
                <w:rtl w:val="0"/>
              </w:rPr>
              <w:t xml:space="preserve">Desarrollo de una plataforma prototipo que brinde soporte para la gamificación en un curso de programación de computadores</w:t>
            </w:r>
            <w:r w:rsidDel="00000000" w:rsidR="00000000" w:rsidRPr="00000000">
              <w:rPr>
                <w:rFonts w:ascii="Times New Roman" w:cs="Times New Roman" w:eastAsia="Times New Roman" w:hAnsi="Times New Roman"/>
                <w:sz w:val="24"/>
                <w:szCs w:val="24"/>
                <w:rtl w:val="0"/>
              </w:rPr>
              <w:t xml:space="preserve"> [Trabajo de grado, Universidad Autónoma de Bucaramanga]. Repositorio institucional UNAB.</w:t>
            </w:r>
          </w:p>
          <w:p w:rsidR="00000000" w:rsidDel="00000000" w:rsidP="00000000" w:rsidRDefault="00000000" w:rsidRPr="00000000" w14:paraId="00000400">
            <w:pPr>
              <w:spacing w:after="80"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Melendez Arava, N. M., Tapia Gonzalez, N. F., &amp; Griem-Klee, S. (2024). </w:t>
            </w:r>
            <w:r w:rsidDel="00000000" w:rsidR="00000000" w:rsidRPr="00000000">
              <w:rPr>
                <w:rFonts w:ascii="Times New Roman" w:cs="Times New Roman" w:eastAsia="Times New Roman" w:hAnsi="Times New Roman"/>
                <w:i w:val="1"/>
                <w:iCs w:val="1"/>
                <w:sz w:val="24"/>
                <w:szCs w:val="24"/>
                <w:rtl w:val="0"/>
              </w:rPr>
              <w:t xml:space="preserve">Acceptance and use of a gamified environment in higher education: A preliminary study</w:t>
            </w:r>
            <w:r w:rsidDel="00000000" w:rsidR="00000000" w:rsidRPr="00000000">
              <w:rPr>
                <w:rFonts w:ascii="Times New Roman" w:cs="Times New Roman" w:eastAsia="Times New Roman" w:hAnsi="Times New Roman"/>
                <w:sz w:val="24"/>
                <w:szCs w:val="24"/>
                <w:rtl w:val="0"/>
              </w:rPr>
              <w:t xml:space="preserve">. IEEE Computer Society. https://doi.org/10.1109/SCCC63879.2024.10767625</w:t>
            </w:r>
          </w:p>
          <w:p w:rsidR="00000000" w:rsidDel="00000000" w:rsidP="00000000" w:rsidRDefault="00000000" w:rsidRPr="00000000" w14:paraId="00000401">
            <w:pPr>
              <w:spacing w:after="80"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Ministerio de Ciencia, Tecnología e Innovación. (2021). </w:t>
            </w:r>
            <w:r w:rsidDel="00000000" w:rsidR="00000000" w:rsidRPr="00000000">
              <w:rPr>
                <w:rFonts w:ascii="Times New Roman" w:cs="Times New Roman" w:eastAsia="Times New Roman" w:hAnsi="Times New Roman"/>
                <w:i w:val="1"/>
                <w:iCs w:val="1"/>
                <w:sz w:val="24"/>
                <w:szCs w:val="24"/>
                <w:rtl w:val="0"/>
              </w:rPr>
              <w:t xml:space="preserve">Convocatoria nacional para el reconocimiento y medición de grupos de investigación, desarrollo tecnológico o de innovación y para el reconocimiento de investigadores del Sistema Nacional de Ciencia, Tecnología e Innovación</w:t>
            </w:r>
            <w:r w:rsidDel="00000000" w:rsidR="00000000" w:rsidRPr="00000000">
              <w:rPr>
                <w:rFonts w:ascii="Times New Roman" w:cs="Times New Roman" w:eastAsia="Times New Roman" w:hAnsi="Times New Roman"/>
                <w:sz w:val="24"/>
                <w:szCs w:val="24"/>
                <w:rtl w:val="0"/>
              </w:rPr>
              <w:t xml:space="preserve"> (Convocatoria n.º 894 de 2021).</w:t>
            </w:r>
          </w:p>
          <w:p w:rsidR="00000000" w:rsidDel="00000000" w:rsidP="00000000" w:rsidRDefault="00000000" w:rsidRPr="00000000" w14:paraId="00000402">
            <w:pPr>
              <w:spacing w:after="80"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Ministerio de Salud. (1993). </w:t>
            </w:r>
            <w:r w:rsidDel="00000000" w:rsidR="00000000" w:rsidRPr="00000000">
              <w:rPr>
                <w:rFonts w:ascii="Times New Roman" w:cs="Times New Roman" w:eastAsia="Times New Roman" w:hAnsi="Times New Roman"/>
                <w:i w:val="1"/>
                <w:iCs w:val="1"/>
                <w:sz w:val="24"/>
                <w:szCs w:val="24"/>
                <w:rtl w:val="0"/>
              </w:rPr>
              <w:t xml:space="preserve">Resolución 8430 de 1993, por la cual se establecen las normas científicas, técnicas y administrativas para la investigación en salud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03">
            <w:pPr>
              <w:spacing w:after="80"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Mittal, M., Khare, R., Miroyan, M., Mitra, C., &amp; Norouzi, N. (2025). </w:t>
            </w:r>
            <w:r w:rsidDel="00000000" w:rsidR="00000000" w:rsidRPr="00000000">
              <w:rPr>
                <w:rFonts w:ascii="Times New Roman" w:cs="Times New Roman" w:eastAsia="Times New Roman" w:hAnsi="Times New Roman"/>
                <w:i w:val="1"/>
                <w:iCs w:val="1"/>
                <w:sz w:val="24"/>
                <w:szCs w:val="24"/>
                <w:rtl w:val="0"/>
              </w:rPr>
              <w:t xml:space="preserve">EduMod-LLM: A modular approach for designing flexible and transparent educational assistants</w:t>
            </w:r>
            <w:r w:rsidDel="00000000" w:rsidR="00000000" w:rsidRPr="00000000">
              <w:rPr>
                <w:rFonts w:ascii="Times New Roman" w:cs="Times New Roman" w:eastAsia="Times New Roman" w:hAnsi="Times New Roman"/>
                <w:sz w:val="24"/>
                <w:szCs w:val="24"/>
                <w:rtl w:val="0"/>
              </w:rPr>
              <w:t xml:space="preserve"> [Preprint]. arXiv. https://arxiv.org/abs/2511.21742</w:t>
            </w:r>
          </w:p>
          <w:p w:rsidR="00000000" w:rsidDel="00000000" w:rsidP="00000000" w:rsidRDefault="00000000" w:rsidRPr="00000000" w14:paraId="00000404">
            <w:pPr>
              <w:spacing w:after="80"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Myers, G. J., Sandler, C., &amp; Badgett, T. (2011). </w:t>
            </w:r>
            <w:r w:rsidDel="00000000" w:rsidR="00000000" w:rsidRPr="00000000">
              <w:rPr>
                <w:rFonts w:ascii="Times New Roman" w:cs="Times New Roman" w:eastAsia="Times New Roman" w:hAnsi="Times New Roman"/>
                <w:i w:val="1"/>
                <w:iCs w:val="1"/>
                <w:sz w:val="24"/>
                <w:szCs w:val="24"/>
                <w:rtl w:val="0"/>
              </w:rPr>
              <w:t xml:space="preserve">The art of software testing</w:t>
            </w:r>
            <w:r w:rsidDel="00000000" w:rsidR="00000000" w:rsidRPr="00000000">
              <w:rPr>
                <w:rFonts w:ascii="Times New Roman" w:cs="Times New Roman" w:eastAsia="Times New Roman" w:hAnsi="Times New Roman"/>
                <w:sz w:val="24"/>
                <w:szCs w:val="24"/>
                <w:rtl w:val="0"/>
              </w:rPr>
              <w:t xml:space="preserve"> (3.ª ed.). Wiley.</w:t>
            </w:r>
          </w:p>
          <w:p w:rsidR="00000000" w:rsidDel="00000000" w:rsidP="00000000" w:rsidRDefault="00000000" w:rsidRPr="00000000" w14:paraId="00000405">
            <w:pPr>
              <w:spacing w:after="80"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Naciones Unidas. (2015). </w:t>
            </w:r>
            <w:r w:rsidDel="00000000" w:rsidR="00000000" w:rsidRPr="00000000">
              <w:rPr>
                <w:rFonts w:ascii="Times New Roman" w:cs="Times New Roman" w:eastAsia="Times New Roman" w:hAnsi="Times New Roman"/>
                <w:i w:val="1"/>
                <w:iCs w:val="1"/>
                <w:sz w:val="24"/>
                <w:szCs w:val="24"/>
                <w:rtl w:val="0"/>
              </w:rPr>
              <w:t xml:space="preserve">Transformar nuestro mundo: la Agenda 2030 para el Desarrollo Sostenible</w:t>
            </w:r>
            <w:r w:rsidDel="00000000" w:rsidR="00000000" w:rsidRPr="00000000">
              <w:rPr>
                <w:rFonts w:ascii="Times New Roman" w:cs="Times New Roman" w:eastAsia="Times New Roman" w:hAnsi="Times New Roman"/>
                <w:sz w:val="24"/>
                <w:szCs w:val="24"/>
                <w:rtl w:val="0"/>
              </w:rPr>
              <w:t xml:space="preserve"> (Resolución A/RES/70/1). Asamblea General.</w:t>
            </w:r>
          </w:p>
          <w:p w:rsidR="00000000" w:rsidDel="00000000" w:rsidP="00000000" w:rsidRDefault="00000000" w:rsidRPr="00000000" w14:paraId="00000406">
            <w:pPr>
              <w:spacing w:after="80"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Nielsen, J. (1993). </w:t>
            </w:r>
            <w:r w:rsidDel="00000000" w:rsidR="00000000" w:rsidRPr="00000000">
              <w:rPr>
                <w:rFonts w:ascii="Times New Roman" w:cs="Times New Roman" w:eastAsia="Times New Roman" w:hAnsi="Times New Roman"/>
                <w:i w:val="1"/>
                <w:iCs w:val="1"/>
                <w:sz w:val="24"/>
                <w:szCs w:val="24"/>
                <w:rtl w:val="0"/>
              </w:rPr>
              <w:t xml:space="preserve">Usability engineering</w:t>
            </w:r>
            <w:r w:rsidDel="00000000" w:rsidR="00000000" w:rsidRPr="00000000">
              <w:rPr>
                <w:rFonts w:ascii="Times New Roman" w:cs="Times New Roman" w:eastAsia="Times New Roman" w:hAnsi="Times New Roman"/>
                <w:sz w:val="24"/>
                <w:szCs w:val="24"/>
                <w:rtl w:val="0"/>
              </w:rPr>
              <w:t xml:space="preserve">. Academic Press.</w:t>
            </w:r>
          </w:p>
          <w:p w:rsidR="00000000" w:rsidDel="00000000" w:rsidP="00000000" w:rsidRDefault="00000000" w:rsidRPr="00000000" w14:paraId="00000407">
            <w:pPr>
              <w:spacing w:after="80"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Norman, D. A. (2013). </w:t>
            </w:r>
            <w:r w:rsidDel="00000000" w:rsidR="00000000" w:rsidRPr="00000000">
              <w:rPr>
                <w:rFonts w:ascii="Times New Roman" w:cs="Times New Roman" w:eastAsia="Times New Roman" w:hAnsi="Times New Roman"/>
                <w:i w:val="1"/>
                <w:iCs w:val="1"/>
                <w:sz w:val="24"/>
                <w:szCs w:val="24"/>
                <w:rtl w:val="0"/>
              </w:rPr>
              <w:t xml:space="preserve">The design of everyday things</w:t>
            </w:r>
            <w:r w:rsidDel="00000000" w:rsidR="00000000" w:rsidRPr="00000000">
              <w:rPr>
                <w:rFonts w:ascii="Times New Roman" w:cs="Times New Roman" w:eastAsia="Times New Roman" w:hAnsi="Times New Roman"/>
                <w:sz w:val="24"/>
                <w:szCs w:val="24"/>
                <w:rtl w:val="0"/>
              </w:rPr>
              <w:t xml:space="preserve"> (ed. rev. y ampliada). Basic Books.</w:t>
            </w:r>
          </w:p>
          <w:p w:rsidR="00000000" w:rsidDel="00000000" w:rsidP="00000000" w:rsidRDefault="00000000" w:rsidRPr="00000000" w14:paraId="00000408">
            <w:pPr>
              <w:spacing w:after="80"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Páez Martínez, B. B. (2025). </w:t>
            </w:r>
            <w:r w:rsidDel="00000000" w:rsidR="00000000" w:rsidRPr="00000000">
              <w:rPr>
                <w:rFonts w:ascii="Times New Roman" w:cs="Times New Roman" w:eastAsia="Times New Roman" w:hAnsi="Times New Roman"/>
                <w:i w:val="1"/>
                <w:iCs w:val="1"/>
                <w:sz w:val="24"/>
                <w:szCs w:val="24"/>
                <w:rtl w:val="0"/>
              </w:rPr>
              <w:t xml:space="preserve">Diseño de un sistema gamificado soportado en la plataforma Moodle para la simulación de pruebas de evaluación SABER PRO en la Universidad de la Guajira mediante la guía del PMBOK v6</w:t>
            </w:r>
            <w:r w:rsidDel="00000000" w:rsidR="00000000" w:rsidRPr="00000000">
              <w:rPr>
                <w:rFonts w:ascii="Times New Roman" w:cs="Times New Roman" w:eastAsia="Times New Roman" w:hAnsi="Times New Roman"/>
                <w:sz w:val="24"/>
                <w:szCs w:val="24"/>
                <w:rtl w:val="0"/>
              </w:rPr>
              <w:t xml:space="preserve"> [Tesis de maestría, Universidad Santo Tomás]. Repositorio institucional USTA.</w:t>
            </w:r>
          </w:p>
          <w:p w:rsidR="00000000" w:rsidDel="00000000" w:rsidP="00000000" w:rsidRDefault="00000000" w:rsidRPr="00000000" w14:paraId="00000409">
            <w:pPr>
              <w:spacing w:after="80"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Peffers, K., Tuunanen, T., Rothenberger, M. A., &amp; Chatterjee, S. (2007). A design science research methodology for information systems research. </w:t>
            </w:r>
            <w:r w:rsidDel="00000000" w:rsidR="00000000" w:rsidRPr="00000000">
              <w:rPr>
                <w:rFonts w:ascii="Times New Roman" w:cs="Times New Roman" w:eastAsia="Times New Roman" w:hAnsi="Times New Roman"/>
                <w:i w:val="1"/>
                <w:iCs w:val="1"/>
                <w:sz w:val="24"/>
                <w:szCs w:val="24"/>
                <w:rtl w:val="0"/>
              </w:rPr>
              <w:t xml:space="preserve">Journal of Management Information Systems, 24</w:t>
            </w:r>
            <w:r w:rsidDel="00000000" w:rsidR="00000000" w:rsidRPr="00000000">
              <w:rPr>
                <w:rFonts w:ascii="Times New Roman" w:cs="Times New Roman" w:eastAsia="Times New Roman" w:hAnsi="Times New Roman"/>
                <w:sz w:val="24"/>
                <w:szCs w:val="24"/>
                <w:rtl w:val="0"/>
              </w:rPr>
              <w:t xml:space="preserve">(3), 45-77. https://doi.org/10.2753/MIS0742-1222240302</w:t>
            </w:r>
          </w:p>
          <w:p w:rsidR="00000000" w:rsidDel="00000000" w:rsidP="00000000" w:rsidRDefault="00000000" w:rsidRPr="00000000" w14:paraId="0000040A">
            <w:pPr>
              <w:spacing w:after="80"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Pressman, R. S. (2010). </w:t>
            </w:r>
            <w:r w:rsidDel="00000000" w:rsidR="00000000" w:rsidRPr="00000000">
              <w:rPr>
                <w:rFonts w:ascii="Times New Roman" w:cs="Times New Roman" w:eastAsia="Times New Roman" w:hAnsi="Times New Roman"/>
                <w:i w:val="1"/>
                <w:iCs w:val="1"/>
                <w:sz w:val="24"/>
                <w:szCs w:val="24"/>
                <w:rtl w:val="0"/>
              </w:rPr>
              <w:t xml:space="preserve">Ingeniería del software: Un enfoque práctico</w:t>
            </w:r>
            <w:r w:rsidDel="00000000" w:rsidR="00000000" w:rsidRPr="00000000">
              <w:rPr>
                <w:rFonts w:ascii="Times New Roman" w:cs="Times New Roman" w:eastAsia="Times New Roman" w:hAnsi="Times New Roman"/>
                <w:sz w:val="24"/>
                <w:szCs w:val="24"/>
                <w:rtl w:val="0"/>
              </w:rPr>
              <w:t xml:space="preserve"> (7.ª ed.). McGraw-Hill.</w:t>
            </w:r>
          </w:p>
          <w:p w:rsidR="00000000" w:rsidDel="00000000" w:rsidP="00000000" w:rsidRDefault="00000000" w:rsidRPr="00000000" w14:paraId="0000040B">
            <w:pPr>
              <w:spacing w:after="80"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Russell, S., &amp; Norvig, P. (2010). </w:t>
            </w:r>
            <w:r w:rsidDel="00000000" w:rsidR="00000000" w:rsidRPr="00000000">
              <w:rPr>
                <w:rFonts w:ascii="Times New Roman" w:cs="Times New Roman" w:eastAsia="Times New Roman" w:hAnsi="Times New Roman"/>
                <w:i w:val="1"/>
                <w:iCs w:val="1"/>
                <w:sz w:val="24"/>
                <w:szCs w:val="24"/>
                <w:rtl w:val="0"/>
              </w:rPr>
              <w:t xml:space="preserve">Artificial intelligence: A modern approach</w:t>
            </w:r>
            <w:r w:rsidDel="00000000" w:rsidR="00000000" w:rsidRPr="00000000">
              <w:rPr>
                <w:rFonts w:ascii="Times New Roman" w:cs="Times New Roman" w:eastAsia="Times New Roman" w:hAnsi="Times New Roman"/>
                <w:sz w:val="24"/>
                <w:szCs w:val="24"/>
                <w:rtl w:val="0"/>
              </w:rPr>
              <w:t xml:space="preserve"> (3.ª ed.). Pearson.</w:t>
            </w:r>
          </w:p>
          <w:p w:rsidR="00000000" w:rsidDel="00000000" w:rsidP="00000000" w:rsidRDefault="00000000" w:rsidRPr="00000000" w14:paraId="0000040C">
            <w:pPr>
              <w:spacing w:after="80"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Sailer, M., Hense, J. U., Mayr, S. K., &amp; Mandl, H. (2017). How gamification motivates: An experimental study of the effects of specific game design elements on psychological need satisfaction. </w:t>
            </w:r>
            <w:r w:rsidDel="00000000" w:rsidR="00000000" w:rsidRPr="00000000">
              <w:rPr>
                <w:rFonts w:ascii="Times New Roman" w:cs="Times New Roman" w:eastAsia="Times New Roman" w:hAnsi="Times New Roman"/>
                <w:i w:val="1"/>
                <w:iCs w:val="1"/>
                <w:sz w:val="24"/>
                <w:szCs w:val="24"/>
                <w:rtl w:val="0"/>
              </w:rPr>
              <w:t xml:space="preserve">Computers in Human Behavior, 69</w:t>
            </w:r>
            <w:r w:rsidDel="00000000" w:rsidR="00000000" w:rsidRPr="00000000">
              <w:rPr>
                <w:rFonts w:ascii="Times New Roman" w:cs="Times New Roman" w:eastAsia="Times New Roman" w:hAnsi="Times New Roman"/>
                <w:sz w:val="24"/>
                <w:szCs w:val="24"/>
                <w:rtl w:val="0"/>
              </w:rPr>
              <w:t xml:space="preserve">, 371-380. https://doi.org/10.1016/j.chb.2016.12.033</w:t>
            </w:r>
          </w:p>
          <w:p w:rsidR="00000000" w:rsidDel="00000000" w:rsidP="00000000" w:rsidRDefault="00000000" w:rsidRPr="00000000" w14:paraId="0000040D">
            <w:pPr>
              <w:spacing w:after="80"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Sailer, M., &amp; Homner, L. (2020). The gamification of learning: A meta-analysis. </w:t>
            </w:r>
            <w:r w:rsidDel="00000000" w:rsidR="00000000" w:rsidRPr="00000000">
              <w:rPr>
                <w:rFonts w:ascii="Times New Roman" w:cs="Times New Roman" w:eastAsia="Times New Roman" w:hAnsi="Times New Roman"/>
                <w:i w:val="1"/>
                <w:iCs w:val="1"/>
                <w:sz w:val="24"/>
                <w:szCs w:val="24"/>
                <w:rtl w:val="0"/>
              </w:rPr>
              <w:t xml:space="preserve">Educational Psychology Review, 32</w:t>
            </w:r>
            <w:r w:rsidDel="00000000" w:rsidR="00000000" w:rsidRPr="00000000">
              <w:rPr>
                <w:rFonts w:ascii="Times New Roman" w:cs="Times New Roman" w:eastAsia="Times New Roman" w:hAnsi="Times New Roman"/>
                <w:sz w:val="24"/>
                <w:szCs w:val="24"/>
                <w:rtl w:val="0"/>
              </w:rPr>
              <w:t xml:space="preserve">(1), 77-112. https://doi.org/10.1007/s10648-019-09498-w</w:t>
            </w:r>
          </w:p>
          <w:p w:rsidR="00000000" w:rsidDel="00000000" w:rsidP="00000000" w:rsidRDefault="00000000" w:rsidRPr="00000000" w14:paraId="0000040E">
            <w:pPr>
              <w:spacing w:after="80"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Schwaber, K., &amp; Sutherland, J. (2020). </w:t>
            </w:r>
            <w:r w:rsidDel="00000000" w:rsidR="00000000" w:rsidRPr="00000000">
              <w:rPr>
                <w:rFonts w:ascii="Times New Roman" w:cs="Times New Roman" w:eastAsia="Times New Roman" w:hAnsi="Times New Roman"/>
                <w:i w:val="1"/>
                <w:iCs w:val="1"/>
                <w:sz w:val="24"/>
                <w:szCs w:val="24"/>
                <w:rtl w:val="0"/>
              </w:rPr>
              <w:t xml:space="preserve">La guía de Scrum</w:t>
            </w:r>
            <w:r w:rsidDel="00000000" w:rsidR="00000000" w:rsidRPr="00000000">
              <w:rPr>
                <w:rFonts w:ascii="Times New Roman" w:cs="Times New Roman" w:eastAsia="Times New Roman" w:hAnsi="Times New Roman"/>
                <w:sz w:val="24"/>
                <w:szCs w:val="24"/>
                <w:rtl w:val="0"/>
              </w:rPr>
              <w:t xml:space="preserve">. https://scrumguides.org</w:t>
            </w:r>
          </w:p>
          <w:p w:rsidR="00000000" w:rsidDel="00000000" w:rsidP="00000000" w:rsidRDefault="00000000" w:rsidRPr="00000000" w14:paraId="0000040F">
            <w:pPr>
              <w:spacing w:after="80"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Silberschatz, A., Korth, H. F., &amp; Sudarshan, S. (2010). </w:t>
            </w:r>
            <w:r w:rsidDel="00000000" w:rsidR="00000000" w:rsidRPr="00000000">
              <w:rPr>
                <w:rFonts w:ascii="Times New Roman" w:cs="Times New Roman" w:eastAsia="Times New Roman" w:hAnsi="Times New Roman"/>
                <w:i w:val="1"/>
                <w:iCs w:val="1"/>
                <w:sz w:val="24"/>
                <w:szCs w:val="24"/>
                <w:rtl w:val="0"/>
              </w:rPr>
              <w:t xml:space="preserve">Database system concepts</w:t>
            </w:r>
            <w:r w:rsidDel="00000000" w:rsidR="00000000" w:rsidRPr="00000000">
              <w:rPr>
                <w:rFonts w:ascii="Times New Roman" w:cs="Times New Roman" w:eastAsia="Times New Roman" w:hAnsi="Times New Roman"/>
                <w:sz w:val="24"/>
                <w:szCs w:val="24"/>
                <w:rtl w:val="0"/>
              </w:rPr>
              <w:t xml:space="preserve"> (6.ª ed.). McGraw-Hill.</w:t>
            </w:r>
          </w:p>
          <w:p w:rsidR="00000000" w:rsidDel="00000000" w:rsidP="00000000" w:rsidRDefault="00000000" w:rsidRPr="00000000" w14:paraId="00000410">
            <w:pPr>
              <w:spacing w:after="80"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Smith, C. U., &amp; Williams, L. G. (2002). </w:t>
            </w:r>
            <w:r w:rsidDel="00000000" w:rsidR="00000000" w:rsidRPr="00000000">
              <w:rPr>
                <w:rFonts w:ascii="Times New Roman" w:cs="Times New Roman" w:eastAsia="Times New Roman" w:hAnsi="Times New Roman"/>
                <w:i w:val="1"/>
                <w:iCs w:val="1"/>
                <w:sz w:val="24"/>
                <w:szCs w:val="24"/>
                <w:rtl w:val="0"/>
              </w:rPr>
              <w:t xml:space="preserve">Performance solutions: A practical guide to creating responsive, scalable software</w:t>
            </w:r>
            <w:r w:rsidDel="00000000" w:rsidR="00000000" w:rsidRPr="00000000">
              <w:rPr>
                <w:rFonts w:ascii="Times New Roman" w:cs="Times New Roman" w:eastAsia="Times New Roman" w:hAnsi="Times New Roman"/>
                <w:sz w:val="24"/>
                <w:szCs w:val="24"/>
                <w:rtl w:val="0"/>
              </w:rPr>
              <w:t xml:space="preserve">. Addison-Wesley.</w:t>
            </w:r>
          </w:p>
          <w:p w:rsidR="00000000" w:rsidDel="00000000" w:rsidP="00000000" w:rsidRDefault="00000000" w:rsidRPr="00000000" w14:paraId="00000411">
            <w:pPr>
              <w:spacing w:after="80"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Sommerville, I. (2011). </w:t>
            </w:r>
            <w:r w:rsidDel="00000000" w:rsidR="00000000" w:rsidRPr="00000000">
              <w:rPr>
                <w:rFonts w:ascii="Times New Roman" w:cs="Times New Roman" w:eastAsia="Times New Roman" w:hAnsi="Times New Roman"/>
                <w:i w:val="1"/>
                <w:iCs w:val="1"/>
                <w:sz w:val="24"/>
                <w:szCs w:val="24"/>
                <w:rtl w:val="0"/>
              </w:rPr>
              <w:t xml:space="preserve">Ingeniería de software</w:t>
            </w:r>
            <w:r w:rsidDel="00000000" w:rsidR="00000000" w:rsidRPr="00000000">
              <w:rPr>
                <w:rFonts w:ascii="Times New Roman" w:cs="Times New Roman" w:eastAsia="Times New Roman" w:hAnsi="Times New Roman"/>
                <w:sz w:val="24"/>
                <w:szCs w:val="24"/>
                <w:rtl w:val="0"/>
              </w:rPr>
              <w:t xml:space="preserve"> (9.ª ed.). Pearson Educación.</w:t>
            </w:r>
          </w:p>
          <w:p w:rsidR="00000000" w:rsidDel="00000000" w:rsidP="00000000" w:rsidRDefault="00000000" w:rsidRPr="00000000" w14:paraId="00000412">
            <w:pPr>
              <w:spacing w:after="80"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Stallings, W., &amp; Brown, L. (2018). </w:t>
            </w:r>
            <w:r w:rsidDel="00000000" w:rsidR="00000000" w:rsidRPr="00000000">
              <w:rPr>
                <w:rFonts w:ascii="Times New Roman" w:cs="Times New Roman" w:eastAsia="Times New Roman" w:hAnsi="Times New Roman"/>
                <w:i w:val="1"/>
                <w:iCs w:val="1"/>
                <w:sz w:val="24"/>
                <w:szCs w:val="24"/>
                <w:rtl w:val="0"/>
              </w:rPr>
              <w:t xml:space="preserve">Computer security: Principles and practice</w:t>
            </w:r>
            <w:r w:rsidDel="00000000" w:rsidR="00000000" w:rsidRPr="00000000">
              <w:rPr>
                <w:rFonts w:ascii="Times New Roman" w:cs="Times New Roman" w:eastAsia="Times New Roman" w:hAnsi="Times New Roman"/>
                <w:sz w:val="24"/>
                <w:szCs w:val="24"/>
                <w:rtl w:val="0"/>
              </w:rPr>
              <w:t xml:space="preserve"> (4.ª ed.). Pearson.</w:t>
            </w:r>
          </w:p>
          <w:p w:rsidR="00000000" w:rsidDel="00000000" w:rsidP="00000000" w:rsidRDefault="00000000" w:rsidRPr="00000000" w14:paraId="00000413">
            <w:pPr>
              <w:spacing w:after="80"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Venkatesh, V. (2000). Determinants of perceived ease of use: Integrating control, intrinsic motivation, and emotion into the technology acceptance model. </w:t>
            </w:r>
            <w:r w:rsidDel="00000000" w:rsidR="00000000" w:rsidRPr="00000000">
              <w:rPr>
                <w:rFonts w:ascii="Times New Roman" w:cs="Times New Roman" w:eastAsia="Times New Roman" w:hAnsi="Times New Roman"/>
                <w:i w:val="1"/>
                <w:iCs w:val="1"/>
                <w:sz w:val="24"/>
                <w:szCs w:val="24"/>
                <w:rtl w:val="0"/>
              </w:rPr>
              <w:t xml:space="preserve">Information Systems Research, 11</w:t>
            </w:r>
            <w:r w:rsidDel="00000000" w:rsidR="00000000" w:rsidRPr="00000000">
              <w:rPr>
                <w:rFonts w:ascii="Times New Roman" w:cs="Times New Roman" w:eastAsia="Times New Roman" w:hAnsi="Times New Roman"/>
                <w:sz w:val="24"/>
                <w:szCs w:val="24"/>
                <w:rtl w:val="0"/>
              </w:rPr>
              <w:t xml:space="preserve">(4), 342-365. https://doi.org/10.1287/isre.11.4.342.11872</w:t>
            </w:r>
          </w:p>
          <w:p w:rsidR="00000000" w:rsidDel="00000000" w:rsidP="00000000" w:rsidRDefault="00000000" w:rsidRPr="00000000" w14:paraId="00000414">
            <w:pPr>
              <w:spacing w:after="80"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Venkatesh, V., &amp; Bala, H. (2008). Technology acceptance model 3 and a research agenda on interventions. </w:t>
            </w:r>
            <w:r w:rsidDel="00000000" w:rsidR="00000000" w:rsidRPr="00000000">
              <w:rPr>
                <w:rFonts w:ascii="Times New Roman" w:cs="Times New Roman" w:eastAsia="Times New Roman" w:hAnsi="Times New Roman"/>
                <w:i w:val="1"/>
                <w:iCs w:val="1"/>
                <w:sz w:val="24"/>
                <w:szCs w:val="24"/>
                <w:rtl w:val="0"/>
              </w:rPr>
              <w:t xml:space="preserve">Decision Sciences, 39</w:t>
            </w:r>
            <w:r w:rsidDel="00000000" w:rsidR="00000000" w:rsidRPr="00000000">
              <w:rPr>
                <w:rFonts w:ascii="Times New Roman" w:cs="Times New Roman" w:eastAsia="Times New Roman" w:hAnsi="Times New Roman"/>
                <w:sz w:val="24"/>
                <w:szCs w:val="24"/>
                <w:rtl w:val="0"/>
              </w:rPr>
              <w:t xml:space="preserve">(2), 273-315. https://doi.org/10.1111/j.1540-5915.2008.00192.x</w:t>
            </w:r>
          </w:p>
          <w:p w:rsidR="00000000" w:rsidDel="00000000" w:rsidP="00000000" w:rsidRDefault="00000000" w:rsidRPr="00000000" w14:paraId="00000415">
            <w:pPr>
              <w:spacing w:after="80"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Venkatesh, V., &amp; Davis, F. D. (2000). A theoretical extension of the technology acceptance model: Four longitudinal field studies. </w:t>
            </w:r>
            <w:r w:rsidDel="00000000" w:rsidR="00000000" w:rsidRPr="00000000">
              <w:rPr>
                <w:rFonts w:ascii="Times New Roman" w:cs="Times New Roman" w:eastAsia="Times New Roman" w:hAnsi="Times New Roman"/>
                <w:i w:val="1"/>
                <w:iCs w:val="1"/>
                <w:sz w:val="24"/>
                <w:szCs w:val="24"/>
                <w:rtl w:val="0"/>
              </w:rPr>
              <w:t xml:space="preserve">Management Science, 46</w:t>
            </w:r>
            <w:r w:rsidDel="00000000" w:rsidR="00000000" w:rsidRPr="00000000">
              <w:rPr>
                <w:rFonts w:ascii="Times New Roman" w:cs="Times New Roman" w:eastAsia="Times New Roman" w:hAnsi="Times New Roman"/>
                <w:sz w:val="24"/>
                <w:szCs w:val="24"/>
                <w:rtl w:val="0"/>
              </w:rPr>
              <w:t xml:space="preserve">(2), 186-204. https://doi.org/10.1287/mnsc.46.2.186.11926</w:t>
            </w:r>
          </w:p>
          <w:p w:rsidR="00000000" w:rsidDel="00000000" w:rsidP="00000000" w:rsidRDefault="00000000" w:rsidRPr="00000000" w14:paraId="00000416">
            <w:pPr>
              <w:spacing w:after="80"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Venkatesh, V., Morris, M. G., Davis, G. B., &amp; Davis, F. D. (2003). User acceptance of information technology: Toward a unified view. </w:t>
            </w:r>
            <w:r w:rsidDel="00000000" w:rsidR="00000000" w:rsidRPr="00000000">
              <w:rPr>
                <w:rFonts w:ascii="Times New Roman" w:cs="Times New Roman" w:eastAsia="Times New Roman" w:hAnsi="Times New Roman"/>
                <w:i w:val="1"/>
                <w:iCs w:val="1"/>
                <w:sz w:val="24"/>
                <w:szCs w:val="24"/>
                <w:rtl w:val="0"/>
              </w:rPr>
              <w:t xml:space="preserve">MIS Quarterly, 27</w:t>
            </w:r>
            <w:r w:rsidDel="00000000" w:rsidR="00000000" w:rsidRPr="00000000">
              <w:rPr>
                <w:rFonts w:ascii="Times New Roman" w:cs="Times New Roman" w:eastAsia="Times New Roman" w:hAnsi="Times New Roman"/>
                <w:sz w:val="24"/>
                <w:szCs w:val="24"/>
                <w:rtl w:val="0"/>
              </w:rPr>
              <w:t xml:space="preserve">(3), 425-478.</w:t>
            </w:r>
          </w:p>
          <w:p w:rsidR="00000000" w:rsidDel="00000000" w:rsidP="00000000" w:rsidRDefault="00000000" w:rsidRPr="00000000" w14:paraId="00000417">
            <w:pPr>
              <w:spacing w:after="80"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Werbach, K., &amp; Hunter, D. (2012). </w:t>
            </w:r>
            <w:r w:rsidDel="00000000" w:rsidR="00000000" w:rsidRPr="00000000">
              <w:rPr>
                <w:rFonts w:ascii="Times New Roman" w:cs="Times New Roman" w:eastAsia="Times New Roman" w:hAnsi="Times New Roman"/>
                <w:i w:val="1"/>
                <w:iCs w:val="1"/>
                <w:sz w:val="24"/>
                <w:szCs w:val="24"/>
                <w:rtl w:val="0"/>
              </w:rPr>
              <w:t xml:space="preserve">For the win: How game thinking can revolutionize your business</w:t>
            </w:r>
            <w:r w:rsidDel="00000000" w:rsidR="00000000" w:rsidRPr="00000000">
              <w:rPr>
                <w:rFonts w:ascii="Times New Roman" w:cs="Times New Roman" w:eastAsia="Times New Roman" w:hAnsi="Times New Roman"/>
                <w:sz w:val="24"/>
                <w:szCs w:val="24"/>
                <w:rtl w:val="0"/>
              </w:rPr>
              <w:t xml:space="preserve">. Wharton Digital Press.</w:t>
            </w:r>
          </w:p>
          <w:p w:rsidR="00000000" w:rsidDel="00000000" w:rsidP="00000000" w:rsidRDefault="00000000" w:rsidRPr="00000000" w14:paraId="00000418">
            <w:pPr>
              <w:spacing w:after="80"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Wohlin, C., Runeson, P., Höst, M., Ohlsson, M. C., Regnell, B., &amp; Wesslén, A. (2012). </w:t>
            </w:r>
            <w:r w:rsidDel="00000000" w:rsidR="00000000" w:rsidRPr="00000000">
              <w:rPr>
                <w:rFonts w:ascii="Times New Roman" w:cs="Times New Roman" w:eastAsia="Times New Roman" w:hAnsi="Times New Roman"/>
                <w:i w:val="1"/>
                <w:iCs w:val="1"/>
                <w:sz w:val="24"/>
                <w:szCs w:val="24"/>
                <w:rtl w:val="0"/>
              </w:rPr>
              <w:t xml:space="preserve">Experimentation in software engineering</w:t>
            </w:r>
            <w:r w:rsidDel="00000000" w:rsidR="00000000" w:rsidRPr="00000000">
              <w:rPr>
                <w:rFonts w:ascii="Times New Roman" w:cs="Times New Roman" w:eastAsia="Times New Roman" w:hAnsi="Times New Roman"/>
                <w:sz w:val="24"/>
                <w:szCs w:val="24"/>
                <w:rtl w:val="0"/>
              </w:rPr>
              <w:t xml:space="preserve">. Springer. https://doi.org/10.1007/978-3-642-29044-2</w:t>
            </w:r>
          </w:p>
          <w:p w:rsidR="00000000" w:rsidDel="00000000" w:rsidP="00000000" w:rsidRDefault="00000000" w:rsidRPr="00000000" w14:paraId="00000419">
            <w:pPr>
              <w:spacing w:after="80" w:line="360" w:lineRule="auto"/>
              <w:ind w:left="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Zichermann, G., &amp; Cunningham, C. (2011). </w:t>
            </w:r>
            <w:r w:rsidDel="00000000" w:rsidR="00000000" w:rsidRPr="00000000">
              <w:rPr>
                <w:rFonts w:ascii="Times New Roman" w:cs="Times New Roman" w:eastAsia="Times New Roman" w:hAnsi="Times New Roman"/>
                <w:i w:val="1"/>
                <w:iCs w:val="1"/>
                <w:sz w:val="24"/>
                <w:szCs w:val="24"/>
                <w:rtl w:val="0"/>
              </w:rPr>
              <w:t xml:space="preserve">Gamification by design: Implementing game mechanics in web and mobile apps</w:t>
            </w:r>
            <w:r w:rsidDel="00000000" w:rsidR="00000000" w:rsidRPr="00000000">
              <w:rPr>
                <w:rFonts w:ascii="Times New Roman" w:cs="Times New Roman" w:eastAsia="Times New Roman" w:hAnsi="Times New Roman"/>
                <w:sz w:val="24"/>
                <w:szCs w:val="24"/>
                <w:rtl w:val="0"/>
              </w:rPr>
              <w:t xml:space="preserve">. O'Reilly Media.</w:t>
            </w:r>
            <w:r w:rsidDel="00000000" w:rsidR="00000000" w:rsidRPr="00000000">
              <w:rPr>
                <w:rtl w:val="0"/>
              </w:rPr>
            </w:r>
          </w:p>
        </w:tc>
      </w:tr>
    </w:tbl>
    <w:p w:rsidR="00000000" w:rsidDel="00000000" w:rsidP="00000000" w:rsidRDefault="00000000" w:rsidRPr="00000000" w14:paraId="0000041A">
      <w:pPr>
        <w:spacing w:line="360" w:lineRule="auto"/>
        <w:jc w:val="both"/>
        <w:rPr>
          <w:rFonts w:ascii="Times New Roman" w:cs="Times New Roman" w:eastAsia="Times New Roman" w:hAnsi="Times New Roman"/>
        </w:rPr>
      </w:pPr>
      <w:r w:rsidDel="00000000" w:rsidR="00000000" w:rsidRPr="00000000">
        <w:rPr>
          <w:rtl w:val="0"/>
        </w:rPr>
      </w:r>
    </w:p>
    <w:sectPr>
      <w:headerReference r:id="rId9" w:type="default"/>
      <w:footerReference r:id="rId10" w:type="default"/>
      <w:pgSz w:h="15840" w:w="12240" w:orient="portrait"/>
      <w:pgMar w:bottom="1417" w:top="1560" w:left="1701" w:right="1701" w:header="426" w:footer="125"/>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ROBERT DAMIAN QUINTERO LAVERDE" w:id="0" w:date="2026-10-18T23:52:50Z">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Modular, cual desacoplada, locon</w:t>
      </w:r>
    </w:p>
  </w:comment>
  <w:comment w:author="ROBERT DAMIAN QUINTERO LAVERDE" w:id="1" w:date="2026-10-18T23:58:26Z">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se la puedes meter por los 3 huecos a la vez</w:t>
      </w:r>
    </w:p>
  </w:comment>
  <w:comment w:author="ROBERT DAMIAN QUINTERO LAVERDE" w:id="2" w:date="2026-10-19T00:03:38Z">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segundo objetivo sera modelar la arquitectura y el tercero diseñar la interfaces</w:t>
      </w:r>
    </w:p>
  </w:comment>
  <w:comment w:author="ROBERT DAMIAN QUINTERO LAVERDE" w:id="6" w:date="2026-10-19T00:11:26Z">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w:t>
      </w:r>
    </w:p>
  </w:comment>
  <w:comment w:author="ROBERT DAMIAN QUINTERO LAVERDE" w:id="7" w:date="2026-10-19T00:11:19Z">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va</w:t>
      </w:r>
    </w:p>
  </w:comment>
  <w:comment w:author="ROBERT DAMIAN QUINTERO LAVERDE" w:id="3" w:date="2026-10-19T00:08:39Z">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autores por variable y por dimension, quiten indicadores</w:t>
      </w:r>
    </w:p>
  </w:comment>
  <w:comment w:author="ROBERT DAMIAN QUINTERO LAVERDE" w:id="4" w:date="2026-10-19T00:09:40Z">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esto no va</w:t>
      </w:r>
    </w:p>
  </w:comment>
  <w:comment w:author="ROBERT DAMIAN QUINTERO LAVERDE" w:id="5" w:date="2026-10-19T00:10:45Z">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Esto no va</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42E" w15:done="0"/>
  <w15:commentEx w15:paraId="0000042F" w15:done="0"/>
  <w15:commentEx w15:paraId="00000430" w15:done="0"/>
  <w15:commentEx w15:paraId="00000431" w15:done="0"/>
  <w15:commentEx w15:paraId="00000432" w15:done="0"/>
  <w15:commentEx w15:paraId="00000433" w15:done="0"/>
  <w15:commentEx w15:paraId="00000434" w15:done="0"/>
  <w15:commentEx w15:paraId="00000435"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C">
    <w:pPr>
      <w:widowControl w:val="0"/>
      <w:pBdr>
        <w:top w:space="0" w:sz="0" w:val="nil"/>
        <w:left w:space="0" w:sz="0" w:val="nil"/>
        <w:bottom w:space="0" w:sz="0" w:val="nil"/>
        <w:right w:space="0" w:sz="0" w:val="nil"/>
        <w:between w:space="0" w:sz="0" w:val="nil"/>
      </w:pBdr>
      <w:spacing w:after="0" w:line="276" w:lineRule="auto"/>
      <w:rPr>
        <w:color w:val="000000"/>
      </w:rPr>
    </w:pPr>
    <w:r w:rsidDel="00000000" w:rsidR="00000000" w:rsidRPr="00000000">
      <w:rPr>
        <w:rtl w:val="0"/>
      </w:rPr>
    </w:r>
  </w:p>
  <w:tbl>
    <w:tblPr>
      <w:tblStyle w:val="Table25"/>
      <w:tblW w:w="9605.0" w:type="dxa"/>
      <w:jc w:val="left"/>
      <w:tblLayout w:type="fixed"/>
      <w:tblLook w:val="0000"/>
    </w:tblPr>
    <w:tblGrid>
      <w:gridCol w:w="1165"/>
      <w:gridCol w:w="1947"/>
      <w:gridCol w:w="2767"/>
      <w:gridCol w:w="2025"/>
      <w:gridCol w:w="1701"/>
      <w:tblGridChange w:id="0">
        <w:tblGrid>
          <w:gridCol w:w="1165"/>
          <w:gridCol w:w="1947"/>
          <w:gridCol w:w="2767"/>
          <w:gridCol w:w="2025"/>
          <w:gridCol w:w="1701"/>
        </w:tblGrid>
      </w:tblGridChange>
    </w:tblGrid>
    <w:tr>
      <w:trPr>
        <w:cantSplit w:val="1"/>
        <w:trHeight w:val="203" w:hRule="atLeast"/>
        <w:tblHeader w:val="0"/>
      </w:trPr>
      <w:tc>
        <w:tcPr/>
        <w:p w:rsidR="00000000" w:rsidDel="00000000" w:rsidP="00000000" w:rsidRDefault="00000000" w:rsidRPr="00000000" w14:paraId="0000041D">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rFonts w:ascii="Arial" w:cs="Arial" w:eastAsia="Arial" w:hAnsi="Arial"/>
              <w:color w:val="404040"/>
              <w:sz w:val="16"/>
              <w:szCs w:val="16"/>
            </w:rPr>
          </w:pPr>
          <w:r w:rsidDel="00000000" w:rsidR="00000000" w:rsidRPr="00000000">
            <w:rPr>
              <w:rtl w:val="0"/>
            </w:rPr>
          </w:r>
        </w:p>
      </w:tc>
      <w:tc>
        <w:tcPr>
          <w:vAlign w:val="center"/>
        </w:tcPr>
        <w:p w:rsidR="00000000" w:rsidDel="00000000" w:rsidP="00000000" w:rsidRDefault="00000000" w:rsidRPr="00000000" w14:paraId="0000041E">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Arial" w:cs="Arial" w:eastAsia="Arial" w:hAnsi="Arial"/>
              <w:color w:val="404040"/>
              <w:sz w:val="16"/>
              <w:szCs w:val="16"/>
            </w:rPr>
          </w:pPr>
          <w:r w:rsidDel="00000000" w:rsidR="00000000" w:rsidRPr="00000000">
            <w:rPr>
              <w:rtl w:val="0"/>
            </w:rPr>
          </w:r>
        </w:p>
      </w:tc>
      <w:tc>
        <w:tcPr>
          <w:vAlign w:val="center"/>
        </w:tcPr>
        <w:p w:rsidR="00000000" w:rsidDel="00000000" w:rsidP="00000000" w:rsidRDefault="00000000" w:rsidRPr="00000000" w14:paraId="0000041F">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Arial" w:cs="Arial" w:eastAsia="Arial" w:hAnsi="Arial"/>
              <w:color w:val="404040"/>
              <w:sz w:val="16"/>
              <w:szCs w:val="16"/>
            </w:rPr>
          </w:pPr>
          <w:r w:rsidDel="00000000" w:rsidR="00000000" w:rsidRPr="00000000">
            <w:rPr>
              <w:rtl w:val="0"/>
            </w:rPr>
          </w:r>
        </w:p>
      </w:tc>
      <w:tc>
        <w:tcPr>
          <w:vAlign w:val="center"/>
        </w:tcPr>
        <w:p w:rsidR="00000000" w:rsidDel="00000000" w:rsidP="00000000" w:rsidRDefault="00000000" w:rsidRPr="00000000" w14:paraId="0000042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Arial" w:cs="Arial" w:eastAsia="Arial" w:hAnsi="Arial"/>
              <w:color w:val="404040"/>
              <w:sz w:val="16"/>
              <w:szCs w:val="16"/>
            </w:rPr>
          </w:pPr>
          <w:r w:rsidDel="00000000" w:rsidR="00000000" w:rsidRPr="00000000">
            <w:rPr>
              <w:rtl w:val="0"/>
            </w:rPr>
          </w:r>
        </w:p>
      </w:tc>
      <w:tc>
        <w:tcPr/>
        <w:p w:rsidR="00000000" w:rsidDel="00000000" w:rsidP="00000000" w:rsidRDefault="00000000" w:rsidRPr="00000000" w14:paraId="0000042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right"/>
            <w:rPr>
              <w:rFonts w:ascii="Arial" w:cs="Arial" w:eastAsia="Arial" w:hAnsi="Arial"/>
              <w:color w:val="404040"/>
              <w:sz w:val="20"/>
              <w:szCs w:val="20"/>
            </w:rPr>
          </w:pPr>
          <w:r w:rsidDel="00000000" w:rsidR="00000000" w:rsidRPr="00000000">
            <w:rPr>
              <w:rtl w:val="0"/>
            </w:rPr>
          </w:r>
        </w:p>
      </w:tc>
    </w:tr>
    <w:tr>
      <w:trPr>
        <w:cantSplit w:val="1"/>
        <w:trHeight w:val="203" w:hRule="atLeast"/>
        <w:tblHeader w:val="0"/>
      </w:trPr>
      <w:tc>
        <w:tcPr>
          <w:vMerge w:val="restart"/>
        </w:tcPr>
        <w:p w:rsidR="00000000" w:rsidDel="00000000" w:rsidP="00000000" w:rsidRDefault="00000000" w:rsidRPr="00000000" w14:paraId="0000042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rFonts w:ascii="Arial" w:cs="Arial" w:eastAsia="Arial" w:hAnsi="Arial"/>
              <w:color w:val="404040"/>
              <w:sz w:val="16"/>
              <w:szCs w:val="16"/>
            </w:rPr>
          </w:pPr>
          <w:r w:rsidDel="00000000" w:rsidR="00000000" w:rsidRPr="00000000">
            <w:rPr>
              <w:rFonts w:ascii="Arial" w:cs="Arial" w:eastAsia="Arial" w:hAnsi="Arial"/>
              <w:color w:val="808080"/>
              <w:sz w:val="16"/>
              <w:szCs w:val="16"/>
              <w:rtl w:val="0"/>
            </w:rPr>
            <w:t xml:space="preserve">GI-F-14</w:t>
          </w:r>
          <w:r w:rsidDel="00000000" w:rsidR="00000000" w:rsidRPr="00000000">
            <w:rPr>
              <w:rtl w:val="0"/>
            </w:rPr>
          </w:r>
        </w:p>
      </w:tc>
      <w:tc>
        <w:tcPr>
          <w:vAlign w:val="center"/>
        </w:tcPr>
        <w:p w:rsidR="00000000" w:rsidDel="00000000" w:rsidP="00000000" w:rsidRDefault="00000000" w:rsidRPr="00000000" w14:paraId="0000042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Arial" w:cs="Arial" w:eastAsia="Arial" w:hAnsi="Arial"/>
              <w:color w:val="404040"/>
              <w:sz w:val="16"/>
              <w:szCs w:val="16"/>
            </w:rPr>
          </w:pPr>
          <w:r w:rsidDel="00000000" w:rsidR="00000000" w:rsidRPr="00000000">
            <w:rPr>
              <w:rFonts w:ascii="Arial" w:cs="Arial" w:eastAsia="Arial" w:hAnsi="Arial"/>
              <w:color w:val="404040"/>
              <w:sz w:val="16"/>
              <w:szCs w:val="16"/>
              <w:rtl w:val="0"/>
            </w:rPr>
            <w:t xml:space="preserve">Arleth Valdeblánquez.</w:t>
          </w:r>
        </w:p>
      </w:tc>
      <w:tc>
        <w:tcPr>
          <w:vAlign w:val="center"/>
        </w:tcPr>
        <w:p w:rsidR="00000000" w:rsidDel="00000000" w:rsidP="00000000" w:rsidRDefault="00000000" w:rsidRPr="00000000" w14:paraId="0000042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Arial" w:cs="Arial" w:eastAsia="Arial" w:hAnsi="Arial"/>
              <w:color w:val="404040"/>
              <w:sz w:val="16"/>
              <w:szCs w:val="16"/>
            </w:rPr>
          </w:pPr>
          <w:r w:rsidDel="00000000" w:rsidR="00000000" w:rsidRPr="00000000">
            <w:rPr>
              <w:rFonts w:ascii="Arial" w:cs="Arial" w:eastAsia="Arial" w:hAnsi="Arial"/>
              <w:color w:val="404040"/>
              <w:sz w:val="16"/>
              <w:szCs w:val="16"/>
              <w:rtl w:val="0"/>
            </w:rPr>
            <w:t xml:space="preserve">Sulmira Medina P</w:t>
          </w:r>
        </w:p>
      </w:tc>
      <w:tc>
        <w:tcPr>
          <w:vAlign w:val="center"/>
        </w:tcPr>
        <w:p w:rsidR="00000000" w:rsidDel="00000000" w:rsidP="00000000" w:rsidRDefault="00000000" w:rsidRPr="00000000" w14:paraId="00000425">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Arial" w:cs="Arial" w:eastAsia="Arial" w:hAnsi="Arial"/>
              <w:color w:val="404040"/>
              <w:sz w:val="16"/>
              <w:szCs w:val="16"/>
            </w:rPr>
          </w:pPr>
          <w:r w:rsidDel="00000000" w:rsidR="00000000" w:rsidRPr="00000000">
            <w:rPr>
              <w:rFonts w:ascii="Arial" w:cs="Arial" w:eastAsia="Arial" w:hAnsi="Arial"/>
              <w:color w:val="404040"/>
              <w:sz w:val="16"/>
              <w:szCs w:val="16"/>
              <w:rtl w:val="0"/>
            </w:rPr>
            <w:t xml:space="preserve">Carlos M. Márquez</w:t>
          </w:r>
        </w:p>
      </w:tc>
      <w:tc>
        <w:tcPr>
          <w:vMerge w:val="restart"/>
        </w:tcPr>
        <w:p w:rsidR="00000000" w:rsidDel="00000000" w:rsidP="00000000" w:rsidRDefault="00000000" w:rsidRPr="00000000" w14:paraId="00000426">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right"/>
            <w:rPr>
              <w:rFonts w:ascii="Arial" w:cs="Arial" w:eastAsia="Arial" w:hAnsi="Arial"/>
              <w:color w:val="404040"/>
              <w:sz w:val="20"/>
              <w:szCs w:val="20"/>
            </w:rPr>
          </w:pPr>
          <w:r w:rsidDel="00000000" w:rsidR="00000000" w:rsidRPr="00000000">
            <w:rPr>
              <w:rFonts w:ascii="Arial" w:cs="Arial" w:eastAsia="Arial" w:hAnsi="Arial"/>
              <w:color w:val="404040"/>
              <w:sz w:val="20"/>
              <w:szCs w:val="20"/>
              <w:rtl w:val="0"/>
            </w:rPr>
            <w:t xml:space="preserve">Página </w:t>
          </w:r>
          <w:r w:rsidDel="00000000" w:rsidR="00000000" w:rsidRPr="00000000">
            <w:rPr>
              <w:rFonts w:ascii="Arial" w:cs="Arial" w:eastAsia="Arial" w:hAnsi="Arial"/>
              <w:color w:val="404040"/>
              <w:sz w:val="20"/>
              <w:szCs w:val="20"/>
            </w:rPr>
            <w:fldChar w:fldCharType="begin"/>
            <w:instrText xml:space="preserve">PAGE</w:instrText>
            <w:fldChar w:fldCharType="separate"/>
            <w:fldChar w:fldCharType="end"/>
          </w:r>
          <w:r w:rsidDel="00000000" w:rsidR="00000000" w:rsidRPr="00000000">
            <w:rPr>
              <w:rFonts w:ascii="Arial" w:cs="Arial" w:eastAsia="Arial" w:hAnsi="Arial"/>
              <w:color w:val="404040"/>
              <w:sz w:val="20"/>
              <w:szCs w:val="20"/>
              <w:rtl w:val="0"/>
            </w:rPr>
            <w:t xml:space="preserve"> de </w:t>
          </w:r>
          <w:r w:rsidDel="00000000" w:rsidR="00000000" w:rsidRPr="00000000">
            <w:rPr>
              <w:rFonts w:ascii="Arial" w:cs="Arial" w:eastAsia="Arial" w:hAnsi="Arial"/>
              <w:color w:val="404040"/>
              <w:sz w:val="20"/>
              <w:szCs w:val="20"/>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427">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right"/>
            <w:rPr>
              <w:rFonts w:ascii="Arial" w:cs="Arial" w:eastAsia="Arial" w:hAnsi="Arial"/>
              <w:color w:val="404040"/>
              <w:sz w:val="12"/>
              <w:szCs w:val="12"/>
            </w:rPr>
          </w:pPr>
          <w:r w:rsidDel="00000000" w:rsidR="00000000" w:rsidRPr="00000000">
            <w:rPr>
              <w:rFonts w:ascii="Arial" w:cs="Arial" w:eastAsia="Arial" w:hAnsi="Arial"/>
              <w:color w:val="404040"/>
              <w:sz w:val="12"/>
              <w:szCs w:val="12"/>
              <w:rtl w:val="0"/>
            </w:rPr>
            <w:t xml:space="preserve">REV.7 / NOV/ 22</w:t>
          </w:r>
        </w:p>
      </w:tc>
    </w:tr>
    <w:tr>
      <w:trPr>
        <w:cantSplit w:val="1"/>
        <w:trHeight w:val="95" w:hRule="atLeast"/>
        <w:tblHeader w:val="0"/>
      </w:trPr>
      <w:tc>
        <w:tcPr>
          <w:vMerge w:val="continue"/>
        </w:tcPr>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404040"/>
              <w:sz w:val="12"/>
              <w:szCs w:val="12"/>
            </w:rPr>
          </w:pPr>
          <w:r w:rsidDel="00000000" w:rsidR="00000000" w:rsidRPr="00000000">
            <w:rPr>
              <w:rtl w:val="0"/>
            </w:rPr>
          </w:r>
        </w:p>
      </w:tc>
      <w:tc>
        <w:tcPr>
          <w:vAlign w:val="center"/>
        </w:tcPr>
        <w:p w:rsidR="00000000" w:rsidDel="00000000" w:rsidP="00000000" w:rsidRDefault="00000000" w:rsidRPr="00000000" w14:paraId="00000429">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Arial" w:cs="Arial" w:eastAsia="Arial" w:hAnsi="Arial"/>
              <w:b w:val="1"/>
              <w:bCs w:val="1"/>
              <w:color w:val="404040"/>
              <w:sz w:val="16"/>
              <w:szCs w:val="16"/>
            </w:rPr>
          </w:pPr>
          <w:r w:rsidDel="00000000" w:rsidR="00000000" w:rsidRPr="00000000">
            <w:rPr>
              <w:rFonts w:ascii="Arial" w:cs="Arial" w:eastAsia="Arial" w:hAnsi="Arial"/>
              <w:b w:val="1"/>
              <w:bCs w:val="1"/>
              <w:color w:val="404040"/>
              <w:sz w:val="16"/>
              <w:szCs w:val="16"/>
              <w:rtl w:val="0"/>
            </w:rPr>
            <w:t xml:space="preserve">ELABORÓ</w:t>
          </w:r>
        </w:p>
      </w:tc>
      <w:tc>
        <w:tcPr>
          <w:vAlign w:val="center"/>
        </w:tcPr>
        <w:p w:rsidR="00000000" w:rsidDel="00000000" w:rsidP="00000000" w:rsidRDefault="00000000" w:rsidRPr="00000000" w14:paraId="0000042A">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Arial" w:cs="Arial" w:eastAsia="Arial" w:hAnsi="Arial"/>
              <w:b w:val="1"/>
              <w:bCs w:val="1"/>
              <w:color w:val="404040"/>
              <w:sz w:val="16"/>
              <w:szCs w:val="16"/>
            </w:rPr>
          </w:pPr>
          <w:r w:rsidDel="00000000" w:rsidR="00000000" w:rsidRPr="00000000">
            <w:rPr>
              <w:rFonts w:ascii="Arial" w:cs="Arial" w:eastAsia="Arial" w:hAnsi="Arial"/>
              <w:b w:val="1"/>
              <w:bCs w:val="1"/>
              <w:color w:val="404040"/>
              <w:sz w:val="16"/>
              <w:szCs w:val="16"/>
              <w:rtl w:val="0"/>
            </w:rPr>
            <w:t xml:space="preserve">REVISÓ</w:t>
          </w:r>
        </w:p>
      </w:tc>
      <w:tc>
        <w:tcPr>
          <w:vAlign w:val="center"/>
        </w:tcPr>
        <w:p w:rsidR="00000000" w:rsidDel="00000000" w:rsidP="00000000" w:rsidRDefault="00000000" w:rsidRPr="00000000" w14:paraId="0000042B">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Arial" w:cs="Arial" w:eastAsia="Arial" w:hAnsi="Arial"/>
              <w:b w:val="1"/>
              <w:bCs w:val="1"/>
              <w:color w:val="404040"/>
              <w:sz w:val="16"/>
              <w:szCs w:val="16"/>
            </w:rPr>
          </w:pPr>
          <w:r w:rsidDel="00000000" w:rsidR="00000000" w:rsidRPr="00000000">
            <w:rPr>
              <w:rFonts w:ascii="Arial" w:cs="Arial" w:eastAsia="Arial" w:hAnsi="Arial"/>
              <w:b w:val="1"/>
              <w:bCs w:val="1"/>
              <w:color w:val="404040"/>
              <w:sz w:val="16"/>
              <w:szCs w:val="16"/>
              <w:rtl w:val="0"/>
            </w:rPr>
            <w:t xml:space="preserve">APROBÓ</w:t>
          </w:r>
        </w:p>
      </w:tc>
      <w:tc>
        <w:tcPr>
          <w:vMerge w:val="continue"/>
        </w:tcPr>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404040"/>
              <w:sz w:val="16"/>
              <w:szCs w:val="16"/>
            </w:rPr>
          </w:pPr>
          <w:r w:rsidDel="00000000" w:rsidR="00000000" w:rsidRPr="00000000">
            <w:rPr>
              <w:rtl w:val="0"/>
            </w:rPr>
          </w:r>
        </w:p>
      </w:tc>
    </w:tr>
  </w:tbl>
  <w:p w:rsidR="00000000" w:rsidDel="00000000" w:rsidP="00000000" w:rsidRDefault="00000000" w:rsidRPr="00000000" w14:paraId="0000042D">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B">
    <w:pPr>
      <w:pBdr>
        <w:top w:space="0" w:sz="0" w:val="nil"/>
        <w:left w:space="0" w:sz="0" w:val="nil"/>
        <w:bottom w:space="0" w:sz="0" w:val="nil"/>
        <w:right w:space="0" w:sz="0" w:val="nil"/>
        <w:between w:space="0" w:sz="0" w:val="nil"/>
      </w:pBdr>
      <w:tabs>
        <w:tab w:val="center" w:leader="none" w:pos="4419"/>
        <w:tab w:val="right" w:leader="none" w:pos="8838"/>
        <w:tab w:val="left" w:leader="none" w:pos="1976"/>
      </w:tabs>
      <w:spacing w:after="0" w:line="240" w:lineRule="auto"/>
      <w:jc w:val="right"/>
      <w:rPr>
        <w:color w:val="000000"/>
      </w:rPr>
    </w:pPr>
    <w:r w:rsidDel="00000000" w:rsidR="00000000" w:rsidRPr="00000000">
      <w:rPr>
        <w:color w:val="000000"/>
        <w:rtl w:val="0"/>
      </w:rPr>
      <w:tab/>
    </w:r>
    <w:r w:rsidDel="00000000" w:rsidR="00000000" w:rsidRPr="00000000">
      <w:drawing>
        <wp:anchor allowOverlap="1" behindDoc="1" distB="0" distT="0" distL="0" distR="0" hidden="0" layoutInCell="1" locked="0" relativeHeight="0" simplePos="0">
          <wp:simplePos x="0" y="0"/>
          <wp:positionH relativeFrom="column">
            <wp:posOffset>-1080130</wp:posOffset>
          </wp:positionH>
          <wp:positionV relativeFrom="paragraph">
            <wp:posOffset>-276167</wp:posOffset>
          </wp:positionV>
          <wp:extent cx="393405" cy="10348595"/>
          <wp:effectExtent b="0" l="0" r="0" t="0"/>
          <wp:wrapNone/>
          <wp:docPr id="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93405" cy="10348595"/>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-866771</wp:posOffset>
              </wp:positionH>
              <wp:positionV relativeFrom="paragraph">
                <wp:posOffset>2667002</wp:posOffset>
              </wp:positionV>
              <wp:extent cx="515303" cy="3752850"/>
              <wp:effectExtent b="0" l="0" r="0" t="0"/>
              <wp:wrapNone/>
              <wp:docPr id="4" name=""/>
              <a:graphic>
                <a:graphicData uri="http://schemas.microsoft.com/office/word/2010/wordprocessingShape">
                  <wps:wsp>
                    <wps:cNvSpPr/>
                    <wps:cNvPr id="2" name="Shape 2"/>
                    <wps:spPr>
                      <a:xfrm rot="-5400000">
                        <a:off x="3006561" y="3601870"/>
                        <a:ext cx="4678878" cy="356260"/>
                      </a:xfrm>
                      <a:prstGeom prst="rect">
                        <a:avLst/>
                      </a:prstGeom>
                      <a:noFill/>
                      <a:ln>
                        <a:noFill/>
                      </a:ln>
                    </wps:spPr>
                    <wps:txbx>
                      <w:txbxContent>
                        <w:p w:rsidR="00000000" w:rsidDel="00000000" w:rsidP="00000000" w:rsidRDefault="00000000" w:rsidRPr="00000000">
                          <w:pPr>
                            <w:spacing w:after="160" w:before="0" w:line="258.0000114440918"/>
                            <w:ind w:left="0" w:right="0" w:firstLine="0"/>
                            <w:jc w:val="center"/>
                            <w:textDirection w:val="btLr"/>
                          </w:pPr>
                          <w:r w:rsidDel="00000000" w:rsidR="00000000" w:rsidRPr="00000000">
                            <w:rPr>
                              <w:rFonts w:ascii="Calibri" w:cs="Calibri" w:eastAsia="Calibri" w:hAnsi="Calibri"/>
                              <w:b w:val="0"/>
                              <w:i w:val="0"/>
                              <w:smallCaps w:val="0"/>
                              <w:strike w:val="0"/>
                              <w:color w:val="595959"/>
                              <w:sz w:val="22"/>
                              <w:vertAlign w:val="baseline"/>
                            </w:rPr>
                            <w:t xml:space="preserve">DOCUMENTO CONTROLADO</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-866771</wp:posOffset>
              </wp:positionH>
              <wp:positionV relativeFrom="paragraph">
                <wp:posOffset>2667002</wp:posOffset>
              </wp:positionV>
              <wp:extent cx="515303" cy="3752850"/>
              <wp:effectExtent b="0" l="0" r="0" t="0"/>
              <wp:wrapNone/>
              <wp:docPr id="4" name="image2.png"/>
              <a:graphic>
                <a:graphicData uri="http://schemas.openxmlformats.org/drawingml/2006/picture">
                  <pic:pic>
                    <pic:nvPicPr>
                      <pic:cNvPr id="0" name="image2.png"/>
                      <pic:cNvPicPr preferRelativeResize="0"/>
                    </pic:nvPicPr>
                    <pic:blipFill>
                      <a:blip r:embed="rId2"/>
                      <a:srcRect/>
                      <a:stretch>
                        <a:fillRect/>
                      </a:stretch>
                    </pic:blipFill>
                    <pic:spPr>
                      <a:xfrm>
                        <a:off x="0" y="0"/>
                        <a:ext cx="515303" cy="37528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-38097</wp:posOffset>
              </wp:positionH>
              <wp:positionV relativeFrom="paragraph">
                <wp:posOffset>-114297</wp:posOffset>
              </wp:positionV>
              <wp:extent cx="6165850" cy="736600"/>
              <wp:effectExtent b="0" l="0" r="0" t="0"/>
              <wp:wrapNone/>
              <wp:docPr id="5" name=""/>
              <a:graphic>
                <a:graphicData uri="http://schemas.microsoft.com/office/word/2010/wordprocessingGroup">
                  <wpg:wgp>
                    <wpg:cNvGrpSpPr/>
                    <wpg:grpSpPr>
                      <a:xfrm>
                        <a:off x="2263075" y="3411700"/>
                        <a:ext cx="6165850" cy="736600"/>
                        <a:chOff x="2263075" y="3411700"/>
                        <a:chExt cx="6165850" cy="736600"/>
                      </a:xfrm>
                    </wpg:grpSpPr>
                    <wpg:grpSp>
                      <wpg:cNvGrpSpPr/>
                      <wpg:grpSpPr>
                        <a:xfrm>
                          <a:off x="2263075" y="3411700"/>
                          <a:ext cx="6165850" cy="736600"/>
                          <a:chOff x="2263075" y="3411675"/>
                          <a:chExt cx="6165850" cy="736650"/>
                        </a:xfrm>
                      </wpg:grpSpPr>
                      <wps:wsp>
                        <wps:cNvSpPr/>
                        <wps:cNvPr id="4" name="Shape 4"/>
                        <wps:spPr>
                          <a:xfrm>
                            <a:off x="2263075" y="3411675"/>
                            <a:ext cx="6165850" cy="736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63075" y="3411700"/>
                            <a:ext cx="6165850" cy="736600"/>
                            <a:chOff x="2263000" y="3411175"/>
                            <a:chExt cx="6166000" cy="737650"/>
                          </a:xfrm>
                        </wpg:grpSpPr>
                        <wps:wsp>
                          <wps:cNvSpPr/>
                          <wps:cNvPr id="6" name="Shape 6"/>
                          <wps:spPr>
                            <a:xfrm>
                              <a:off x="2263000" y="3411175"/>
                              <a:ext cx="6166000" cy="737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63075" y="3411700"/>
                              <a:ext cx="6165850" cy="736600"/>
                              <a:chOff x="2248775" y="3397400"/>
                              <a:chExt cx="6194450" cy="765200"/>
                            </a:xfrm>
                          </wpg:grpSpPr>
                          <wps:wsp>
                            <wps:cNvSpPr/>
                            <wps:cNvPr id="8" name="Shape 8"/>
                            <wps:spPr>
                              <a:xfrm>
                                <a:off x="2248775" y="3397400"/>
                                <a:ext cx="6194450" cy="765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63075" y="3411700"/>
                                <a:ext cx="6165850" cy="736600"/>
                                <a:chOff x="0" y="0"/>
                                <a:chExt cx="6018027" cy="712381"/>
                              </a:xfrm>
                            </wpg:grpSpPr>
                            <wps:wsp>
                              <wps:cNvSpPr/>
                              <wps:cNvPr id="10" name="Shape 10"/>
                              <wps:spPr>
                                <a:xfrm>
                                  <a:off x="0" y="0"/>
                                  <a:ext cx="6018025" cy="7123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 name="Shape 11"/>
                              <wps:spPr>
                                <a:xfrm>
                                  <a:off x="1169581" y="202019"/>
                                  <a:ext cx="3873363" cy="265430"/>
                                </a:xfrm>
                                <a:prstGeom prst="rect">
                                  <a:avLst/>
                                </a:prstGeom>
                                <a:noFill/>
                                <a:ln>
                                  <a:noFill/>
                                </a:ln>
                              </wps:spPr>
                              <wps:txbx>
                                <w:txbxContent>
                                  <w:p w:rsidR="00000000" w:rsidDel="00000000" w:rsidP="00000000" w:rsidRDefault="00000000" w:rsidRPr="00000000">
                                    <w:pPr>
                                      <w:spacing w:after="160" w:before="0" w:line="258.0000114440918"/>
                                      <w:ind w:left="0" w:right="0" w:firstLine="0"/>
                                      <w:jc w:val="center"/>
                                      <w:textDirection w:val="btLr"/>
                                    </w:pPr>
                                    <w:r w:rsidDel="00000000" w:rsidR="00000000" w:rsidRPr="00000000">
                                      <w:rPr>
                                        <w:rFonts w:ascii="Arial" w:cs="Arial" w:eastAsia="Arial" w:hAnsi="Arial"/>
                                        <w:b w:val="1"/>
                                        <w:i w:val="0"/>
                                        <w:smallCaps w:val="0"/>
                                        <w:strike w:val="0"/>
                                        <w:color w:val="808080"/>
                                        <w:sz w:val="24"/>
                                        <w:vertAlign w:val="baseline"/>
                                      </w:rPr>
                                      <w:t xml:space="preserve">PROPUESTA DE INVESTIGACIÓN</w:t>
                                    </w:r>
                                  </w:p>
                                  <w:p w:rsidR="00000000" w:rsidDel="00000000" w:rsidP="00000000" w:rsidRDefault="00000000" w:rsidRPr="00000000">
                                    <w:pPr>
                                      <w:spacing w:after="160" w:before="0" w:line="258.0000114440918"/>
                                      <w:ind w:left="0" w:right="0" w:firstLine="0"/>
                                      <w:jc w:val="center"/>
                                      <w:textDirection w:val="btLr"/>
                                    </w:pPr>
                                    <w:r w:rsidDel="00000000" w:rsidR="00000000" w:rsidRPr="00000000">
                                      <w:rPr>
                                        <w:rFonts w:ascii="Arial" w:cs="Arial" w:eastAsia="Arial" w:hAnsi="Arial"/>
                                        <w:b w:val="1"/>
                                        <w:i w:val="0"/>
                                        <w:smallCaps w:val="0"/>
                                        <w:strike w:val="0"/>
                                        <w:color w:val="808080"/>
                                        <w:sz w:val="24"/>
                                        <w:vertAlign w:val="baseline"/>
                                      </w:rPr>
                                    </w:r>
                                  </w:p>
                                </w:txbxContent>
                              </wps:txbx>
                              <wps:bodyPr anchorCtr="0" anchor="t" bIns="45700" lIns="91425" spcFirstLastPara="1" rIns="91425" wrap="square" tIns="45700">
                                <a:noAutofit/>
                              </wps:bodyPr>
                            </wps:wsp>
                            <wpg:grpSp>
                              <wpg:cNvGrpSpPr/>
                              <wpg:grpSpPr>
                                <a:xfrm>
                                  <a:off x="0" y="0"/>
                                  <a:ext cx="6018027" cy="712381"/>
                                  <a:chOff x="0" y="0"/>
                                  <a:chExt cx="8056179" cy="1182414"/>
                                </a:xfrm>
                              </wpg:grpSpPr>
                              <wps:wsp>
                                <wps:cNvSpPr/>
                                <wps:cNvPr id="13" name="Shape 13"/>
                                <wps:spPr>
                                  <a:xfrm>
                                    <a:off x="0" y="0"/>
                                    <a:ext cx="8056179" cy="1182414"/>
                                  </a:xfrm>
                                  <a:prstGeom prst="roundRect">
                                    <a:avLst>
                                      <a:gd fmla="val 16667" name="adj"/>
                                    </a:avLst>
                                  </a:prstGeom>
                                  <a:noFill/>
                                  <a:ln cap="flat" cmpd="sng" w="28575">
                                    <a:solidFill>
                                      <a:srgbClr val="FF7171"/>
                                    </a:solidFill>
                                    <a:prstDash val="solid"/>
                                    <a:miter lim="8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4" name="Shape 14"/>
                                  <pic:cNvPicPr preferRelativeResize="0"/>
                                </pic:nvPicPr>
                                <pic:blipFill rotWithShape="1">
                                  <a:blip r:embed="rId3">
                                    <a:alphaModFix/>
                                  </a:blip>
                                  <a:srcRect b="22331" l="11763" r="74951" t="23969"/>
                                  <a:stretch/>
                                </pic:blipFill>
                                <pic:spPr>
                                  <a:xfrm>
                                    <a:off x="0" y="157655"/>
                                    <a:ext cx="1560786" cy="914399"/>
                                  </a:xfrm>
                                  <a:prstGeom prst="rect">
                                    <a:avLst/>
                                  </a:prstGeom>
                                  <a:noFill/>
                                  <a:ln>
                                    <a:noFill/>
                                  </a:ln>
                                </pic:spPr>
                              </pic:pic>
                              <pic:pic>
                                <pic:nvPicPr>
                                  <pic:cNvPr id="15" name="Shape 15"/>
                                  <pic:cNvPicPr preferRelativeResize="0"/>
                                </pic:nvPicPr>
                                <pic:blipFill rotWithShape="1">
                                  <a:blip r:embed="rId4">
                                    <a:alphaModFix/>
                                  </a:blip>
                                  <a:srcRect b="0" l="0" r="0" t="0"/>
                                  <a:stretch/>
                                </pic:blipFill>
                                <pic:spPr>
                                  <a:xfrm>
                                    <a:off x="6926474" y="157655"/>
                                    <a:ext cx="976369" cy="772511"/>
                                  </a:xfrm>
                                  <a:prstGeom prst="rect">
                                    <a:avLst/>
                                  </a:prstGeom>
                                  <a:noFill/>
                                  <a:ln>
                                    <a:noFill/>
                                  </a:ln>
                                </pic:spPr>
                              </pic:pic>
                            </wpg:grp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-38097</wp:posOffset>
              </wp:positionH>
              <wp:positionV relativeFrom="paragraph">
                <wp:posOffset>-114297</wp:posOffset>
              </wp:positionV>
              <wp:extent cx="6165850" cy="736600"/>
              <wp:effectExtent b="0" l="0" r="0" t="0"/>
              <wp:wrapNone/>
              <wp:docPr id="5" name="image3.png"/>
              <a:graphic>
                <a:graphicData uri="http://schemas.openxmlformats.org/drawingml/2006/picture">
                  <pic:pic>
                    <pic:nvPicPr>
                      <pic:cNvPr id="0" name="image3.png"/>
                      <pic:cNvPicPr preferRelativeResize="0"/>
                    </pic:nvPicPr>
                    <pic:blipFill>
                      <a:blip r:embed="rId2"/>
                      <a:srcRect/>
                      <a:stretch>
                        <a:fillRect/>
                      </a:stretch>
                    </pic:blipFill>
                    <pic:spPr>
                      <a:xfrm>
                        <a:off x="0" y="0"/>
                        <a:ext cx="6165850" cy="736600"/>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9.%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3.%1."/>
      <w:lvlJc w:val="right"/>
      <w:pPr>
        <w:ind w:left="1440" w:hanging="360"/>
      </w:pPr>
      <w:rPr>
        <w:rFonts w:ascii="Arial" w:cs="Arial" w:eastAsia="Arial" w:hAnsi="Arial"/>
        <w:b w:val="1"/>
        <w:bCs w:val="1"/>
        <w:sz w:val="30"/>
        <w:szCs w:val="30"/>
        <w:u w:val="none"/>
      </w:rPr>
    </w:lvl>
    <w:lvl w:ilvl="1">
      <w:start w:val="1"/>
      <w:numFmt w:val="decimal"/>
      <w:lvlText w:val="%1.%2."/>
      <w:lvlJc w:val="right"/>
      <w:pPr>
        <w:ind w:left="2160" w:hanging="360"/>
      </w:pPr>
      <w:rPr>
        <w:u w:val="none"/>
      </w:rPr>
    </w:lvl>
    <w:lvl w:ilvl="2">
      <w:start w:val="1"/>
      <w:numFmt w:val="decimal"/>
      <w:lvlText w:val="%1.%2.%3."/>
      <w:lvlJc w:val="right"/>
      <w:pPr>
        <w:ind w:left="2880" w:hanging="360"/>
      </w:pPr>
      <w:rPr>
        <w:u w:val="none"/>
      </w:rPr>
    </w:lvl>
    <w:lvl w:ilvl="3">
      <w:start w:val="1"/>
      <w:numFmt w:val="decimal"/>
      <w:lvlText w:val="%1.%2.%3.%4."/>
      <w:lvlJc w:val="right"/>
      <w:pPr>
        <w:ind w:left="3600" w:hanging="360"/>
      </w:pPr>
      <w:rPr>
        <w:u w:val="none"/>
      </w:rPr>
    </w:lvl>
    <w:lvl w:ilvl="4">
      <w:start w:val="1"/>
      <w:numFmt w:val="decimal"/>
      <w:lvlText w:val="%1.%2.%3.%4.%5."/>
      <w:lvlJc w:val="right"/>
      <w:pPr>
        <w:ind w:left="4320" w:hanging="360"/>
      </w:pPr>
      <w:rPr>
        <w:u w:val="none"/>
      </w:rPr>
    </w:lvl>
    <w:lvl w:ilvl="5">
      <w:start w:val="1"/>
      <w:numFmt w:val="decimal"/>
      <w:lvlText w:val="%1.%2.%3.%4.%5.%6."/>
      <w:lvlJc w:val="right"/>
      <w:pPr>
        <w:ind w:left="5040" w:hanging="360"/>
      </w:pPr>
      <w:rPr>
        <w:u w:val="none"/>
      </w:rPr>
    </w:lvl>
    <w:lvl w:ilvl="6">
      <w:start w:val="1"/>
      <w:numFmt w:val="decimal"/>
      <w:lvlText w:val="%1.%2.%3.%4.%5.%6.%7."/>
      <w:lvlJc w:val="right"/>
      <w:pPr>
        <w:ind w:left="5760" w:hanging="360"/>
      </w:pPr>
      <w:rPr>
        <w:u w:val="none"/>
      </w:rPr>
    </w:lvl>
    <w:lvl w:ilvl="7">
      <w:start w:val="1"/>
      <w:numFmt w:val="decimal"/>
      <w:lvlText w:val="%1.%2.%3.%4.%5.%6.%7.%8."/>
      <w:lvlJc w:val="right"/>
      <w:pPr>
        <w:ind w:left="6480" w:hanging="360"/>
      </w:pPr>
      <w:rPr>
        <w:u w:val="none"/>
      </w:rPr>
    </w:lvl>
    <w:lvl w:ilvl="8">
      <w:start w:val="1"/>
      <w:numFmt w:val="decimal"/>
      <w:lvlText w:val="%1.%2.%3.%4.%5.%6.%7.%8.%9."/>
      <w:lvlJc w:val="righ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8.%1."/>
      <w:lvlJc w:val="right"/>
      <w:pPr>
        <w:ind w:left="1440" w:hanging="360"/>
      </w:pPr>
      <w:rPr>
        <w:rFonts w:ascii="Arial" w:cs="Arial" w:eastAsia="Arial" w:hAnsi="Arial"/>
        <w:b w:val="1"/>
        <w:bCs w:val="1"/>
        <w:u w:val="none"/>
      </w:rPr>
    </w:lvl>
    <w:lvl w:ilvl="1">
      <w:start w:val="1"/>
      <w:numFmt w:val="decimal"/>
      <w:lvlText w:val="%1.%2."/>
      <w:lvlJc w:val="right"/>
      <w:pPr>
        <w:ind w:left="2160" w:hanging="360"/>
      </w:pPr>
      <w:rPr>
        <w:u w:val="none"/>
      </w:rPr>
    </w:lvl>
    <w:lvl w:ilvl="2">
      <w:start w:val="1"/>
      <w:numFmt w:val="decimal"/>
      <w:lvlText w:val="%1.%2.%3."/>
      <w:lvlJc w:val="right"/>
      <w:pPr>
        <w:ind w:left="2880" w:hanging="360"/>
      </w:pPr>
      <w:rPr>
        <w:u w:val="none"/>
      </w:rPr>
    </w:lvl>
    <w:lvl w:ilvl="3">
      <w:start w:val="1"/>
      <w:numFmt w:val="decimal"/>
      <w:lvlText w:val="%1.%2.%3.%4."/>
      <w:lvlJc w:val="right"/>
      <w:pPr>
        <w:ind w:left="3600" w:hanging="360"/>
      </w:pPr>
      <w:rPr>
        <w:u w:val="none"/>
      </w:rPr>
    </w:lvl>
    <w:lvl w:ilvl="4">
      <w:start w:val="1"/>
      <w:numFmt w:val="decimal"/>
      <w:lvlText w:val="%1.%2.%3.%4.%5."/>
      <w:lvlJc w:val="right"/>
      <w:pPr>
        <w:ind w:left="4320" w:hanging="360"/>
      </w:pPr>
      <w:rPr>
        <w:u w:val="none"/>
      </w:rPr>
    </w:lvl>
    <w:lvl w:ilvl="5">
      <w:start w:val="1"/>
      <w:numFmt w:val="decimal"/>
      <w:lvlText w:val="%1.%2.%3.%4.%5.%6."/>
      <w:lvlJc w:val="right"/>
      <w:pPr>
        <w:ind w:left="5040" w:hanging="360"/>
      </w:pPr>
      <w:rPr>
        <w:u w:val="none"/>
      </w:rPr>
    </w:lvl>
    <w:lvl w:ilvl="6">
      <w:start w:val="1"/>
      <w:numFmt w:val="decimal"/>
      <w:lvlText w:val="%1.%2.%3.%4.%5.%6.%7."/>
      <w:lvlJc w:val="right"/>
      <w:pPr>
        <w:ind w:left="5760" w:hanging="360"/>
      </w:pPr>
      <w:rPr>
        <w:u w:val="none"/>
      </w:rPr>
    </w:lvl>
    <w:lvl w:ilvl="7">
      <w:start w:val="1"/>
      <w:numFmt w:val="decimal"/>
      <w:lvlText w:val="%1.%2.%3.%4.%5.%6.%7.%8."/>
      <w:lvlJc w:val="right"/>
      <w:pPr>
        <w:ind w:left="6480" w:hanging="360"/>
      </w:pPr>
      <w:rPr>
        <w:u w:val="none"/>
      </w:rPr>
    </w:lvl>
    <w:lvl w:ilvl="8">
      <w:start w:val="1"/>
      <w:numFmt w:val="decimal"/>
      <w:lvlText w:val="%1.%2.%3.%4.%5.%6.%7.%8.%9."/>
      <w:lvlJc w:val="right"/>
      <w:pPr>
        <w:ind w:left="7200" w:hanging="360"/>
      </w:pPr>
      <w:rPr>
        <w:u w:val="none"/>
      </w:rPr>
    </w:lvl>
  </w:abstractNum>
  <w:abstractNum w:abstractNumId="6">
    <w:lvl w:ilvl="0">
      <w:start w:val="1"/>
      <w:numFmt w:val="decimal"/>
      <w:lvlText w:val="%1."/>
      <w:lvlJc w:val="left"/>
      <w:pPr>
        <w:ind w:left="360" w:hanging="360"/>
      </w:pPr>
      <w:rPr>
        <w:rFonts w:ascii="Times New Roman" w:cs="Times New Roman" w:eastAsia="Times New Roman" w:hAnsi="Times New Roman"/>
        <w:b w:val="1"/>
        <w:bCs w:val="1"/>
        <w:color w:val="000000"/>
        <w:sz w:val="24"/>
        <w:szCs w:val="24"/>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
      </w:pPr>
      <w:rPr/>
    </w:lvl>
    <w:lvl w:ilvl="4">
      <w:start w:val="1"/>
      <w:numFmt w:val="decimal"/>
      <w:lvlText w:val="%1.%2.%3.%4.%5."/>
      <w:lvlJc w:val="left"/>
      <w:pPr>
        <w:ind w:left="2232" w:hanging="792"/>
      </w:pPr>
      <w:rPr/>
    </w:lvl>
    <w:lvl w:ilvl="5">
      <w:start w:val="1"/>
      <w:numFmt w:val="decimal"/>
      <w:lvlText w:val="%1.%2.%3.%4.%5.%6."/>
      <w:lvlJc w:val="left"/>
      <w:pPr>
        <w:ind w:left="2736" w:hanging="934.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7">
    <w:lvl w:ilvl="0">
      <w:start w:val="1"/>
      <w:numFmt w:val="decimal"/>
      <w:lvlText w:val="7.%1."/>
      <w:lvlJc w:val="lef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
    <w:lvl w:ilvl="0">
      <w:start w:val="1"/>
      <w:numFmt w:val="decimal"/>
      <w:lvlText w:val="11.%1."/>
      <w:lvlJc w:val="right"/>
      <w:pPr>
        <w:ind w:left="1440" w:hanging="360"/>
      </w:pPr>
      <w:rPr>
        <w:u w:val="none"/>
      </w:rPr>
    </w:lvl>
    <w:lvl w:ilvl="1">
      <w:start w:val="1"/>
      <w:numFmt w:val="decimal"/>
      <w:lvlText w:val="%1.%2."/>
      <w:lvlJc w:val="right"/>
      <w:pPr>
        <w:ind w:left="2160" w:hanging="360"/>
      </w:pPr>
      <w:rPr>
        <w:u w:val="none"/>
      </w:rPr>
    </w:lvl>
    <w:lvl w:ilvl="2">
      <w:start w:val="1"/>
      <w:numFmt w:val="decimal"/>
      <w:lvlText w:val="%1.%2.%3."/>
      <w:lvlJc w:val="right"/>
      <w:pPr>
        <w:ind w:left="2880" w:hanging="360"/>
      </w:pPr>
      <w:rPr>
        <w:u w:val="none"/>
      </w:rPr>
    </w:lvl>
    <w:lvl w:ilvl="3">
      <w:start w:val="1"/>
      <w:numFmt w:val="decimal"/>
      <w:lvlText w:val="%1.%2.%3.%4."/>
      <w:lvlJc w:val="right"/>
      <w:pPr>
        <w:ind w:left="3600" w:hanging="360"/>
      </w:pPr>
      <w:rPr>
        <w:u w:val="none"/>
      </w:rPr>
    </w:lvl>
    <w:lvl w:ilvl="4">
      <w:start w:val="1"/>
      <w:numFmt w:val="decimal"/>
      <w:lvlText w:val="%1.%2.%3.%4.%5."/>
      <w:lvlJc w:val="right"/>
      <w:pPr>
        <w:ind w:left="4320" w:hanging="360"/>
      </w:pPr>
      <w:rPr>
        <w:u w:val="none"/>
      </w:rPr>
    </w:lvl>
    <w:lvl w:ilvl="5">
      <w:start w:val="1"/>
      <w:numFmt w:val="decimal"/>
      <w:lvlText w:val="%1.%2.%3.%4.%5.%6."/>
      <w:lvlJc w:val="right"/>
      <w:pPr>
        <w:ind w:left="5040" w:hanging="360"/>
      </w:pPr>
      <w:rPr>
        <w:u w:val="none"/>
      </w:rPr>
    </w:lvl>
    <w:lvl w:ilvl="6">
      <w:start w:val="1"/>
      <w:numFmt w:val="decimal"/>
      <w:lvlText w:val="%1.%2.%3.%4.%5.%6.%7."/>
      <w:lvlJc w:val="right"/>
      <w:pPr>
        <w:ind w:left="5760" w:hanging="360"/>
      </w:pPr>
      <w:rPr>
        <w:u w:val="none"/>
      </w:rPr>
    </w:lvl>
    <w:lvl w:ilvl="7">
      <w:start w:val="1"/>
      <w:numFmt w:val="decimal"/>
      <w:lvlText w:val="%1.%2.%3.%4.%5.%6.%7.%8."/>
      <w:lvlJc w:val="right"/>
      <w:pPr>
        <w:ind w:left="6480" w:hanging="360"/>
      </w:pPr>
      <w:rPr>
        <w:u w:val="none"/>
      </w:rPr>
    </w:lvl>
    <w:lvl w:ilvl="8">
      <w:start w:val="1"/>
      <w:numFmt w:val="decimal"/>
      <w:lvlText w:val="%1.%2.%3.%4.%5.%6.%7.%8.%9."/>
      <w:lvlJc w:val="right"/>
      <w:pPr>
        <w:ind w:left="7200" w:hanging="360"/>
      </w:pPr>
      <w:rPr>
        <w:u w:val="none"/>
      </w:rPr>
    </w:lvl>
  </w:abstractNum>
  <w:abstractNum w:abstractNumId="9">
    <w:lvl w:ilvl="0">
      <w:start w:val="1"/>
      <w:numFmt w:val="decimal"/>
      <w:lvlText w:val="10.%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a"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0"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1"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2"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3"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4"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5" w:customStyle="1">
    <w:basedOn w:val="TableNormal"/>
    <w:tblPr>
      <w:tblStyleRowBandSize w:val="1"/>
      <w:tblStyleColBandSize w:val="1"/>
      <w:tblCellMar>
        <w:top w:w="0.0" w:type="dxa"/>
        <w:left w:w="115.0" w:type="dxa"/>
        <w:bottom w:w="0.0" w:type="dxa"/>
        <w:right w:w="115.0" w:type="dxa"/>
      </w:tblCellMar>
    </w:tblPr>
  </w:style>
  <w:style w:type="table" w:styleId="a6"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7"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8" w:customStyle="1">
    <w:basedOn w:val="TableNormal"/>
    <w:tblPr>
      <w:tblStyleRowBandSize w:val="1"/>
      <w:tblStyleColBandSize w:val="1"/>
      <w:tblCellMar>
        <w:top w:w="0.0" w:type="dxa"/>
        <w:left w:w="115.0" w:type="dxa"/>
        <w:bottom w:w="0.0" w:type="dxa"/>
        <w:right w:w="115.0" w:type="dxa"/>
      </w:tblCellMar>
    </w:tblPr>
  </w:style>
  <w:style w:type="table" w:styleId="a9"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a"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b" w:customStyle="1">
    <w:basedOn w:val="TableNormal"/>
    <w:tblPr>
      <w:tblStyleRowBandSize w:val="1"/>
      <w:tblStyleColBandSize w:val="1"/>
      <w:tblCellMar>
        <w:top w:w="0.0" w:type="dxa"/>
        <w:left w:w="115.0" w:type="dxa"/>
        <w:bottom w:w="0.0" w:type="dxa"/>
        <w:right w:w="115.0" w:type="dxa"/>
      </w:tblCellMar>
    </w:tblPr>
  </w:style>
  <w:style w:type="table" w:styleId="ac"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d" w:customStyle="1">
    <w:basedOn w:val="TableNormal"/>
    <w:tblPr>
      <w:tblStyleRowBandSize w:val="1"/>
      <w:tblStyleColBandSize w:val="1"/>
      <w:tblCellMar>
        <w:top w:w="0.0" w:type="dxa"/>
        <w:left w:w="115.0" w:type="dxa"/>
        <w:bottom w:w="0.0" w:type="dxa"/>
        <w:right w:w="115.0" w:type="dxa"/>
      </w:tblCellMar>
    </w:tblPr>
  </w:style>
  <w:style w:type="table" w:styleId="ae" w:customStyle="1">
    <w:basedOn w:val="TableNormal"/>
    <w:tblPr>
      <w:tblStyleRowBandSize w:val="1"/>
      <w:tblStyleColBandSize w:val="1"/>
      <w:tblCellMar>
        <w:top w:w="0.0" w:type="dxa"/>
        <w:left w:w="115.0" w:type="dxa"/>
        <w:bottom w:w="0.0" w:type="dxa"/>
        <w:right w:w="115.0" w:type="dxa"/>
      </w:tblCellMar>
    </w:tblPr>
  </w:style>
  <w:style w:type="table" w:styleId="af"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f0" w:customStyle="1">
    <w:basedOn w:val="TableNormal"/>
    <w:tblPr>
      <w:tblStyleRowBandSize w:val="1"/>
      <w:tblStyleColBandSize w:val="1"/>
      <w:tblCellMar>
        <w:top w:w="0.0" w:type="dxa"/>
        <w:left w:w="107.0" w:type="dxa"/>
        <w:bottom w:w="0.0" w:type="dxa"/>
        <w:right w:w="107.0" w:type="dxa"/>
      </w:tblCellMar>
    </w:tblPr>
  </w:style>
  <w:style w:type="paragraph" w:styleId="NormalWeb">
    <w:name w:val="Normal (Web)"/>
    <w:basedOn w:val="Normal"/>
    <w:uiPriority w:val="99"/>
    <w:unhideWhenUsed w:val="1"/>
    <w:rsid w:val="00A65DD4"/>
    <w:pPr>
      <w:spacing w:after="100" w:afterAutospacing="1" w:before="100" w:beforeAutospacing="1" w:line="240" w:lineRule="auto"/>
    </w:pPr>
    <w:rPr>
      <w:rFonts w:ascii="Times New Roman" w:cs="Times New Roman" w:eastAsia="Times New Roman" w:hAnsi="Times New Roman"/>
      <w:sz w:val="24"/>
      <w:szCs w:val="24"/>
      <w:lang w:val="en-US"/>
    </w:rPr>
  </w:style>
  <w:style w:type="paragraph" w:styleId="Prrafodelista">
    <w:name w:val="List Paragraph"/>
    <w:basedOn w:val="Normal"/>
    <w:uiPriority w:val="34"/>
    <w:qFormat w:val="1"/>
    <w:rsid w:val="00FC14E5"/>
    <w:pPr>
      <w:ind w:left="720"/>
      <w:contextualSpacing w:val="1"/>
    </w:p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7.0" w:type="dxa"/>
        <w:bottom w:w="0.0" w:type="dxa"/>
        <w:right w:w="107.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5.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8KMWr7NdzGHQjCe/ulB8xvDKHw==">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2026-10-08T22:41:00Z</dcterms:created>
  <dc:creator>Juan carlos Añez</dc:creator>
</cp:coreProperties>
</file>