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bookmarkStart w:colFirst="0" w:colLast="0" w:name="_heading=h.s893nkgocxut" w:id="0"/>
      <w:bookmarkEnd w:id="0"/>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4"/>
          <w:szCs w:val="24"/>
          <w:rtl w:val="0"/>
        </w:rPr>
        <w:t xml:space="preserve">FACULTAD DE INGENIERÍAS</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w:t>
      </w:r>
      <w:r w:rsidDel="00000000" w:rsidR="00000000" w:rsidRPr="00000000">
        <w:rPr>
          <w:rFonts w:ascii="Arial" w:cs="Arial" w:eastAsia="Arial" w:hAnsi="Arial"/>
          <w:sz w:val="24"/>
          <w:szCs w:val="24"/>
          <w:rtl w:val="0"/>
        </w:rPr>
        <w:t xml:space="preserve">INGENIERÍA DE SISTEMAS</w:t>
      </w: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TÍTULO DEL PROYECTO: </w:t>
      </w:r>
      <w:r>
        <w:rPr>
          <w:rFonts w:ascii="Times New Roman" w:cs="Times New Roman" w:eastAsia="Times New Roman" w:hAnsi="Times New Roman"/>
          <w:bCs w:val="1"/>
          <w:sz w:val="24"/>
          <w:szCs w:val="24"/>
          <w:rtl w:val="0"/>
        </w:rPr>
        <w:t>PLATAFORMA WEB GAMIFICADA PARA EL FORTALECIMIENTO DE LA MOTIVACIÓN ACADÉMICA MEDIANTE UN SISTEMA DE RECOMPENSAS DIGITALES CANJEABLES EN SUBASTAS (EDUBID)</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A LA CUAL SE ADSCRIBE EL PROYECTO: </w:t>
      </w:r>
      <w:r w:rsidDel="00000000" w:rsidR="00000000" w:rsidRPr="00000000">
        <w:rPr>
          <w:rFonts w:ascii="Arial" w:cs="Arial" w:eastAsia="Arial" w:hAnsi="Arial"/>
          <w:sz w:val="24"/>
          <w:szCs w:val="24"/>
          <w:rtl w:val="0"/>
        </w:rPr>
        <w:t xml:space="preserve">DESARROLLO DE SOFTWARE Y SISTEMAS DE INFORMACIÓN (ACUERDO 006 DEL 2025)</w:t>
      </w: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TEMÁTICA: </w:t>
      </w:r>
      <w:r w:rsidDel="00000000" w:rsidR="00000000" w:rsidRPr="00000000">
        <w:rPr>
          <w:rFonts w:ascii="Arial" w:cs="Arial" w:eastAsia="Arial" w:hAnsi="Arial"/>
          <w:sz w:val="24"/>
          <w:szCs w:val="24"/>
          <w:rtl w:val="0"/>
        </w:rPr>
        <w:t xml:space="preserve">DESARROLLO Y CALIDAD DE SOFTWARE, ANÁLISIS Y DISEÑO DE INFORMACIÓN, CONSTRUCCIÓN Y ARQUITECTURA DE SOFTWARE</w:t>
      </w: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DE INVESTIGACIÓN: </w:t>
      </w:r>
      <w:r w:rsidDel="00000000" w:rsidR="00000000" w:rsidRPr="00000000">
        <w:rPr>
          <w:rFonts w:ascii="Arial" w:cs="Arial" w:eastAsia="Arial" w:hAnsi="Arial"/>
          <w:sz w:val="24"/>
          <w:szCs w:val="24"/>
          <w:rtl w:val="0"/>
        </w:rPr>
        <w:t xml:space="preserve">UNIVERSIDAD PARALELA</w:t>
      </w: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EN MESES: </w:t>
      </w:r>
      <w:r w:rsidDel="00000000" w:rsidR="00000000" w:rsidRPr="00000000">
        <w:rPr>
          <w:rFonts w:ascii="Times New Roman" w:cs="Times New Roman" w:eastAsia="Times New Roman" w:hAnsi="Times New Roman"/>
          <w:sz w:val="24"/>
          <w:szCs w:val="24"/>
          <w:rtl w:val="0"/>
        </w:rPr>
        <w:t xml:space="preserve">18 meses</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   BÁSICA _____ APLICADA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OTRA _____ </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 DEL PROYECTO: DE INVESTIGACIÓN INTERNO ____DE INVESTIGACIÓN CON PARTICIPACIÓN EXTERNA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PROYECTOS INSTITUCIONALES ____</w:t>
        <w:tab/>
        <w:tab/>
        <w:tab/>
        <w:tab/>
        <w:t xml:space="preserve">          </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31" w:sz="4" w:val="single"/>
          <w:between w:color="000000" w:space="1" w:sz="4" w:val="single"/>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LUGAR ESPECÍFICO DE LA EJECUCIÓN DEL PROYECTO: </w:t>
      </w:r>
      <w:r w:rsidDel="00000000" w:rsidR="00000000" w:rsidRPr="00000000">
        <w:rPr>
          <w:rFonts w:ascii="Times New Roman" w:cs="Times New Roman" w:eastAsia="Times New Roman" w:hAnsi="Times New Roman"/>
          <w:sz w:val="24"/>
          <w:szCs w:val="24"/>
          <w:rtl w:val="0"/>
        </w:rPr>
        <w:t xml:space="preserve">Riohacha, La Guajira</w:t>
      </w:r>
      <w:r w:rsidDel="00000000" w:rsidR="00000000" w:rsidRPr="00000000">
        <w:rPr>
          <w:rtl w:val="0"/>
        </w:rPr>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3"/>
        <w:tblGridChange w:id="0">
          <w:tblGrid>
            <w:gridCol w:w="9493"/>
          </w:tblGrid>
        </w:tblGridChange>
      </w:tblGrid>
      <w:tr>
        <w:trPr>
          <w:cantSplit w:val="0"/>
          <w:tblHeader w:val="0"/>
        </w:trPr>
        <w:tc>
          <w:tcPr/>
          <w:p w:rsidR="00000000" w:rsidDel="00000000" w:rsidP="00000000" w:rsidRDefault="00000000" w:rsidRPr="00000000" w14:paraId="0000000C">
            <w:pPr>
              <w:widowControl w:val="0"/>
              <w:pBdr>
                <w:top w:color="000000" w:space="1" w:sz="6" w:val="single"/>
                <w:left w:color="000000" w:space="4" w:sz="6" w:val="single"/>
                <w:bottom w:color="000000" w:space="1" w:sz="6" w:val="single"/>
                <w:right w:color="000000" w:space="4" w:sz="6" w:val="single"/>
              </w:pBd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DEL PROYECTO:</w:t>
            </w:r>
          </w:p>
          <w:p w:rsidR="00000000" w:rsidDel="00000000" w:rsidP="00000000" w:rsidRDefault="00000000" w:rsidRPr="00000000" w14:paraId="0000000D">
            <w:pPr>
              <w:widowControl w:val="0"/>
              <w:pBdr>
                <w:top w:color="000000" w:space="1" w:sz="6" w:val="single"/>
                <w:left w:color="000000" w:space="4" w:sz="6" w:val="single"/>
                <w:bottom w:color="000000" w:space="1" w:sz="6" w:val="single"/>
                <w:right w:color="000000" w:space="4" w:sz="6" w:val="single"/>
              </w:pBd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Investigador Principal:</w:t>
            </w:r>
          </w:p>
          <w:p w:rsidR="00000000" w:rsidDel="00000000" w:rsidP="00000000" w:rsidRDefault="00000000" w:rsidRPr="00000000" w14:paraId="0000000E">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Ivan Jesus Martinez Molina</w:t>
            </w:r>
          </w:p>
          <w:p w:rsidR="00000000" w:rsidDel="00000000" w:rsidP="00000000" w:rsidRDefault="00000000" w:rsidRPr="00000000" w14:paraId="0000000F">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1006615520</w:t>
            </w:r>
          </w:p>
          <w:p w:rsidR="00000000" w:rsidDel="00000000" w:rsidP="00000000" w:rsidRDefault="00000000" w:rsidRPr="00000000" w14:paraId="00000010">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Riohacha, La Guajira, 20 de noviembre, 2019</w:t>
            </w:r>
          </w:p>
          <w:p w:rsidR="00000000" w:rsidDel="00000000" w:rsidP="00000000" w:rsidRDefault="00000000" w:rsidRPr="00000000" w14:paraId="00000011">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12">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3226800403</w:t>
            </w:r>
          </w:p>
          <w:p w:rsidR="00000000" w:rsidDel="00000000" w:rsidP="00000000" w:rsidRDefault="00000000" w:rsidRPr="00000000" w14:paraId="00000013">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ijesusmartinez@uniguajira.edu.co</w:t>
            </w:r>
          </w:p>
          <w:p w:rsidR="00000000" w:rsidDel="00000000" w:rsidP="00000000" w:rsidRDefault="00000000" w:rsidRPr="00000000" w14:paraId="00000014">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ivanjmm01@gmail.com</w:t>
            </w:r>
          </w:p>
          <w:p w:rsidR="00000000" w:rsidDel="00000000" w:rsidP="00000000" w:rsidRDefault="00000000" w:rsidRPr="00000000" w14:paraId="00000015">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16">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17">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18">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19">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1A">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pBdr>
                <w:top w:color="000000" w:space="1" w:sz="6" w:val="single"/>
                <w:left w:color="000000" w:space="4" w:sz="6" w:val="single"/>
                <w:bottom w:color="000000" w:space="1" w:sz="6" w:val="single"/>
                <w:right w:color="000000" w:space="4" w:sz="6" w:val="single"/>
              </w:pBd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Co-investigador 1:</w:t>
            </w:r>
          </w:p>
          <w:p w:rsidR="00000000" w:rsidDel="00000000" w:rsidP="00000000" w:rsidRDefault="00000000" w:rsidRPr="00000000" w14:paraId="0000001C">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Juan Carlos Añez Ahumada</w:t>
            </w:r>
          </w:p>
          <w:p w:rsidR="00000000" w:rsidDel="00000000" w:rsidP="00000000" w:rsidRDefault="00000000" w:rsidRPr="00000000" w14:paraId="0000001D">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1193566998</w:t>
            </w:r>
          </w:p>
          <w:p w:rsidR="00000000" w:rsidDel="00000000" w:rsidP="00000000" w:rsidRDefault="00000000" w:rsidRPr="00000000" w14:paraId="0000001E">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Agustín Codazzi, Cesar, 05 de abril, 2021</w:t>
            </w:r>
          </w:p>
          <w:p w:rsidR="00000000" w:rsidDel="00000000" w:rsidP="00000000" w:rsidRDefault="00000000" w:rsidRPr="00000000" w14:paraId="0000001F">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20">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3205489386</w:t>
            </w:r>
          </w:p>
          <w:p w:rsidR="00000000" w:rsidDel="00000000" w:rsidP="00000000" w:rsidRDefault="00000000" w:rsidRPr="00000000" w14:paraId="00000021">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janiez@uniguajira.edu.co</w:t>
            </w:r>
          </w:p>
          <w:p w:rsidR="00000000" w:rsidDel="00000000" w:rsidP="00000000" w:rsidRDefault="00000000" w:rsidRPr="00000000" w14:paraId="00000022">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juancarlosanezahumada@gmail.com</w:t>
            </w:r>
          </w:p>
          <w:p w:rsidR="00000000" w:rsidDel="00000000" w:rsidP="00000000" w:rsidRDefault="00000000" w:rsidRPr="00000000" w14:paraId="00000023">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24">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25">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26">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27">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28">
            <w:pPr>
              <w:widowControl w:val="0"/>
              <w:pBdr>
                <w:top w:color="000000" w:space="1" w:sz="6" w:val="single"/>
                <w:left w:color="000000" w:space="4" w:sz="6" w:val="single"/>
                <w:bottom w:color="000000" w:space="1" w:sz="6" w:val="single"/>
                <w:right w:color="000000" w:space="4" w:sz="6" w:val="single"/>
              </w:pBd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259"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Título del proyecto: </w:t>
            </w:r>
            <w:r>
              <w:rPr>
                <w:rFonts w:ascii="Times New Roman" w:cs="Times New Roman" w:eastAsia="Times New Roman" w:hAnsi="Times New Roman"/>
                <w:bCs w:val="1"/>
                <w:sz w:val="24"/>
                <w:szCs w:val="24"/>
                <w:rtl w:val="0"/>
              </w:rPr>
              <w:t>Plataforma Web Gamificada para el Fortalecimiento de la Motivación Académica mediante un Sistema de Recompensas Digitales Canjeables en Subastas (EduBid)</w:t>
            </w:r>
          </w:p>
          <w:p w:rsidR="00000000" w:rsidDel="00000000" w:rsidP="00000000" w:rsidRDefault="00000000" w:rsidRPr="00000000" w14:paraId="0000002A">
            <w:pPr>
              <w:spacing w:after="160" w:line="259"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Project Title: </w:t>
            </w:r>
            <w:r>
              <w:rPr>
                <w:rFonts w:ascii="Times New Roman" w:cs="Times New Roman" w:eastAsia="Times New Roman" w:hAnsi="Times New Roman"/>
                <w:bCs w:val="1"/>
                <w:sz w:val="24"/>
                <w:szCs w:val="24"/>
                <w:rtl w:val="0"/>
              </w:rPr>
              <w:t>Gamified Web Platform for Strengthening Academic Motivation Through a Digital Rewards System Redeemable in Auctions (EduBid)</w:t>
            </w:r>
          </w:p>
        </w:tc>
      </w:tr>
      <w:tr>
        <w:trPr>
          <w:cantSplit w:val="0"/>
          <w:tblHeader w:val="0"/>
        </w:trPr>
        <w:tc>
          <w:tcPr/>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del Proyecto (español e inglés):</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lineRule="auto"/>
              <w:jc w:val="both"/>
              <w:rPr>
                <w:rFonts w:ascii="Arial" w:cs="Arial" w:eastAsia="Arial" w:hAnsi="Arial"/>
                <w:sz w:val="24"/>
                <w:szCs w:val="24"/>
              </w:rPr>
            </w:pPr>
            <w:r>
              <w:rPr>
                <w:rFonts w:ascii="Times New Roman" w:cs="Times New Roman" w:eastAsia="Times New Roman" w:hAnsi="Times New Roman"/>
                <w:b w:val="1"/>
                <w:bCs w:val="1"/>
                <w:sz w:val="24"/>
                <w:szCs w:val="24"/>
                <w:rtl w:val="0"/>
              </w:rPr>
              <w:t>Resumen: </w:t>
            </w:r>
            <w:r>
              <w:rPr>
                <w:rFonts w:ascii="Times New Roman" w:cs="Times New Roman" w:eastAsia="Times New Roman" w:hAnsi="Times New Roman"/>
                <w:bCs w:val="1"/>
                <w:sz w:val="24"/>
                <w:szCs w:val="24"/>
                <w:rtl w:val="0"/>
              </w:rPr>
              <w:t>La presente propuesta de investigación tiene como objetivo diseñar e implementar una plataforma web gamificada denominada EduBid, orientada a fortalecer la motivación académica de los estudiantes mediante un sistema de recompensas digitales simbólicas. El proyecto parte del diagnóstico de una problemática ampliamente documentada: la baja motivación intrínseca y el escaso compromiso académico de los estudiantes en entornos educativos tradicionales, donde el rendimiento se mide exclusivamente a través de calificaciones numéricas. EduBid propone una solución tecnológica innovadora que complementa la evaluación convencional con un sistema de monedas digitales denominadas EduCoins, otorgadas por los docentes en reconocimiento a comportamientos académicos positivos tales como la puntualidad, la participación activa, la entrega oportuna de tareas y el rendimiento académico sobresaliente. Estas monedas pueden ser canjeadas por los estudiantes en un módulo de subastas administrado por el docente, quien define los premios o beneficios disponibles y sus condiciones de acceso, generando así una mecánica de recompensa canjeable que la literatura especializada identifica como una de las más efectivas para el compromiso estudiantil. El proyecto se fundamenta en teorías de gamificación aplicada a la educación, sistemas de recompensa conductual, motivación académica y desarrollo de software web. La metodología adoptada es de tipo aplicada, con diseño no experimental, enfoque mixto y predominancia cualitativa, orientada al diagnóstico, diseño, desarrollo y validación de un prototipo funcional mediante pruebas piloto con docentes y estudiantes. Se espera que EduBid contribuya a transformar la dinámica del aula, fortalecer el vínculo entre docente y estudiante, e incentivar una cultura de esfuerzo y responsabilidad académica sostenida.</w:t>
            </w:r>
          </w:p>
          <w:p w:rsidR="00000000" w:rsidDel="00000000" w:rsidP="00000000" w:rsidRDefault="00000000" w:rsidRPr="00000000" w14:paraId="0000002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lineRule="auto"/>
              <w:jc w:val="both"/>
              <w:rPr>
                <w:rFonts w:ascii="Arial" w:cs="Arial" w:eastAsia="Arial" w:hAnsi="Arial"/>
                <w:sz w:val="24"/>
                <w:szCs w:val="24"/>
              </w:rPr>
            </w:pPr>
            <w:r>
              <w:rPr>
                <w:rFonts w:ascii="Times New Roman" w:cs="Times New Roman" w:eastAsia="Times New Roman" w:hAnsi="Times New Roman"/>
                <w:b w:val="1"/>
                <w:bCs w:val="1"/>
                <w:sz w:val="24"/>
                <w:szCs w:val="24"/>
                <w:rtl w:val="0"/>
              </w:rPr>
              <w:t>Abstract: </w:t>
            </w:r>
            <w:r>
              <w:rPr>
                <w:rFonts w:ascii="Times New Roman" w:cs="Times New Roman" w:eastAsia="Times New Roman" w:hAnsi="Times New Roman"/>
                <w:bCs w:val="1"/>
                <w:sz w:val="24"/>
                <w:szCs w:val="24"/>
                <w:rtl w:val="0"/>
              </w:rPr>
              <w:t>This research proposal aims to design and implement a gamified web platform called EduBid, focused on strengthening student academic motivation through a symbolic digital rewards system. The project is based on the diagnosis of a widely documented problem: the low intrinsic motivation and limited academic engagement of students in traditional educational environments, where performance is measured exclusively through numerical grades. EduBid proposes an innovative technological solution that complements conventional assessment with a digital currency system called EduCoins, awarded by teachers to recognize positive academic behaviors such as punctuality, active participation, timely assignment submission, and outstanding academic performance. These coins can be redeemed by students in an auction module managed by the teacher, who defines available prizes or benefits and their access conditions, creating a redeemable reward mechanic that specialized literature identifies as one of the most effective for student engagement. The project is grounded in theories of gamification applied to education, behavioral reward systems, academic motivation, and web software development. The adopted methodology is applied, with a non-experimental design, a mixed approach, and qualitative predominance, aimed at the design, development, and validation of a functional prototype through pilot tests with teachers and students. EduBid is expected to contribute to transforming classroom dynamics, strengthening the teacher-student relationship, and fostering a culture of sustained effort and academic responsibility.</w:t>
            </w:r>
          </w:p>
          <w:p w:rsidR="00000000" w:rsidDel="00000000" w:rsidP="00000000" w:rsidRDefault="00000000" w:rsidRPr="00000000" w14:paraId="00000030">
            <w:pPr>
              <w:spacing w:after="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tbl>
      <w:tblPr>
        <w:tblStyle w:val="Table2"/>
        <w:tblW w:w="9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2"/>
        <w:tblGridChange w:id="0">
          <w:tblGrid>
            <w:gridCol w:w="9652"/>
          </w:tblGrid>
        </w:tblGridChange>
      </w:tblGrid>
      <w:tr>
        <w:trPr>
          <w:cantSplit w:val="0"/>
          <w:trHeight w:val="1120" w:hRule="atLeast"/>
          <w:tblHeader w:val="0"/>
        </w:trPr>
        <w:tc>
          <w:tcPr/>
          <w:p w:rsidR="00000000" w:rsidDel="00000000" w:rsidP="00000000" w:rsidRDefault="00000000" w:rsidRPr="00000000" w14:paraId="00000032">
            <w:pPr>
              <w:widowControl w:val="0"/>
              <w:spacing w:after="240" w:line="360" w:lineRule="auto"/>
              <w:jc w:val="both"/>
              <w:rPr>
                <w:rFonts w:ascii="Times New Roman" w:cs="Times New Roman" w:eastAsia="Times New Roman" w:hAnsi="Times New Roman"/>
                <w:sz w:val="28"/>
                <w:szCs w:val="28"/>
              </w:rPr>
            </w:pPr>
            <w:r>
              <w:rPr>
                <w:rFonts w:ascii="Times New Roman" w:cs="Times New Roman" w:eastAsia="Times New Roman" w:hAnsi="Times New Roman"/>
                <w:b w:val="1"/>
                <w:bCs w:val="1"/>
                <w:sz w:val="24"/>
                <w:szCs w:val="24"/>
                <w:rtl w:val="0"/>
              </w:rPr>
              <w:t>PALABRAS CLAVE: </w:t>
            </w:r>
            <w:r>
              <w:rPr>
                <w:rFonts w:ascii="Times New Roman" w:cs="Times New Roman" w:eastAsia="Times New Roman" w:hAnsi="Times New Roman"/>
                <w:bCs w:val="1"/>
                <w:sz w:val="24"/>
                <w:szCs w:val="24"/>
                <w:rtl w:val="0"/>
              </w:rPr>
              <w:t>Gamificación, motivación académica, sistema de recompensas, subastas educativas, monedas digitales, plataforma web, EduBid.</w:t>
            </w:r>
          </w:p>
          <w:p w:rsidR="00000000" w:rsidDel="00000000" w:rsidP="00000000" w:rsidRDefault="00000000" w:rsidRPr="00000000" w14:paraId="00000033">
            <w:pPr>
              <w:widowControl w:val="0"/>
              <w:spacing w:after="240" w:before="240" w:line="360" w:lineRule="auto"/>
              <w:jc w:val="both"/>
              <w:rPr>
                <w:rFonts w:ascii="Times New Roman" w:cs="Times New Roman" w:eastAsia="Times New Roman" w:hAnsi="Times New Roman"/>
                <w:sz w:val="28"/>
                <w:szCs w:val="28"/>
              </w:rPr>
            </w:pPr>
            <w:r>
              <w:rPr>
                <w:rFonts w:ascii="Times New Roman" w:cs="Times New Roman" w:eastAsia="Times New Roman" w:hAnsi="Times New Roman"/>
                <w:b w:val="1"/>
                <w:bCs w:val="1"/>
                <w:sz w:val="24"/>
                <w:szCs w:val="24"/>
                <w:rtl w:val="0"/>
              </w:rPr>
              <w:t>KEYWORDS: </w:t>
            </w:r>
            <w:r>
              <w:rPr>
                <w:rFonts w:ascii="Times New Roman" w:cs="Times New Roman" w:eastAsia="Times New Roman" w:hAnsi="Times New Roman"/>
                <w:bCs w:val="1"/>
                <w:sz w:val="24"/>
                <w:szCs w:val="24"/>
                <w:rtl w:val="0"/>
              </w:rPr>
              <w:t>Gamification, academic motivation, reward system, educational auctions, digital coins, web platform, EduBid.</w:t>
            </w:r>
          </w:p>
        </w:tc>
      </w:tr>
    </w:tbl>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Descriptores del proyecto </w:t>
      </w:r>
    </w:p>
    <w:tbl>
      <w:tblPr>
        <w:tblStyle w:val="Table3"/>
        <w:tblW w:w="96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5"/>
        <w:tblGridChange w:id="0">
          <w:tblGrid>
            <w:gridCol w:w="9615"/>
          </w:tblGrid>
        </w:tblGridChange>
      </w:tblGrid>
      <w:tr>
        <w:trPr>
          <w:cantSplit w:val="0"/>
          <w:tblHeader w:val="0"/>
        </w:trPr>
        <w:tc>
          <w:tcPr/>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tl w:val="0"/>
              </w:rPr>
            </w:r>
          </w:p>
          <w:p w:rsidR="00000000" w:rsidDel="00000000" w:rsidP="00000000" w:rsidRDefault="00000000" w:rsidRPr="00000000" w14:paraId="00000037">
            <w:pPr>
              <w:spacing w:after="60" w:before="60" w:line="276" w:lineRule="auto"/>
              <w:jc w:val="both"/>
              <w:rPr>
                <w:rFonts w:ascii="Arial" w:cs="Arial" w:eastAsia="Arial" w:hAnsi="Arial"/>
                <w:sz w:val="24"/>
                <w:szCs w:val="24"/>
              </w:rPr>
            </w:pPr>
            <w:r>
              <w:rPr>
                <w:rFonts w:ascii="Arial" w:cs="Arial" w:eastAsia="Arial" w:hAnsi="Arial"/>
                <w:sz w:val="24"/>
                <w:szCs w:val="24"/>
                <w:rtl w:val="0"/>
              </w:rPr>
              <w:t>En el contexto educativo contemporáneo, la motivación académica representa uno de los factores más determinantes en el proceso de aprendizaje y en el rendimiento de los estudiantes. Sin embargo, los sistemas educativos tradicionales continúan sustentando su modelo evaluativo casi exclusivamente en las calificaciones numéricas, ignorando dimensiones fundamentales del comportamiento académico como la constancia, la participación activa, la responsabilidad y el esfuerzo sostenido en el tiempo. Esta limitación genera en muchos estudiantes una percepción reduccionista del aprendizaje, donde el conocimiento pierde valor intrínseco y la motivación se convierte en algo puramente instrumental y efímero.</w:t>
            </w:r>
          </w:p>
          <w:p w:rsidR="00000000" w:rsidDel="00000000" w:rsidP="00000000" w:rsidRDefault="00000000" w:rsidRPr="00000000" w14:paraId="00000038">
            <w:pPr>
              <w:spacing w:after="60" w:before="60" w:line="276" w:lineRule="auto"/>
              <w:jc w:val="both"/>
              <w:rPr>
                <w:rFonts w:ascii="Arial" w:cs="Arial" w:eastAsia="Arial" w:hAnsi="Arial"/>
                <w:sz w:val="24"/>
                <w:szCs w:val="24"/>
              </w:rPr>
            </w:pPr>
            <w:r>
              <w:rPr>
                <w:rFonts w:ascii="Arial" w:cs="Arial" w:eastAsia="Arial" w:hAnsi="Arial"/>
                <w:sz w:val="24"/>
                <w:szCs w:val="24"/>
                <w:rtl w:val="0"/>
              </w:rPr>
              <w:t>La gamificación, entendida como la aplicación de elementos propios de los juegos en contextos no lúdicos (Deterding et al., 2011), ha demostrado ser una estrategia pedagógica eficaz para incrementar el compromiso, la participación y la motivación de los estudiantes. Plataformas educativas de reconocimiento mundial han incorporado sistemas de puntos, insignias y recompensas simbólicas con resultados positivos en la retención del aprendizaje y el clima del aula. No obstante, en el contexto local existe una ausencia notable de herramientas digitales gamificadas que sean accesibles, adaptables a la realidad del docente colombiano y diseñadas específicamente para reforzar comportamientos académicos concretos. La revisión de la literatura sugiere además que los sistemas de recompensa canjeables generan mayor impacto sobre la motivación que los puntos o insignias no redimibles (Prieto Andreu, 2020), lo cual orienta el diseño de la solución hacia una mecánica de canje efectivo del esfuerzo académico.</w:t>
            </w:r>
          </w:p>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A">
            <w:pPr>
              <w:spacing w:after="60" w:before="60" w:line="276" w:lineRule="auto"/>
              <w:jc w:val="both"/>
              <w:rPr>
                <w:rFonts w:ascii="Times New Roman" w:cs="Times New Roman" w:eastAsia="Times New Roman" w:hAnsi="Times New Roman"/>
                <w:sz w:val="28"/>
                <w:szCs w:val="28"/>
              </w:rPr>
            </w:pPr>
            <w:r>
              <w:rPr>
                <w:rFonts w:ascii="Arial" w:cs="Arial" w:eastAsia="Arial" w:hAnsi="Arial"/>
                <w:sz w:val="24"/>
                <w:szCs w:val="24"/>
                <w:rtl w:val="0"/>
              </w:rPr>
              <w:t>Ante esta situación, surge EduBid como respuesta tecnológica e innovadora: una plataforma web que permite a los docentes otorgar monedas digitales simbólicas denominadas EduCoins a sus estudiantes en reconocimiento de logros académicos y conductas positivas en el aula. Estas monedas pueden acumularse y canjearse en un módulo de subastas donde el docente define los premios disponibles, su valor inicial y las condiciones de participación, convirtiendo el proceso de aprendizaje en una experiencia más dinámica, participativa y motivadora. EduBid no busca reemplazar la evaluación tradicional, sino complementarla con un sistema de incentivos que reconozca el valor del esfuerzo más allá del resultado numérico.</w:t>
            </w:r>
          </w:p>
        </w:tc>
      </w:tr>
      <w:tr>
        <w:trPr>
          <w:cantSplit w:val="0"/>
          <w:tblHeader w:val="0"/>
        </w:trPr>
        <w:tc>
          <w:tcPr/>
          <w:p w:rsidR="00000000" w:rsidDel="00000000" w:rsidP="00000000" w:rsidRDefault="00000000" w:rsidRPr="00000000" w14:paraId="0000003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FORMULACIÓN DEL PROBLEMA</w:t>
            </w:r>
            <w:r w:rsidDel="00000000" w:rsidR="00000000" w:rsidRPr="00000000">
              <w:rPr>
                <w:rtl w:val="0"/>
              </w:rPr>
            </w:r>
          </w:p>
          <w:p w:rsidR="00000000" w:rsidDel="00000000" w:rsidP="00000000" w:rsidRDefault="00000000" w:rsidRPr="00000000" w14:paraId="0000003C">
            <w:pPr>
              <w:spacing w:after="60" w:before="60" w:line="276" w:lineRule="auto"/>
              <w:jc w:val="both"/>
              <w:rPr>
                <w:rFonts w:ascii="Times New Roman" w:cs="Times New Roman" w:eastAsia="Times New Roman" w:hAnsi="Times New Roman"/>
                <w:sz w:val="28"/>
                <w:szCs w:val="28"/>
              </w:rPr>
            </w:pPr>
            <w:r>
              <w:rPr>
                <w:rFonts w:ascii="Arial" w:cs="Arial" w:eastAsia="Arial" w:hAnsi="Arial"/>
                <w:sz w:val="24"/>
                <w:szCs w:val="24"/>
                <w:rtl w:val="0"/>
              </w:rPr>
              <w:t>¿De qué manera el desarrollo e implementación de una plataforma web gamificada puede fortalecer la motivación académica de los estudiantes mediante un sistema de recompensas digitales simbólicas canjeables en subastas (EduBid), frente a la ausencia de herramientas tecnológicas que reconozcan el esfuerzo y la participación activa más allá de la calificación numérica en los entornos educativos?</w:t>
            </w:r>
          </w:p>
        </w:tc>
      </w:tr>
      <w:tr>
        <w:trPr>
          <w:cantSplit w:val="0"/>
          <w:tblHeader w:val="0"/>
        </w:trPr>
        <w:tc>
          <w:tcPr/>
          <w:p w:rsidR="00000000" w:rsidDel="00000000" w:rsidP="00000000" w:rsidRDefault="00000000" w:rsidRPr="00000000" w14:paraId="0000003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PROYECTO </w:t>
            </w:r>
            <w:r w:rsidDel="00000000" w:rsidR="00000000" w:rsidRPr="00000000">
              <w:rPr>
                <w:rtl w:val="0"/>
              </w:rPr>
            </w:r>
          </w:p>
          <w:p w:rsidR="00000000" w:rsidDel="00000000" w:rsidP="00000000" w:rsidRDefault="00000000" w:rsidRPr="00000000" w14:paraId="0000003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3F">
            <w:pPr>
              <w:spacing w:after="60" w:before="60" w:line="276" w:lineRule="auto"/>
              <w:jc w:val="both"/>
              <w:rPr>
                <w:rFonts w:ascii="Times New Roman" w:cs="Times New Roman" w:eastAsia="Times New Roman" w:hAnsi="Times New Roman"/>
                <w:sz w:val="28"/>
                <w:szCs w:val="28"/>
              </w:rPr>
            </w:pPr>
            <w:r>
              <w:rPr>
                <w:rFonts w:ascii="Arial" w:cs="Arial" w:eastAsia="Arial" w:hAnsi="Arial"/>
                <w:sz w:val="24"/>
                <w:szCs w:val="24"/>
                <w:rtl w:val="0"/>
              </w:rPr>
              <w:t>Diseñar e implementar una plataforma web gamificada denominada EduBid que permita fortalecer la motivación académica de los estudiantes mediante un sistema de recompensas digitales simbólicas administrado por los docentes y canjeable a través de un módulo de subastas, con el fin de reconocer conductas académicas positivas e incentivar el compromiso estudiantil.</w:t>
            </w:r>
          </w:p>
          <w:p w:rsidR="00000000" w:rsidDel="00000000" w:rsidP="00000000" w:rsidRDefault="00000000" w:rsidRPr="00000000" w14:paraId="0000004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41">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Diagnosticar las necesidades y expectativas de docentes y estudiantes respecto al reconocimiento del esfuerzo académico y la motivación en el aula, mediante instrumentos de recolección de información primaria.</w:t>
            </w:r>
          </w:p>
          <w:p w:rsidR="00000000" w:rsidDel="00000000" w:rsidP="00000000" w:rsidRDefault="00000000" w:rsidRPr="00000000" w14:paraId="00000042">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Analizar los requerimientos técnicos y funcionales necesarios para el diseño de una plataforma web gamificada adaptada al contexto educativo local y escalable a otros entornos.</w:t>
            </w:r>
          </w:p>
          <w:p w:rsidR="00000000" w:rsidDel="00000000" w:rsidP="00000000" w:rsidRDefault="00000000" w:rsidRPr="00000000" w14:paraId="00000043">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Diseñar la arquitectura del sistema, la estructura de base de datos y los módulos funcionales clave de EduBid: gestión de usuarios y roles, gestión de clases y grupos, actividades académicas, calificaciones, asignación de EduCoins, historial de transacciones y módulo de subastas.</w:t>
            </w:r>
          </w:p>
          <w:p w:rsidR="00000000" w:rsidDel="00000000" w:rsidP="00000000" w:rsidRDefault="00000000" w:rsidRPr="00000000" w14:paraId="00000044">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Desarrollar un prototipo funcional de la plataforma EduBid utilizando tecnologías web modernas, garantizando usabilidad, seguridad y escalabilidad del sistema.</w:t>
            </w:r>
          </w:p>
          <w:p w:rsidR="00000000" w:rsidDel="00000000" w:rsidP="00000000" w:rsidRDefault="00000000" w:rsidRPr="00000000" w14:paraId="00000045">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Evaluar el prototipo mediante pruebas funcionales y una prueba piloto con docentes y estudiantes, midiendo la usabilidad percibida y el efecto sobre la motivación académica y la dinámica del aula.</w:t>
            </w:r>
          </w:p>
          <w:p w:rsidR="00000000" w:rsidDel="00000000" w:rsidP="00000000" w:rsidRDefault="00000000" w:rsidRPr="00000000" w14:paraId="00000045">
            <w:pPr>
              <w:numPr>
                <w:ilvl w:val="0"/>
                <w:numId w:val="2"/>
              </w:numPr>
              <w:spacing w:after="40" w:before="40" w:lineRule="auto"/>
              <w:ind w:left="720" w:hanging="360"/>
              <w:rPr>
                <w:rFonts w:ascii="Arial" w:cs="Arial" w:eastAsia="Arial" w:hAnsi="Arial"/>
                <w:sz w:val="24"/>
                <w:szCs w:val="24"/>
              </w:rPr>
            </w:pPr>
            <w:r>
              <w:rPr>
                <w:rFonts w:ascii="Arial" w:cs="Arial" w:eastAsia="Arial" w:hAnsi="Arial"/>
                <w:sz w:val="24"/>
                <w:szCs w:val="24"/>
                <w:rtl w:val="0"/>
              </w:rPr>
              <w:t>Elaborar la documentación técnica y de usuario del sistema y sistematizar los resultados de la investigación en el informe final.</w:t>
            </w:r>
          </w:p>
        </w:tc>
      </w:tr>
      <w:tr>
        <w:trPr>
          <w:cantSplit w:val="0"/>
          <w:tblHeader w:val="0"/>
        </w:trPr>
        <w:tc>
          <w:tcPr/>
          <w:p w:rsidR="00000000" w:rsidDel="00000000" w:rsidP="00000000" w:rsidRDefault="00000000" w:rsidRPr="00000000" w14:paraId="0000004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47">
            <w:pPr>
              <w:spacing w:after="60" w:before="60" w:line="276" w:lineRule="auto"/>
              <w:jc w:val="both"/>
              <w:rPr>
                <w:rFonts w:ascii="Arial" w:cs="Arial" w:eastAsia="Arial" w:hAnsi="Arial"/>
                <w:sz w:val="24"/>
                <w:szCs w:val="24"/>
              </w:rPr>
            </w:pPr>
            <w:r>
              <w:rPr>
                <w:rFonts w:ascii="Arial" w:cs="Arial" w:eastAsia="Arial" w:hAnsi="Arial"/>
                <w:sz w:val="24"/>
                <w:szCs w:val="24"/>
                <w:rtl w:val="0"/>
              </w:rPr>
              <w:t>El desarrollo de EduBid responde a una necesidad educativa real, urgente y ampliamente documentada: la baja motivación académica de los estudiantes en entornos donde la evaluación se limita a la calificación numérica. Este proyecto es conveniente porque ofrece una solución tecnológica concreta, innovadora y de bajo costo, accesible tanto para instituciones públicas como privadas, y adaptable a diferentes niveles y modalidades educativas.</w:t>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9">
            <w:pPr>
              <w:spacing w:after="60" w:before="60" w:line="276" w:lineRule="auto"/>
              <w:jc w:val="both"/>
              <w:rPr>
                <w:rFonts w:ascii="Arial" w:cs="Arial" w:eastAsia="Arial" w:hAnsi="Arial"/>
                <w:sz w:val="24"/>
                <w:szCs w:val="24"/>
              </w:rPr>
            </w:pPr>
            <w:r>
              <w:rPr>
                <w:rFonts w:ascii="Arial" w:cs="Arial" w:eastAsia="Arial" w:hAnsi="Arial"/>
                <w:sz w:val="24"/>
                <w:szCs w:val="24"/>
                <w:rtl w:val="0"/>
              </w:rPr>
              <w:t>Desde el punto de vista social, EduBid impacta positivamente en la comunidad educativa al proporcionar a los docentes una herramienta que les permite reconocer y valorar el esfuerzo de sus estudiantes de forma tangible y motivadora. Al generar una experiencia de aprendizaje más participativa y gratificante, la plataforma contribuye a reducir la desmotivación escolar, el ausentismo y la deserción académica, fenómenos que afectan de manera significativa a las instituciones educativas en regiones como La Guajira.</w:t>
            </w:r>
          </w:p>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B">
            <w:pPr>
              <w:spacing w:after="60" w:before="60" w:line="276" w:lineRule="auto"/>
              <w:jc w:val="both"/>
              <w:rPr>
                <w:rFonts w:ascii="Arial" w:cs="Arial" w:eastAsia="Arial" w:hAnsi="Arial"/>
                <w:sz w:val="24"/>
                <w:szCs w:val="24"/>
              </w:rPr>
            </w:pPr>
            <w:r>
              <w:rPr>
                <w:rFonts w:ascii="Arial" w:cs="Arial" w:eastAsia="Arial" w:hAnsi="Arial"/>
                <w:sz w:val="24"/>
                <w:szCs w:val="24"/>
                <w:rtl w:val="0"/>
              </w:rPr>
              <w:t>En cuanto a sus implicaciones prácticas, EduBid ofrece una solución funcional que integra los módulos principales del sistema: la gestión de clases, grupos y actividades académicas; el sistema de calificaciones con asignación automática de EduCoins proporcional al desempeño; la billetera digital del estudiante con historial de transacciones; y el módulo de subastas donde el estudiante puede canjear sus monedas acumuladas por premios o beneficios definidos por el propio docente. Esta mecánica convierte el aula en un entorno más dinámico y estimulante, donde el esfuerzo tiene un reconocimiento concreto y visible, y donde la participación en las subastas introduce, además, un componente estratégico que desarrolla la capacidad de decisión del estudiante.</w:t>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D">
            <w:pPr>
              <w:spacing w:after="60" w:before="60" w:line="276" w:lineRule="auto"/>
              <w:jc w:val="both"/>
              <w:rPr>
                <w:rFonts w:ascii="Arial" w:cs="Arial" w:eastAsia="Arial" w:hAnsi="Arial"/>
                <w:sz w:val="24"/>
                <w:szCs w:val="24"/>
              </w:rPr>
            </w:pPr>
            <w:r>
              <w:rPr>
                <w:rFonts w:ascii="Arial" w:cs="Arial" w:eastAsia="Arial" w:hAnsi="Arial"/>
                <w:sz w:val="24"/>
                <w:szCs w:val="24"/>
                <w:rtl w:val="0"/>
              </w:rPr>
              <w:t>Teóricamente, el proyecto contribuye al campo de la tecnología educativa y la gamificación aplicada, aportando un caso de estudio contextualizado en la realidad colombiana sobre una mecánica de recompensa canjeable en subastas, escasamente estudiada en el ámbito hispanohablante. Sus resultados pueden servir de referencia para investigaciones futuras sobre el impacto de los sistemas de recompensa en el rendimiento y la motivación estudiantil. Metodológicamente, el trabajo ofrece un enfoque proyectivo que integra diagnóstico, diseño, desarrollo y validación, generando aprendizajes replicables en otros contextos similares.</w:t>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F">
            <w:pPr>
              <w:spacing w:after="60" w:before="60" w:line="276" w:lineRule="auto"/>
              <w:jc w:val="both"/>
              <w:rPr>
                <w:rFonts w:ascii="Times New Roman" w:cs="Times New Roman" w:eastAsia="Times New Roman" w:hAnsi="Times New Roman"/>
                <w:sz w:val="24"/>
                <w:szCs w:val="24"/>
              </w:rPr>
            </w:pPr>
            <w:r>
              <w:rPr>
                <w:rFonts w:ascii="Arial" w:cs="Arial" w:eastAsia="Arial" w:hAnsi="Arial"/>
                <w:sz w:val="24"/>
                <w:szCs w:val="24"/>
                <w:rtl w:val="0"/>
              </w:rPr>
              <w:t>Finalmente, EduBid representa una oportunidad para demostrar cómo la ingeniería de sistemas puede generar soluciones con impacto social real, alineadas con los objetivos de calidad educativa y transformación digital que promueve el Sistema Nacional de Educación de Colombia y con el Objetivo de Desarrollo Sostenible 4 (educación de calidad) de la Agenda 2030.</w:t>
            </w:r>
          </w:p>
        </w:tc>
      </w:tr>
    </w:tbl>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tbl>
      <w:tblPr>
        <w:tblStyle w:val="Table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5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DELIMITACIÓN</w:t>
            </w:r>
          </w:p>
          <w:p w:rsidR="00000000" w:rsidDel="00000000" w:rsidP="00000000" w:rsidRDefault="00000000" w:rsidRPr="00000000" w14:paraId="00000052">
            <w:pPr>
              <w:spacing w:after="60" w:before="60" w:line="276" w:lineRule="auto"/>
              <w:jc w:val="both"/>
              <w:rPr>
                <w:rFonts w:ascii="Arial" w:cs="Arial" w:eastAsia="Arial" w:hAnsi="Arial"/>
                <w:sz w:val="24"/>
                <w:szCs w:val="24"/>
              </w:rPr>
            </w:pPr>
            <w:r>
              <w:rPr>
                <w:rFonts w:ascii="Arial" w:cs="Arial" w:eastAsia="Arial" w:hAnsi="Arial"/>
                <w:sz w:val="24"/>
                <w:szCs w:val="24"/>
                <w:rtl w:val="0"/>
              </w:rPr>
              <w:t>La presente investigación se delimita en términos de viabilidad, espacio, tiempo y recursos disponibles. En cuanto a la viabilidad, el proyecto es factible dado que se cuenta con las competencias técnicas requeridas para el desarrollo de la plataforma, acceso a herramientas de software libre, y la disposición de docentes y estudiantes de la Universidad de La Guajira para participar en el proceso de diagnóstico y validación. Adicionalmente, el proyecto cuenta con un prototipo funcional inicial del sistema, desarrollado de forma iterativa durante la formación de los investigadores, lo que reduce el riesgo técnico de la propuesta y concentra el esfuerzo restante en la consolidación, la validación empírica y la documentación del producto.</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4">
            <w:pPr>
              <w:spacing w:after="60" w:before="60" w:line="276" w:lineRule="auto"/>
              <w:jc w:val="both"/>
              <w:rPr>
                <w:rFonts w:ascii="Arial" w:cs="Arial" w:eastAsia="Arial" w:hAnsi="Arial"/>
                <w:sz w:val="24"/>
                <w:szCs w:val="24"/>
              </w:rPr>
            </w:pPr>
            <w:r>
              <w:rPr>
                <w:rFonts w:ascii="Arial" w:cs="Arial" w:eastAsia="Arial" w:hAnsi="Arial"/>
                <w:sz w:val="24"/>
                <w:szCs w:val="24"/>
                <w:rtl w:val="0"/>
              </w:rPr>
              <w:t>Respecto al espacio, la fase de diagnóstico y prueba piloto se circunscribe al contexto de la Facultad de Ingenierías de la Universidad de La Guajira, sede Riohacha. No obstante, dado que EduBid es una plataforma web de acceso remoto, su arquitectura ha sido diseñada para ser escalable y aplicable en cualquier institución educativa del territorio nacional, tanto de educación básica, media como superior, en modalidades presencial y virtual.</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6">
            <w:pPr>
              <w:spacing w:after="60" w:before="60" w:line="276" w:lineRule="auto"/>
              <w:jc w:val="both"/>
              <w:rPr>
                <w:rFonts w:ascii="Arial" w:cs="Arial" w:eastAsia="Arial" w:hAnsi="Arial"/>
                <w:sz w:val="24"/>
                <w:szCs w:val="24"/>
              </w:rPr>
            </w:pPr>
            <w:r>
              <w:rPr>
                <w:rFonts w:ascii="Arial" w:cs="Arial" w:eastAsia="Arial" w:hAnsi="Arial"/>
                <w:sz w:val="24"/>
                <w:szCs w:val="24"/>
                <w:rtl w:val="0"/>
              </w:rPr>
              <w:t>En cuanto al tiempo, la investigación se desarrollará en un período de dieciocho (18) meses, distribuidos entre las fases de diagnóstico situacional, análisis de requerimientos, diseño de arquitectura, consolidación del prototipo funcional, validación con usuarios reales y sistematización de resultados. Este cronograma permite abordar de manera rigurosa cada etapa del proyecto y garantizar la calidad del producto tecnológico resultante.</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8">
            <w:pPr>
              <w:spacing w:after="60" w:before="60" w:line="276" w:lineRule="auto"/>
              <w:jc w:val="both"/>
              <w:rPr>
                <w:rFonts w:ascii="Times New Roman" w:cs="Times New Roman" w:eastAsia="Times New Roman" w:hAnsi="Times New Roman"/>
                <w:b w:val="1"/>
                <w:bCs w:val="1"/>
                <w:sz w:val="28"/>
                <w:szCs w:val="28"/>
              </w:rPr>
            </w:pPr>
            <w:r>
              <w:rPr>
                <w:rFonts w:ascii="Arial" w:cs="Arial" w:eastAsia="Arial" w:hAnsi="Arial"/>
                <w:sz w:val="24"/>
                <w:szCs w:val="24"/>
                <w:rtl w:val="0"/>
              </w:rPr>
              <w:t>En lo que respecta a la financiación, el proyecto se ejecutará utilizando recursos propios y herramientas de desarrollo de acceso libre, incluyendo los frameworks Django para el backend y React para el frontend, y MySQL como sistema de gestión de base de datos. La implementación en producción para instituciones adicionales podrá considerarse en una fase futura de escalabilidad, sujeta a alianzas institucionales o financiamiento externo.</w:t>
            </w:r>
          </w:p>
        </w:tc>
      </w:tr>
    </w:tbl>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tbl>
      <w:tblPr>
        <w:tblStyle w:val="Table5"/>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TEÓRICO </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60" w:before="60" w:line="276" w:lineRule="auto"/>
              <w:jc w:val="both"/>
              <w:rPr>
                <w:rFonts w:ascii="Arial" w:cs="Arial" w:eastAsia="Arial" w:hAnsi="Arial"/>
                <w:sz w:val="24"/>
                <w:szCs w:val="24"/>
              </w:rPr>
            </w:pPr>
            <w:r>
              <w:rPr>
                <w:rFonts w:ascii="Arial" w:cs="Arial" w:eastAsia="Arial" w:hAnsi="Arial"/>
                <w:sz w:val="24"/>
                <w:szCs w:val="24"/>
                <w:rtl w:val="0"/>
              </w:rPr>
              <w:t>El desarrollo de EduBid se fundamenta en un conjunto de teorías y enfoques provenientes de la psicología educativa, la gamificación, el diseño de software y la tecnología educativa, los cuales articulan de manera coherente el problema identificado con la solución propuesta.</w:t>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E">
            <w:pPr>
              <w:spacing w:after="60" w:before="60" w:line="276" w:lineRule="auto"/>
              <w:jc w:val="both"/>
              <w:rPr>
                <w:rFonts w:ascii="Arial" w:cs="Arial" w:eastAsia="Arial" w:hAnsi="Arial"/>
                <w:sz w:val="24"/>
                <w:szCs w:val="24"/>
              </w:rPr>
            </w:pPr>
            <w:r>
              <w:rPr>
                <w:rFonts w:ascii="Arial" w:cs="Arial" w:eastAsia="Arial" w:hAnsi="Arial"/>
                <w:sz w:val="24"/>
                <w:szCs w:val="24"/>
                <w:rtl w:val="0"/>
              </w:rPr>
              <w:t>En primer lugar, la Teoría de la Motivación de Deci y Ryan (1985), conocida como la Teoría de la Autodeterminación (TAD), establece que la motivación humana puede ser intrínseca —cuando surge del interés genuino por la actividad— o extrínseca —cuando está condicionada por recompensas externas—. Esta teoría es fundamental para comprender por qué un sistema de incentivos bien diseñado puede fortalecer la motivación académica sin desplazar el interés natural del estudiante por el aprendizaje, siempre que las recompensas sean simbólicas, transparentes y estén acompañadas de retroalimentación significativa. EduBid se ubica deliberadamente en el espectro de la regulación externa identificada, donde la recompensa simbólica actúa como estímulo inicial que puede, con el tiempo, interiorizarse y transformarse en motivación autónoma (Ryan y Deci, 2000).</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0">
            <w:pPr>
              <w:spacing w:after="60" w:before="60" w:line="276" w:lineRule="auto"/>
              <w:jc w:val="both"/>
              <w:rPr>
                <w:rFonts w:ascii="Arial" w:cs="Arial" w:eastAsia="Arial" w:hAnsi="Arial"/>
                <w:sz w:val="24"/>
                <w:szCs w:val="24"/>
              </w:rPr>
            </w:pPr>
            <w:r>
              <w:rPr>
                <w:rFonts w:ascii="Arial" w:cs="Arial" w:eastAsia="Arial" w:hAnsi="Arial"/>
                <w:sz w:val="24"/>
                <w:szCs w:val="24"/>
                <w:rtl w:val="0"/>
              </w:rPr>
              <w:t>En segundo lugar, la gamificación, definida por Deterding et al. (2011) como el uso de elementos de diseño de juegos en contextos no lúdicos, ha sido ampliamente estudiada en el ámbito educativo (Werbach y Hunter, 2012). Investigaciones como las de Hamari, Koivisto y Sarsa (2014) demuestran que la implementación de mecánicas de juego —como puntos, niveles, insignias y tablas de clasificación— en entornos de aprendizaje incrementa significativamente el compromiso, la participación y la satisfacción de los estudiantes. EduBid adopta este enfoque al incorporar un sistema de monedas digitales y un módulo de subastas como elementos gamificados con propósito pedagógico explícito, añadiendo a las mecánicas clásicas una dimensión de economía interna con reglas claras, progresión visible y recompensas alcanzables.</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2">
            <w:pPr>
              <w:spacing w:after="60" w:before="60" w:line="276" w:lineRule="auto"/>
              <w:jc w:val="both"/>
              <w:rPr>
                <w:rFonts w:ascii="Arial" w:cs="Arial" w:eastAsia="Arial" w:hAnsi="Arial"/>
                <w:sz w:val="24"/>
                <w:szCs w:val="24"/>
              </w:rPr>
            </w:pPr>
            <w:r>
              <w:rPr>
                <w:rFonts w:ascii="Arial" w:cs="Arial" w:eastAsia="Arial" w:hAnsi="Arial"/>
                <w:sz w:val="24"/>
                <w:szCs w:val="24"/>
                <w:rtl w:val="0"/>
              </w:rPr>
              <w:t>Desde la perspectiva del condicionamiento operante de Skinner (1938), los comportamientos reforzados positivamente tienden a repetirse. Aplicado al contexto educativo, esto implica que reconocer de forma concreta y oportuna los comportamientos académicos deseables —como la puntualidad, la participación o la entrega responsable de tareas— genera una probabilidad mayor de que dichos comportamientos se consoliden en el tiempo. EduBid operacionaliza este principio al permitir al docente asignar EduCoins de manera inmediata y personalizada, y al otorgar recompensas automáticas proporcionales a la calificación obtenida, con un incentivo adicional por desempeño sobresaliente.</w:t>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4">
            <w:pPr>
              <w:spacing w:after="60" w:before="60" w:line="276" w:lineRule="auto"/>
              <w:jc w:val="both"/>
              <w:rPr>
                <w:rFonts w:ascii="Arial" w:cs="Arial" w:eastAsia="Arial" w:hAnsi="Arial"/>
                <w:sz w:val="24"/>
                <w:szCs w:val="24"/>
              </w:rPr>
            </w:pPr>
            <w:r>
              <w:rPr>
                <w:rFonts w:ascii="Arial" w:cs="Arial" w:eastAsia="Arial" w:hAnsi="Arial"/>
                <w:sz w:val="24"/>
                <w:szCs w:val="24"/>
                <w:rtl w:val="0"/>
              </w:rPr>
              <w:t>En el ámbito técnico, Sommerville (2011) señala que el desarrollo de software debe basarse en una ingeniería de requisitos clara, una arquitectura modular y pruebas constantes para asegurar la calidad del producto. EduBid adopta estos principios al estructurarse en módulos independientes y escalables: autenticación de usuarios, gestión de clases y grupos, actividades académicas, calificaciones, economía de EduCoins, historial de transacciones, módulo de subastas y notificaciones. El diseño centrado en el usuario, propuesto por Norman (2013), también orienta el desarrollo de la interfaz de la plataforma, asegurando que tanto docentes como estudiantes puedan interactuar con ella de forma intuitiva y eficiente.</w:t>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6">
            <w:pPr>
              <w:spacing w:after="60" w:before="60" w:line="276" w:lineRule="auto"/>
              <w:jc w:val="both"/>
              <w:rPr>
                <w:rFonts w:ascii="Arial" w:cs="Arial" w:eastAsia="Arial" w:hAnsi="Arial"/>
                <w:sz w:val="20"/>
                <w:szCs w:val="20"/>
              </w:rPr>
            </w:pPr>
            <w:r>
              <w:rPr>
                <w:rFonts w:ascii="Arial" w:cs="Arial" w:eastAsia="Arial" w:hAnsi="Arial"/>
                <w:sz w:val="24"/>
                <w:szCs w:val="24"/>
                <w:rtl w:val="0"/>
              </w:rPr>
              <w:t>Finalmente, el Modelo de Aceptación Tecnológica (TAM) de Davis (1989) aporta un marco conceptual para comprender los factores que determinan la adopción de nuevas tecnologías por parte de los usuarios. En el contexto de EduBid, la utilidad percibida —entendida como la medida en que la plataforma mejora la experiencia docente y estudiantil— y la facilidad de uso —la simplicidad con que los usuarios pueden interactuar con el sistema— son variables críticas que guiarán el diseño y la validación del prototipo, y cuyas escalas adaptadas serán utilizadas como instrumento de medición en la prueba piloto.</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LA INVESTIGACIÓN</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60" w:before="60" w:line="276" w:lineRule="auto"/>
              <w:jc w:val="both"/>
              <w:rPr>
                <w:rFonts w:ascii="Arial" w:cs="Arial" w:eastAsia="Arial" w:hAnsi="Arial"/>
                <w:sz w:val="24"/>
                <w:szCs w:val="24"/>
              </w:rPr>
            </w:pPr>
            <w:r>
              <w:rPr>
                <w:rFonts w:ascii="Arial" w:cs="Arial" w:eastAsia="Arial" w:hAnsi="Arial"/>
                <w:sz w:val="24"/>
                <w:szCs w:val="24"/>
                <w:rtl w:val="0"/>
              </w:rPr>
              <w:t>A lo largo de la última década, diversas investigaciones han explorado el uso de la gamificación y los sistemas de recompensa en contextos educativos, demostrando su potencial para transformar la motivación y el rendimiento de los estudiantes.</w:t>
            </w:r>
          </w:p>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D">
            <w:pPr>
              <w:spacing w:after="60" w:before="60" w:line="276" w:lineRule="auto"/>
              <w:jc w:val="both"/>
              <w:rPr>
                <w:rFonts w:ascii="Arial" w:cs="Arial" w:eastAsia="Arial" w:hAnsi="Arial"/>
                <w:sz w:val="24"/>
                <w:szCs w:val="24"/>
              </w:rPr>
            </w:pPr>
            <w:r>
              <w:rPr>
                <w:rFonts w:ascii="Arial" w:cs="Arial" w:eastAsia="Arial" w:hAnsi="Arial"/>
                <w:sz w:val="24"/>
                <w:szCs w:val="24"/>
                <w:rtl w:val="0"/>
              </w:rPr>
              <w:t>Hamari, Koivisto y Sarsa (2014), en su revisión sistemática "Does Gamification Work? A Literature Review of Empirical Studies on Gamification", analizaron 24 estudios empíricos sobre gamificación en distintos contextos. Encontraron que, si bien los efectos dependen del contexto y del diseño de la intervención, la mayoría de los estudios reportan resultados positivos en términos de motivación, compromiso y comportamiento del usuario. Este antecedente sustenta la viabilidad de EduBid como herramienta gamificada con impacto educativo.</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pacing w:after="60" w:before="60" w:line="276" w:lineRule="auto"/>
              <w:jc w:val="both"/>
              <w:rPr>
                <w:rFonts w:ascii="Arial" w:cs="Arial" w:eastAsia="Arial" w:hAnsi="Arial"/>
                <w:sz w:val="24"/>
                <w:szCs w:val="24"/>
              </w:rPr>
            </w:pPr>
            <w:r>
              <w:rPr>
                <w:rFonts w:ascii="Arial" w:cs="Arial" w:eastAsia="Arial" w:hAnsi="Arial"/>
                <w:sz w:val="24"/>
                <w:szCs w:val="24"/>
                <w:rtl w:val="0"/>
              </w:rPr>
              <w:t>Dicheva et al. (2015), en su artículo "Gamification in Education: A Systematic Mapping Study", publicado en Educational Technology &amp; Society, realizaron un mapeo sistemático de 34 estudios sobre gamificación educativa. Sus hallazgos indican que los sistemas de puntos y recompensas son los elementos gamificados más utilizados en educación, y que generan mejoras perceptibles en la participación activa y el compromiso estudiantil. Este trabajo orienta el diseño del módulo de EduCoins dentro de la plataforma.</w:t>
            </w:r>
          </w:p>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1">
            <w:pPr>
              <w:spacing w:after="60" w:before="60" w:line="276" w:lineRule="auto"/>
              <w:jc w:val="both"/>
              <w:rPr>
                <w:rFonts w:ascii="Arial" w:cs="Arial" w:eastAsia="Arial" w:hAnsi="Arial"/>
                <w:sz w:val="24"/>
                <w:szCs w:val="24"/>
              </w:rPr>
            </w:pPr>
            <w:r>
              <w:rPr>
                <w:rFonts w:ascii="Arial" w:cs="Arial" w:eastAsia="Arial" w:hAnsi="Arial"/>
                <w:sz w:val="24"/>
                <w:szCs w:val="24"/>
                <w:rtl w:val="0"/>
              </w:rPr>
              <w:t>Kapp (2012), en su libro "The Gamification of Learning and Instruction: Game-based Methods and Strategies for Training and Education", ofrece un marco teórico-práctico sobre cómo aplicar mecánicas de juego en procesos formativos. Sus principios de retroalimentación inmediata, progresión visible y recompensas significativas han sido incorporados al diseño funcional de EduBid, especialmente en el módulo de subastas y en el sistema de historial de monedas.</w:t>
            </w:r>
          </w:p>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3">
            <w:pPr>
              <w:spacing w:after="60" w:before="60" w:line="276" w:lineRule="auto"/>
              <w:jc w:val="both"/>
              <w:rPr>
                <w:rFonts w:ascii="Arial" w:cs="Arial" w:eastAsia="Arial" w:hAnsi="Arial"/>
                <w:sz w:val="24"/>
                <w:szCs w:val="24"/>
              </w:rPr>
            </w:pPr>
            <w:r>
              <w:rPr>
                <w:rFonts w:ascii="Arial" w:cs="Arial" w:eastAsia="Arial" w:hAnsi="Arial"/>
                <w:sz w:val="24"/>
                <w:szCs w:val="24"/>
                <w:rtl w:val="0"/>
              </w:rPr>
              <w:t>Ortiz-Colón, Jordán y Agreda (2018), en su artículo "Gamificación en educación: una panorámica sobre el estado de la cuestión", publicado en Educação e Pesquisa, analizaron el estado del arte de la gamificación en educación con énfasis en el contexto hispanohablante. Sus conclusiones destacan la necesidad de plataformas gamificadas diseñadas para docentes con limitada formación tecnológica, que sean intuitivas y adaptables a la realidad del aula latinoamericana. EduBid responde precisamente a esta necesidad al ofrecer una interfaz sencilla y un sistema de configuración autónoma por parte del docente.</w:t>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5">
            <w:pPr>
              <w:spacing w:after="60" w:before="60" w:line="276" w:lineRule="auto"/>
              <w:jc w:val="both"/>
              <w:rPr>
                <w:rFonts w:ascii="Times New Roman" w:cs="Times New Roman" w:eastAsia="Times New Roman" w:hAnsi="Times New Roman"/>
                <w:sz w:val="28"/>
                <w:szCs w:val="28"/>
              </w:rPr>
            </w:pPr>
            <w:r>
              <w:rPr>
                <w:rFonts w:ascii="Arial" w:cs="Arial" w:eastAsia="Arial" w:hAnsi="Arial"/>
                <w:sz w:val="24"/>
                <w:szCs w:val="24"/>
                <w:rtl w:val="0"/>
              </w:rPr>
              <w:t>Finalmente, Prieto Andreu (2020), en su investigación "Una revisión sistemática sobre gamificación, motivación y aprendizaje en universitarios", publicada en la Revista de Tecnología de Información y Comunicación en Educación, concluye que la gamificación incrementa significativamente la motivación extrínseca e intrínseca de los estudiantes universitarios, y que los sistemas de recompensa canjeables generan mayor impacto que las insignias o puntos no redimibles. Este hallazgo valida el enfoque del módulo de subastas de EduBid como elemento diferenciador y de alto valor pedagógico, y constituye el antecedente empírico directo de la mecánica central propuesta.</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FUNDAMENTACIÓN TEÓRICA</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A">
            <w:pPr>
              <w:spacing w:after="60" w:before="60" w:line="276" w:lineRule="auto"/>
              <w:jc w:val="both"/>
              <w:rPr>
                <w:rFonts w:ascii="Arial" w:cs="Arial" w:eastAsia="Arial" w:hAnsi="Arial"/>
                <w:sz w:val="24"/>
                <w:szCs w:val="24"/>
              </w:rPr>
            </w:pPr>
            <w:r>
              <w:rPr>
                <w:rFonts w:ascii="Arial" w:cs="Arial" w:eastAsia="Arial" w:hAnsi="Arial"/>
                <w:sz w:val="24"/>
                <w:szCs w:val="24"/>
                <w:rtl w:val="0"/>
              </w:rPr>
              <w:t>La fundamentación teórica de EduBid integra cuatro ejes conceptuales que articulan el problema educativo con la solución tecnológica propuesta: la motivación académica, la gamificación, los sistemas de recompensa conductual y la ingeniería de software educativo.</w:t>
            </w:r>
          </w:p>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C">
            <w:pPr>
              <w:spacing w:after="60" w:before="60" w:line="276" w:lineRule="auto"/>
              <w:jc w:val="both"/>
              <w:rPr>
                <w:rFonts w:ascii="Arial" w:cs="Arial" w:eastAsia="Arial" w:hAnsi="Arial"/>
                <w:sz w:val="24"/>
                <w:szCs w:val="24"/>
              </w:rPr>
            </w:pPr>
            <w:r>
              <w:rPr>
                <w:rFonts w:ascii="Arial" w:cs="Arial" w:eastAsia="Arial" w:hAnsi="Arial"/>
                <w:sz w:val="24"/>
                <w:szCs w:val="24"/>
                <w:rtl w:val="0"/>
              </w:rPr>
              <w:t>El primero de estos ejes es la motivación académica, entendida desde la Teoría de la Autodeterminación de Deci y Ryan (1985) como un continuo que va desde la desmotivación hasta la motivación intrínseca plena, pasando por distintos niveles de regulación extrínseca. EduBid se ubica en el espectro de la regulación externa identificada, donde la recompensa simbólica actúa como estímulo inicial que puede, con el tiempo, interiorizarse y transformarse en motivación autónoma.</w:t>
            </w:r>
          </w:p>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E">
            <w:pPr>
              <w:spacing w:after="60" w:before="60" w:line="276" w:lineRule="auto"/>
              <w:jc w:val="both"/>
              <w:rPr>
                <w:rFonts w:ascii="Arial" w:cs="Arial" w:eastAsia="Arial" w:hAnsi="Arial"/>
                <w:sz w:val="24"/>
                <w:szCs w:val="24"/>
              </w:rPr>
            </w:pPr>
            <w:r>
              <w:rPr>
                <w:rFonts w:ascii="Arial" w:cs="Arial" w:eastAsia="Arial" w:hAnsi="Arial"/>
                <w:sz w:val="24"/>
                <w:szCs w:val="24"/>
                <w:rtl w:val="0"/>
              </w:rPr>
              <w:t>El segundo eje es la gamificación, cuyo principio fundamental consiste en aplicar mecánicas de juego —puntos, niveles, recompensas, desafíos— en contextos no lúdicos para aumentar el compromiso y la motivación. EduBid operacionaliza este principio a través de un sistema de monedas digitales acumulables y canjeables en subastas, convirtiendo la participación académica en una experiencia con reglas claras, progresión visible y recompensas alcanzables. A diferencia de los esquemas de puntos sin valor de canje, la subasta introduce una decisión estratégica del estudiante —cuándo y cuánto pujar— que involucra activamente su capacidad de planificación y priorización.</w:t>
            </w:r>
          </w:p>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0">
            <w:pPr>
              <w:spacing w:after="60" w:before="60" w:line="276" w:lineRule="auto"/>
              <w:jc w:val="both"/>
              <w:rPr>
                <w:rFonts w:ascii="Arial" w:cs="Arial" w:eastAsia="Arial" w:hAnsi="Arial"/>
                <w:sz w:val="24"/>
                <w:szCs w:val="24"/>
              </w:rPr>
            </w:pPr>
            <w:r>
              <w:rPr>
                <w:rFonts w:ascii="Arial" w:cs="Arial" w:eastAsia="Arial" w:hAnsi="Arial"/>
                <w:sz w:val="24"/>
                <w:szCs w:val="24"/>
                <w:rtl w:val="0"/>
              </w:rPr>
              <w:t>El tercer eje es el condicionamiento operante, cuya aplicación pedagógica implica que el refuerzo positivo inmediato consolida los comportamientos deseados. En EduBid, el docente actúa como agente de refuerzo al asignar EduCoins en tiempo real, y el sistema refuerza automáticamente el desempeño sobresaliente mediante la asignación proporcional de monedas al calificar, generando retroalimentación positiva oportuna que fortalece conductas académicas como la puntualidad, la participación y la responsabilidad.</w:t>
            </w:r>
          </w:p>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2">
            <w:pPr>
              <w:spacing w:after="60" w:before="60" w:line="276" w:lineRule="auto"/>
              <w:jc w:val="both"/>
              <w:rPr>
                <w:rFonts w:ascii="Times New Roman" w:cs="Times New Roman" w:eastAsia="Times New Roman" w:hAnsi="Times New Roman"/>
                <w:b w:val="1"/>
                <w:bCs w:val="1"/>
                <w:sz w:val="28"/>
                <w:szCs w:val="28"/>
              </w:rPr>
            </w:pPr>
            <w:r>
              <w:rPr>
                <w:rFonts w:ascii="Arial" w:cs="Arial" w:eastAsia="Arial" w:hAnsi="Arial"/>
                <w:sz w:val="24"/>
                <w:szCs w:val="24"/>
                <w:rtl w:val="0"/>
              </w:rPr>
              <w:t>El cuarto eje es el diseño de software centrado en el usuario, que asegura que la plataforma responda a las necesidades reales de docentes y estudiantes. EduBid ha sido concebida con una arquitectura modular, una interfaz intuitiva y un flujo de uso simplificado, garantizando que el foco del usuario permanezca en el proceso educativo y no en la tecnología en sí misma. Esta fundamentación integral permite alinear la propuesta tecnológica con criterios de usabilidad, pertinencia pedagógica y viabilidad técnica.</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tbl>
      <w:tblPr>
        <w:tblStyle w:val="Table6"/>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IDENTIFICACIÓN DE LAS VARIABLES</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Variable 1: Sistema de recompensas gamificado (plataforma EduBid)</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Definición Nominal: Sistema de recompensas gamificado.</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Conceptual: </w:t>
            </w:r>
            <w:r>
              <w:rPr>
                <w:rFonts w:ascii="Times New Roman" w:cs="Times New Roman" w:eastAsia="Times New Roman" w:hAnsi="Times New Roman"/>
                <w:bCs w:val="1"/>
                <w:sz w:val="24"/>
                <w:szCs w:val="24"/>
                <w:rtl w:val="0"/>
              </w:rPr>
              <w:t>Un sistema de recompensas gamificado es una aplicación informática que incorpora elementos de diseño de juegos —puntos, monedas, retos, subastas— en un contexto educativo no lúdico, con el fin de incentivar comportamientos académicos deseables mediante refuerzo positivo tangible y simbólico (Deterding et al., 2011; Kapp, 2012). En el caso de EduBid, se materializa como una plataforma web de economía interna en la que los docentes asignan monedas digitales (EduCoins) por desempeño y conducta, y los estudiantes las canjean en un módulo de subastas de premios administrado por el docente, complementando la evaluación tradicional con un reconocimiento visible del esfuerzo (Prieto Andreu, 2020).</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Operacional: </w:t>
            </w:r>
            <w:r>
              <w:rPr>
                <w:rFonts w:ascii="Times New Roman" w:cs="Times New Roman" w:eastAsia="Times New Roman" w:hAnsi="Times New Roman"/>
                <w:bCs w:val="1"/>
                <w:sz w:val="24"/>
                <w:szCs w:val="24"/>
                <w:rtl w:val="0"/>
              </w:rPr>
              <w:t>La variable se medirá mediante indicadores de funcionalidad, usabilidad y seguridad del sistema, tales como:</w:t>
            </w:r>
          </w:p>
          <w:p w:rsidR="00000000" w:rsidDel="00000000" w:rsidP="00000000" w:rsidRDefault="00000000" w:rsidRPr="00000000" w14:paraId="0000008E">
            <w:pPr>
              <w:numPr>
                <w:ilvl w:val="0"/>
                <w:numId w:val="7"/>
              </w:numPr>
              <w:spacing w:after="0" w:afterAutospacing="0" w:before="240" w:line="259" w:lineRule="auto"/>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Requerimientos funcionales implementados:</w:t>
            </w:r>
            <w:r>
              <w:rPr>
                <w:rFonts w:ascii="Times New Roman" w:cs="Times New Roman" w:eastAsia="Times New Roman" w:hAnsi="Times New Roman"/>
                <w:bCs w:val="1"/>
                <w:sz w:val="24"/>
                <w:szCs w:val="24"/>
                <w:rtl w:val="0"/>
              </w:rPr>
              <w:t> validación de los módulos centrales de la plataforma (gestión de usuarios y roles, clases y grupos, actividades académicas, calificaciones, asignación de EduCoins, historial de transacciones y subastas).</w:t>
            </w:r>
          </w:p>
          <w:p w:rsidR="00000000" w:rsidDel="00000000" w:rsidP="00000000" w:rsidRDefault="00000000" w:rsidRPr="00000000" w14:paraId="0000008F">
            <w:pPr>
              <w:numPr>
                <w:ilvl w:val="0"/>
                <w:numId w:val="7"/>
              </w:numPr>
              <w:spacing w:after="0" w:afterAutospacing="0" w:before="0" w:beforeAutospacing="0" w:line="259" w:lineRule="auto"/>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Usabilidad y experiencia de usuario (UX):</w:t>
            </w:r>
            <w:r>
              <w:rPr>
                <w:rFonts w:ascii="Times New Roman" w:cs="Times New Roman" w:eastAsia="Times New Roman" w:hAnsi="Times New Roman"/>
                <w:bCs w:val="1"/>
                <w:sz w:val="24"/>
                <w:szCs w:val="24"/>
                <w:rtl w:val="0"/>
              </w:rPr>
              <w:t> medición a través de pruebas piloto y de la escala de aceptación tecnológica TAM adaptada (Davis, 1989), que evalúa la facilidad de uso y la utilidad percibida de la plataforma.</w:t>
            </w:r>
          </w:p>
          <w:p w:rsidR="00000000" w:rsidDel="00000000" w:rsidP="00000000" w:rsidRDefault="00000000" w:rsidRPr="00000000" w14:paraId="00000090">
            <w:pPr>
              <w:numPr>
                <w:ilvl w:val="0"/>
                <w:numId w:val="7"/>
              </w:numPr>
              <w:spacing w:after="240" w:before="0" w:beforeAutospacing="0" w:line="259" w:lineRule="auto"/>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Rendimiento y seguridad:</w:t>
            </w:r>
            <w:r>
              <w:rPr>
                <w:rFonts w:ascii="Times New Roman" w:cs="Times New Roman" w:eastAsia="Times New Roman" w:hAnsi="Times New Roman"/>
                <w:bCs w:val="1"/>
                <w:sz w:val="24"/>
                <w:szCs w:val="24"/>
                <w:rtl w:val="0"/>
              </w:rPr>
              <w:t> evaluación de la estabilidad del sistema bajo uso simultáneo, tiempo de respuesta de los módulos y correcta implementación de mecanismos de seguridad como autenticación JWT, verificación de correo electrónico y control de permisos por rol.</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Variable 2: Motivación académica percibida y participación estudiantil</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Definición Nominal: Motivación académica.</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Conceptual: </w:t>
            </w:r>
            <w:r>
              <w:rPr>
                <w:rFonts w:ascii="Times New Roman" w:cs="Times New Roman" w:eastAsia="Times New Roman" w:hAnsi="Times New Roman"/>
                <w:bCs w:val="1"/>
                <w:sz w:val="24"/>
                <w:szCs w:val="24"/>
                <w:rtl w:val="0"/>
              </w:rPr>
              <w:t>La motivación académica es el conjunto de procesos psicológicos que orientan, dirigen y sostienen la conducta del estudiante hacia metas de aprendizaje, y que, según la Teoría de la Autodeterminación (Deci y Ryan, 1985; Ryan y Deci, 2000), se organiza en un continuo que va desde la desmotivación hasta la motivación intrínseca, pasando por distintos niveles de regulación extrínseca. La participación y la constancia académica constituyen sus manifestaciones observables: entrega oportuna de actividades, intervención en clase, persistencia frente a las tareas y compromiso con las dinámicas del aula.</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Operacional: </w:t>
            </w:r>
            <w:r>
              <w:rPr>
                <w:rFonts w:ascii="Times New Roman" w:cs="Times New Roman" w:eastAsia="Times New Roman" w:hAnsi="Times New Roman"/>
                <w:bCs w:val="1"/>
                <w:sz w:val="24"/>
                <w:szCs w:val="24"/>
                <w:rtl w:val="0"/>
              </w:rPr>
              <w:t>La variable se medirá a partir de indicadores de percepción y de comportamiento, tales como:</w:t>
            </w:r>
          </w:p>
          <w:p w:rsidR="00000000" w:rsidDel="00000000" w:rsidP="00000000" w:rsidRDefault="00000000" w:rsidRPr="00000000" w14:paraId="00000099">
            <w:pPr>
              <w:numPr>
                <w:ilvl w:val="0"/>
                <w:numId w:val="6"/>
              </w:numPr>
              <w:spacing w:after="0" w:afterAutospacing="0" w:before="240" w:line="259"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Percepción de motivación:</w:t>
            </w:r>
            <w:r>
              <w:rPr>
                <w:rFonts w:ascii="Times New Roman" w:cs="Times New Roman" w:eastAsia="Times New Roman" w:hAnsi="Times New Roman"/>
                <w:bCs w:val="1"/>
                <w:sz w:val="24"/>
                <w:szCs w:val="24"/>
                <w:rtl w:val="0"/>
              </w:rPr>
              <w:t> aplicación de una escala de motivación académica adaptada (basada en el continuo de la TAD) antes y después del uso de la plataforma, en el marco de la prueba piloto.</w:t>
            </w:r>
          </w:p>
          <w:p w:rsidR="00000000" w:rsidDel="00000000" w:rsidP="00000000" w:rsidRDefault="00000000" w:rsidRPr="00000000" w14:paraId="0000009A">
            <w:pPr>
              <w:numPr>
                <w:ilvl w:val="0"/>
                <w:numId w:val="6"/>
              </w:numPr>
              <w:spacing w:after="0" w:afterAutospacing="0" w:before="0" w:beforeAutospacing="0" w:line="259"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Participación y constancia:</w:t>
            </w:r>
            <w:r>
              <w:rPr>
                <w:rFonts w:ascii="Times New Roman" w:cs="Times New Roman" w:eastAsia="Times New Roman" w:hAnsi="Times New Roman"/>
                <w:bCs w:val="1"/>
                <w:sz w:val="24"/>
                <w:szCs w:val="24"/>
                <w:rtl w:val="0"/>
              </w:rPr>
              <w:t> indicadores de uso real registrados por la propia plataforma, como número de actividades entregadas a tiempo, tasa de participación en subastas, saldo de EduCoins acumulado y nivel de actividad semanal de los estudiantes.</w:t>
            </w:r>
          </w:p>
          <w:p w:rsidR="00000000" w:rsidDel="00000000" w:rsidP="00000000" w:rsidRDefault="00000000" w:rsidRPr="00000000" w14:paraId="0000009B">
            <w:pPr>
              <w:numPr>
                <w:ilvl w:val="0"/>
                <w:numId w:val="6"/>
              </w:numPr>
              <w:spacing w:after="240" w:before="0" w:beforeAutospacing="0" w:line="259"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Percepción del reconocimiento:</w:t>
            </w:r>
            <w:r>
              <w:rPr>
                <w:rFonts w:ascii="Times New Roman" w:cs="Times New Roman" w:eastAsia="Times New Roman" w:hAnsi="Times New Roman"/>
                <w:bCs w:val="1"/>
                <w:sz w:val="24"/>
                <w:szCs w:val="24"/>
                <w:rtl w:val="0"/>
              </w:rPr>
              <w:t> evaluación mediante encuesta de satisfacción sobre la claridad, transparencia y utilidad del sistema de recompensas para el reconocimiento del esfuerzo académico.</w:t>
            </w:r>
          </w:p>
          <w:p w:rsidR="00000000" w:rsidDel="00000000" w:rsidP="00000000" w:rsidRDefault="00000000" w:rsidRPr="00000000" w14:paraId="0000009C">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CUADRO DE OPERACIONALIZACIÓN DE VARIABLES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368264885"/>
              <w:tag w:val="goog_rdk_0"/>
            </w:sdtPr>
            <w:sdtContent>
              <w:tbl>
                <w:tblPr>
                  <w:tblStyle w:val="Table7"/>
                  <w:tblW w:w="94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1.2"/>
                  <w:gridCol w:w="1881.2"/>
                  <w:gridCol w:w="1881.2"/>
                  <w:gridCol w:w="1881.2"/>
                  <w:gridCol w:w="1881.2"/>
                  <w:tblGridChange w:id="0">
                    <w:tblGrid>
                      <w:gridCol w:w="1881.2"/>
                      <w:gridCol w:w="1881.2"/>
                      <w:gridCol w:w="1881.2"/>
                      <w:gridCol w:w="1881.2"/>
                      <w:gridCol w:w="1881.2"/>
                    </w:tblGrid>
                  </w:tblGridChange>
                </w:tblGrid>
                <w:tr>
                  <w:trPr>
                    <w:cantSplit w:val="1"/>
                    <w:tblHeader w:val="0"/>
                  </w:trPr>
                  <w:tc>
                    <w:tcPr>
                      <w:gridSpan w:val="5"/>
                      <w:shd w:fill="f1f3f4"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Título: Plataforma Web Gamificada para el Fortalecimiento de la Motivación Académica mediante un Sistema de Recompensas Digitales Canjeables en Subastas (EduBid)</w:t>
                      </w:r>
                    </w:p>
                  </w:tc>
                </w:tr>
                <w:tr>
                  <w:trPr>
                    <w:cantSplit w:val="1"/>
                    <w:tblHeader w:val="0"/>
                  </w:trPr>
                  <w:tc>
                    <w:tcPr>
                      <w:gridSpan w:val="5"/>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Variables:</w:t>
                      </w:r>
                    </w:p>
                    <w:p w:rsidR="00000000" w:rsidDel="00000000" w:rsidP="00000000" w:rsidRDefault="00000000" w:rsidRPr="00000000" w14:paraId="000000A5">
                      <w:pPr>
                        <w:spacing w:after="0" w:lineRule="auto"/>
                        <w:ind w:lef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Sistema de recompensas gamificado</w:t>
                      </w:r>
                    </w:p>
                    <w:p w:rsidR="00000000" w:rsidDel="00000000" w:rsidP="00000000" w:rsidRDefault="00000000" w:rsidRPr="00000000" w14:paraId="000000A6">
                      <w:pPr>
                        <w:spacing w:after="0" w:lineRule="auto"/>
                        <w:ind w:lef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Motivación académica percibida y participación estudiantil</w:t>
                      </w:r>
                    </w:p>
                  </w:tc>
                </w:tr>
                <w:tr>
                  <w:trPr>
                    <w:cantSplit w:val="1"/>
                    <w:tblHeader w:val="0"/>
                  </w:trPr>
                  <w:tc>
                    <w:tcPr>
                      <w:gridSpan w:val="5"/>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Objetivo General: Diseñar e implementar una plataforma web gamificada denominada EduBid que permita fortalecer la motivación académica de los estudiantes mediante un sistema de recompensas digitales simbólicas administrado por los docentes y canjeable a través de un módulo de subastas.</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Dimensiones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Subdimensiones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Autores</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Diagnosticar las necesidades y expectativas de docentes y estudiantes respecto al reconocimiento del esfuerzo académico y la motivación en el aula.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Diagnóstico situacional</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Percepción del reconocimiento del esfuerzo; motivación en el aula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instrumentos aplicados (encuestas y entrevistas).</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 de docentes y estudiantes que perciben insuficiente el reconocimiento del esfuerzo.</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Necesidades y expectativas identificadas.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Deci &amp; Ryan (1985); Hernández, Fernández &amp; Baptista (2014)</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Analizar los requerimientos técnicos y funcionales necesarios para el diseño de la plataforma.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Requerimientos del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Funcionalidad, usabilidad, accesibilidad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requerimientos funcionales documentados.</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requerimientos no funcionales establecidos.</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Nivel de cumplimiento de estándares de accesibilidad web.</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Sommerville (2011); Laudon &amp; Laudon (2020)</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spacing w:after="200" w:lineRule="auto"/>
                        <w:ind w:left="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Diseñar la arquitectura del sistema, la estructura de base de datos y los módulos funcionales clave de EduBid.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Arquitectura tecnológica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Backend, frontend, base de datos, seguridad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Existencia del modelo de datos (modelo entidad-relación).</w: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módulos funcionales diseñados.</w: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mecanismos de seguridad contemplados.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Sommerville (2011); Norman (2013)</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Desarrollar un prototipo funcional de la plataforma EduBid garantizando usabilidad, seguridad y escalabilidad.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Desarrollo de software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Integración tecnológica, funcionalidad, escalabilidad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funcionalidades implementadas y operativas.</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Tiempo de respuesta del sistema en los módulos críticos.</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Cobertura de pruebas funcionales ejecutadas.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Sommerville (2011); Deterding et al. (2011)</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Evaluar el prototipo mediante pruebas funcionales y prueba piloto, midiendo usabilidad percibida y efecto sobre la motivación académica.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Evaluación del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Usabilidad, aceptación tecnológica, motivación, participación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Resultados de pruebas de usabilidad (escala TAM adaptada).</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Nivel de motivación percibida antes y después del piloto.</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Variación de indicadores de participación registrados por la plataforma (entregas a tiempo, participación en subastas, saldo de EduCoins).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Davis (1989); Deci &amp; Ryan (1985); Prieto Andreu (2020)</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Elaborar la documentación técnica y de usuario y sistematizar los resultados en el informe final.</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Documentación y sistematización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Manuales, evidencias, informe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Existencia de manual técnico y manual de usuario.</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Nº de evidencias de uso recopiladas.</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Entrega del informe final de investigación.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Hernández, Fernández &amp; Baptista (2014)</w:t>
                      </w:r>
                    </w:p>
                  </w:tc>
                </w:tr>
              </w:tbl>
            </w:sdtContent>
          </w:sdt>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tbl>
      <w:tblPr>
        <w:tblStyle w:val="Table8"/>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D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METODOLOGÍA</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metodología del presente proyecto se estructura con base en los principios del rigor científico, la aplicabilidad técnica y la pertinencia social, orientada a garantizar la consecución de los objetivos específicos formulados. A través de una combinación de enfoques cualitativos y cuantitativos, se busca desarrollar una solución tecnológica que responda a las necesidades reales de docentes y estudiantes, fortaleciendo la motivación académica mediante un sistema de recompensas digitales canjeables en subastas.</w:t>
            </w:r>
          </w:p>
          <w:p w:rsidR="00000000" w:rsidDel="00000000" w:rsidP="00000000" w:rsidRDefault="00000000" w:rsidRPr="00000000" w14:paraId="000000DC">
            <w:pPr>
              <w:spacing w:after="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metodológico</w:t>
            </w:r>
          </w:p>
          <w:p w:rsidR="00000000" w:rsidDel="00000000" w:rsidP="00000000" w:rsidRDefault="00000000" w:rsidRPr="00000000" w14:paraId="000000DE">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proyecto se orienta desde un enfoque metodológico mixto, con un predominio cualitativo. La elección de este enfoque responde a la necesidad de comprender en profundidad las realidades educativas, motivacionales y tecnológicas de los docentes y estudiantes participantes, considerando sus perspectivas y experiencias (Creswell, 2014). El componente cuantitativo se aplicará en la evaluación del sistema implementado, utilizando indicadores definidos previamente para medir la usabilidad, la aceptación tecnológica y los cambios en la motivación percibida.</w:t>
            </w:r>
          </w:p>
          <w:p w:rsidR="00000000" w:rsidDel="00000000" w:rsidP="00000000" w:rsidRDefault="00000000" w:rsidRPr="00000000" w14:paraId="000000DF">
            <w:pPr>
              <w:spacing w:after="24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w:t>
            </w:r>
          </w:p>
          <w:p w:rsidR="00000000" w:rsidDel="00000000" w:rsidP="00000000" w:rsidRDefault="00000000" w:rsidRPr="00000000" w14:paraId="000000E1">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estudio se clasifica como una investigación aplicada de tipo proyectiva, dado que busca la solución práctica de una problemática concreta mediante el diseño, desarrollo e implementación de un sistema web (Hernández, Fernández y Baptista, 2014). Es además una investigación no experimental, puesto que no se manipulan deliberadamente las variables, sino que se interviene mediante una propuesta tecnológica basada en el análisis de necesidades reales.</w:t>
            </w:r>
          </w:p>
          <w:p w:rsidR="00000000" w:rsidDel="00000000" w:rsidP="00000000" w:rsidRDefault="00000000" w:rsidRPr="00000000" w14:paraId="000000E2">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investigación</w:t>
            </w:r>
          </w:p>
          <w:p w:rsidR="00000000" w:rsidDel="00000000" w:rsidP="00000000" w:rsidRDefault="00000000" w:rsidRPr="00000000" w14:paraId="000000E3">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diseño de la investigación es descriptivo, tecnológico y evaluativo. Se partirá de una fase de diagnóstico que describa la situación actual de docentes y estudiantes en términos de motivación y reconocimiento del esfuerzo académico. Posteriormente, se documentarán los requerimientos funcionales y no funcionales para el desarrollo del sistema. El componente tecnológico contempla el diseño, la consolidación y la validación técnica de la plataforma. Finalmente, el componente evaluativo permitirá determinar la usabilidad percibida y el efecto de la herramienta sobre la motivación académica mediante una prueba piloto.</w:t>
            </w:r>
          </w:p>
          <w:p w:rsidR="00000000" w:rsidDel="00000000" w:rsidP="00000000" w:rsidRDefault="00000000" w:rsidRPr="00000000" w14:paraId="000000E4">
            <w:pPr>
              <w:spacing w:after="24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Procedimiento de la investigación</w:t>
            </w:r>
          </w:p>
          <w:p w:rsidR="00000000" w:rsidDel="00000000" w:rsidP="00000000" w:rsidRDefault="00000000" w:rsidRPr="00000000" w14:paraId="000000E6">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investigación se llevará a cabo en cinco fases principales, articuladas con los objetivos específicos y con el cronograma general del proyecto:</w:t>
            </w:r>
          </w:p>
          <w:p w:rsidR="00000000" w:rsidDel="00000000" w:rsidP="00000000" w:rsidRDefault="00000000" w:rsidRPr="00000000" w14:paraId="000000E7">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1: Diagnóstico y levantamiento de requerimientos (meses 1-3).</w:t>
            </w:r>
            <w:r>
              <w:rPr>
                <w:rFonts w:ascii="Times New Roman" w:cs="Times New Roman" w:eastAsia="Times New Roman" w:hAnsi="Times New Roman"/>
                <w:bCs w:val="1"/>
                <w:sz w:val="24"/>
                <w:szCs w:val="24"/>
                <w:rtl w:val="0"/>
              </w:rPr>
              <w:t> Se realizará una revisión documental y bibliográfica sobre gamificación y motivación académica, y se aplicarán encuestas y entrevistas semiestructuradas a docentes y estudiantes de la Facultad de Ingenierías de la Universidad de La Guajira para identificar sus percepciones y expectativas sobre el reconocimiento del esfuerzo académico. Con esta información se consolidará el análisis de requerimientos funcionales y no funcionales del sistema.</w:t>
            </w:r>
          </w:p>
          <w:p w:rsidR="00000000" w:rsidDel="00000000" w:rsidP="00000000" w:rsidRDefault="00000000" w:rsidRPr="00000000" w14:paraId="000000E8">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2: Diseño del sistema (meses 4-6).</w:t>
            </w:r>
            <w:r>
              <w:rPr>
                <w:rFonts w:ascii="Times New Roman" w:cs="Times New Roman" w:eastAsia="Times New Roman" w:hAnsi="Times New Roman"/>
                <w:bCs w:val="1"/>
                <w:sz w:val="24"/>
                <w:szCs w:val="24"/>
                <w:rtl w:val="0"/>
              </w:rPr>
              <w:t> Se formalizará la arquitectura tecnológica, el modelo de datos y los prototipos de interfaz de los módulos de EduBid, con base en principios de usabilidad, accesibilidad y escalabilidad (Sommerville, 2011; Norman, 2013).</w:t>
            </w:r>
          </w:p>
          <w:p w:rsidR="00000000" w:rsidDel="00000000" w:rsidP="00000000" w:rsidRDefault="00000000" w:rsidRPr="00000000" w14:paraId="000000E9">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3: Desarrollo e implementación del prototipo (meses 7-12).</w:t>
            </w:r>
            <w:r>
              <w:rPr>
                <w:rFonts w:ascii="Times New Roman" w:cs="Times New Roman" w:eastAsia="Times New Roman" w:hAnsi="Times New Roman"/>
                <w:bCs w:val="1"/>
                <w:sz w:val="24"/>
                <w:szCs w:val="24"/>
                <w:rtl w:val="0"/>
              </w:rPr>
              <w:t> Se desarrollará y consolidará el sistema mediante una metodología de desarrollo iterativa e incremental, organizada en ciclos cortos de desarrollo (sprints), utilizando Django como framework de backend, React para el frontend y MySQL como base de datos, con autenticación JWT, verificación de correo y control de permisos por rol. Se ejecutarán pruebas funcionales internas de cada módulo y se corregirán las deficiencias detectadas.</w:t>
            </w:r>
          </w:p>
          <w:p w:rsidR="00000000" w:rsidDel="00000000" w:rsidP="00000000" w:rsidRDefault="00000000" w:rsidRPr="00000000" w14:paraId="000000EA">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4: Validación y evaluación (meses 13-15).</w:t>
            </w:r>
            <w:r>
              <w:rPr>
                <w:rFonts w:ascii="Times New Roman" w:cs="Times New Roman" w:eastAsia="Times New Roman" w:hAnsi="Times New Roman"/>
                <w:bCs w:val="1"/>
                <w:sz w:val="24"/>
                <w:szCs w:val="24"/>
                <w:rtl w:val="0"/>
              </w:rPr>
              <w:t> Se aplicarán pruebas de usabilidad con usuarios finales (docentes y estudiantes) mediante la escala TAM adaptada (Davis, 1989) y una escala de motivación académica basada en la Teoría de la Autodeterminación, aplicadas antes y después de la prueba piloto. Se recopilarán las métricas de uso registradas por la propia plataforma (entregas a tiempo, participación en subastas, saldo de EduCoins, actividad semanal) y se analizarán los resultados.</w:t>
            </w:r>
          </w:p>
          <w:p w:rsidR="00000000" w:rsidDel="00000000" w:rsidP="00000000" w:rsidRDefault="00000000" w:rsidRPr="00000000" w14:paraId="000000EB">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5: Documentación y socialización (meses 16-18).</w:t>
            </w:r>
            <w:r>
              <w:rPr>
                <w:rFonts w:ascii="Times New Roman" w:cs="Times New Roman" w:eastAsia="Times New Roman" w:hAnsi="Times New Roman"/>
                <w:bCs w:val="1"/>
                <w:sz w:val="24"/>
                <w:szCs w:val="24"/>
                <w:rtl w:val="0"/>
              </w:rPr>
              <w:t> Se elaborará el manual técnico y el manual de usuario del sistema, se sistematizarán los resultados de la investigación en el informe final y se socializarán los hallazgos en los espacios académicos institucionales.</w:t>
            </w:r>
          </w:p>
          <w:p w:rsidR="00000000" w:rsidDel="00000000" w:rsidP="00000000" w:rsidRDefault="00000000" w:rsidRPr="00000000" w14:paraId="000000EC">
            <w:pPr>
              <w:spacing w:after="24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e instrumentos de recolección de la información</w:t>
            </w:r>
          </w:p>
          <w:p w:rsidR="00000000" w:rsidDel="00000000" w:rsidP="00000000" w:rsidRDefault="00000000" w:rsidRPr="00000000" w14:paraId="000000EE">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Fuente primaria:</w:t>
            </w:r>
            <w:r>
              <w:rPr>
                <w:rFonts w:ascii="Times New Roman" w:cs="Times New Roman" w:eastAsia="Times New Roman" w:hAnsi="Times New Roman"/>
                <w:bCs w:val="1"/>
                <w:sz w:val="24"/>
                <w:szCs w:val="24"/>
                <w:rtl w:val="0"/>
              </w:rPr>
              <w:t> se utilizarán encuestas cerradas, entrevistas semiestructuradas y observación directa durante la prueba piloto. Las encuestas cuantificarán la percepción de motivación, la usabilidad y la aceptación tecnológica; las entrevistas permitirán comprender las expectativas, percepciones y necesidades de docentes y estudiantes; y la observación permitirá registrar el comportamiento de los usuarios frente a la plataforma.</w:t>
            </w:r>
          </w:p>
          <w:p w:rsidR="00000000" w:rsidDel="00000000" w:rsidP="00000000" w:rsidRDefault="00000000" w:rsidRPr="00000000" w14:paraId="000000EF">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Fuente secundaria:</w:t>
            </w:r>
            <w:r>
              <w:rPr>
                <w:rFonts w:ascii="Times New Roman" w:cs="Times New Roman" w:eastAsia="Times New Roman" w:hAnsi="Times New Roman"/>
                <w:bCs w:val="1"/>
                <w:sz w:val="24"/>
                <w:szCs w:val="24"/>
                <w:rtl w:val="0"/>
              </w:rPr>
              <w:t> comprenderá el análisis de documentos institucionales, la literatura académica sobre gamificación, motivación y sistemas de recompensa (Deci y Ryan, 1985; Deterding et al., 2011; Hamari et al., 2014; Kapp, 2012; Prieto Andreu, 2020), y las métricas de uso generadas por la propia plataforma.</w:t>
            </w:r>
          </w:p>
          <w:p w:rsidR="00000000" w:rsidDel="00000000" w:rsidP="00000000" w:rsidRDefault="00000000" w:rsidRPr="00000000" w14:paraId="000000F0">
            <w:pPr>
              <w:spacing w:after="240" w:line="259" w:lineRule="auto"/>
              <w:ind w:left="720" w:firstLine="0"/>
              <w:jc w:val="both"/>
              <w:rPr>
                <w:rFonts w:ascii="Times New Roman" w:cs="Times New Roman" w:eastAsia="Times New Roman" w:hAnsi="Times New Roman"/>
                <w:sz w:val="24"/>
                <w:szCs w:val="24"/>
              </w:rPr>
            </w:pPr>
            <w:r>
              <w:rPr>
                <w:b/>
                <w:rFonts w:ascii="Times New Roman" w:cs="Times New Roman" w:eastAsia="Times New Roman" w:hAnsi="Times New Roman"/>
                <w:sz w:val="24"/>
                <w:szCs w:val="24"/>
                <w:rtl w:val="0"/>
              </w:rPr>
              <w:t>Instrumentos:</w:t>
            </w:r>
            <w:r>
              <w:rPr>
                <w:rFonts w:ascii="Times New Roman" w:cs="Times New Roman" w:eastAsia="Times New Roman" w:hAnsi="Times New Roman"/>
                <w:sz w:val="24"/>
                <w:szCs w:val="24"/>
                <w:rtl w:val="0"/>
              </w:rPr>
              <w:t> guías de entrevista semiestructurada, cuestionarios digitales (escala TAM adaptada y escala de motivación académica), fichas de observación estructurada y registros de actividad del sistema.</w:t>
            </w:r>
          </w:p>
          <w:p w:rsidR="00000000" w:rsidDel="00000000" w:rsidP="00000000" w:rsidRDefault="00000000" w:rsidRPr="00000000" w14:paraId="000000F1">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para el análisis de datos</w:t>
            </w:r>
          </w:p>
          <w:p w:rsidR="00000000" w:rsidDel="00000000" w:rsidP="00000000" w:rsidRDefault="00000000" w:rsidRPr="00000000" w14:paraId="000000F2">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el componente cualitativo se aplicará el análisis de contenido temático, codificando las respuestas para identificar patrones en torno a la motivación, la participación y el reconocimiento del esfuerzo. Para los datos cuantitativos, se aplicará estadística descriptiva (frecuencias, porcentajes, promedios y comparaciones antes-después), y se utilizará software de análisis estadístico para graficar y consolidar los resultados. En la fase de evaluación, se compararán los indicadores de motivación y participación registrados antes y después de la implementación de la plataforma en la prueba piloto.</w:t>
            </w:r>
          </w:p>
          <w:p w:rsidR="00000000" w:rsidDel="00000000" w:rsidP="00000000" w:rsidRDefault="00000000" w:rsidRPr="00000000" w14:paraId="000000F3">
            <w:pPr>
              <w:spacing w:after="24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numPr>
                <w:ilvl w:val="0"/>
                <w:numId w:val="5"/>
              </w:numPr>
              <w:spacing w:after="24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Población y muestra</w:t>
            </w:r>
          </w:p>
          <w:p w:rsidR="00000000" w:rsidDel="00000000" w:rsidP="00000000" w:rsidRDefault="00000000" w:rsidRPr="00000000" w14:paraId="000000F5">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población del estudio está conformada por los docentes y estudiantes de la Facultad de Ingenierías de la Universidad de La Guajira, sede Riohacha. La muestra será de tipo no probabilística e intencional, seleccionando docentes y estudiantes que participen activamente en el proceso de diagnóstico y en la prueba piloto [DATO POR CONFIRMAR: definir número de docentes y estudiantes participantes, según disponibilidad y criterio de saturación teórica]. Esta muestra se ajustará según el criterio de saturación teórica para garantizar la riqueza y diversidad de los datos recolectados.</w:t>
            </w:r>
          </w:p>
          <w:p w:rsidR="00000000" w:rsidDel="00000000" w:rsidP="00000000" w:rsidRDefault="00000000" w:rsidRPr="00000000" w14:paraId="000000F6">
            <w:pPr>
              <w:spacing w:after="240" w:line="259"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metodología permitirá no solo dar respuesta a los objetivos propuestos, sino también construir una herramienta tecnológica fundamentada en la participación de la comunidad educativa y en las necesidades reales del territorio.</w:t>
            </w:r>
          </w:p>
          <w:p w:rsidR="00000000" w:rsidDel="00000000" w:rsidP="00000000" w:rsidRDefault="00000000" w:rsidRPr="00000000" w14:paraId="000000F8">
            <w:pPr>
              <w:spacing w:after="240" w:line="259"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tbl>
      <w:tblPr>
        <w:tblStyle w:val="Table9"/>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F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ESPERADO</w:t>
            </w:r>
            <w:r w:rsidDel="00000000" w:rsidR="00000000" w:rsidRPr="00000000">
              <w:rPr>
                <w:rtl w:val="0"/>
              </w:rPr>
            </w:r>
          </w:p>
          <w:p w:rsidR="00000000" w:rsidDel="00000000" w:rsidP="00000000" w:rsidRDefault="00000000" w:rsidRPr="00000000" w14:paraId="000000FD">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desarrollo e implementación de EduBid busca generar impactos significativos en distintos niveles, articulados con los lineamientos de los Planes Estratégicos de Ciencia, Tecnología e Innovación de Colombia y con las metas de desarrollo planteadas en la Agenda 2030 (Objetivo de Desarrollo Sostenible 4: educación de calidad).</w:t>
            </w:r>
          </w:p>
          <w:p w:rsidR="00000000" w:rsidDel="00000000" w:rsidP="00000000" w:rsidRDefault="00000000" w:rsidRPr="00000000" w14:paraId="000000FE">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el ámbito académico y educativo, la plataforma contribuirá al fortalecimiento de la motivación y la participación de los estudiantes al reconocer de manera tangible y visible el esfuerzo más allá de la calificación numérica. Se espera un impacto positivo en la constancia en la entrega de actividades, la participación en el aula y el clima escolar, así como la consolidación de una cultura de esfuerzo y responsabilidad académica sostenida. La prueba piloto permitirá documentar empíricamente estos efectos y generar un caso de estudio contextualizado en la realidad colombiana.</w:t>
            </w:r>
          </w:p>
          <w:p w:rsidR="00000000" w:rsidDel="00000000" w:rsidP="00000000" w:rsidRDefault="00000000" w:rsidRPr="00000000" w14:paraId="000000FF">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nivel tecnológico, el proyecto impulsa la innovación mediante el uso de arquitecturas modulares, tecnologías modernas y metodologías ágiles e iterativas en el desarrollo de plataformas digitales con enfoque educativo. La implementación de tecnologías como Django, React, MySQL y JWT, bajo principios de seguridad, interoperabilidad y eficiencia, representa un avance en la digitalización de los procesos educativos en una región con menor acceso a herramientas TIC como La Guajira, y constituye un referente técnico reutilizable para futuros desarrollos institucionales.</w:t>
            </w:r>
          </w:p>
          <w:p w:rsidR="00000000" w:rsidDel="00000000" w:rsidP="00000000" w:rsidRDefault="00000000" w:rsidRPr="00000000" w14:paraId="00000100">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Desde el punto de vista social, EduBid proporciona a los docentes una herramienta de bajo costo y fácil adopción para reconocer y valorar el esfuerzo de sus estudiantes, contribuyendo a reducir la desmotivación escolar, el ausentismo y la deserción académica, fenómenos que afectan de manera significativa a las instituciones educativas de la región. La formación de los investigadores en competencias de desarrollo de software, diseño centrado en el usuario y métodos de investigación aplicada fortalece además el recurso humano en ciencia, tecnología e innovación del departamento.</w:t>
            </w:r>
          </w:p>
          <w:p w:rsidR="00000000" w:rsidDel="00000000" w:rsidP="00000000" w:rsidRDefault="00000000" w:rsidRPr="00000000" w14:paraId="00000101">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cuanto al impacto ambiental, si bien el proyecto no tiene un enfoque ecológico directo, contribuye indirectamente a la sostenibilidad al promover la digitalización de procesos que reducen el uso de papel y la duplicidad de registros administrativos, y al habilitar la toma de decisiones pedagógicas basadas en evidencia registrada por la plataforma.</w:t>
            </w:r>
          </w:p>
          <w:p w:rsidR="00000000" w:rsidDel="00000000" w:rsidP="00000000" w:rsidRDefault="00000000" w:rsidRPr="00000000" w14:paraId="00000102">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síntesis, el impacto esperado del proyecto se alinea con los objetivos estratégicos de fortalecer la calidad educativa, democratizar el acceso a la tecnología, fomentar la innovación social y aportar a la consolidación de una sociedad más equitativa, motivada y participativa.</w:t>
            </w:r>
          </w:p>
        </w:tc>
      </w:tr>
    </w:tbl>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tbl>
      <w:tblPr>
        <w:tblStyle w:val="Table10"/>
        <w:tblW w:w="960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2826" w:hRule="atLeast"/>
          <w:tblHeader w:val="0"/>
        </w:trPr>
        <w:tc>
          <w:tcPr/>
          <w:p w:rsidR="00000000" w:rsidDel="00000000" w:rsidP="00000000" w:rsidRDefault="00000000" w:rsidRPr="00000000" w14:paraId="0000010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PRODUCTOS RESULTADOS DE LA </w:t>
            </w:r>
            <w:r w:rsidDel="00000000" w:rsidR="00000000" w:rsidRPr="00000000">
              <w:rPr>
                <w:rFonts w:ascii="Times New Roman" w:cs="Times New Roman" w:eastAsia="Times New Roman" w:hAnsi="Times New Roman"/>
                <w:b w:val="1"/>
                <w:bCs w:val="1"/>
                <w:rtl w:val="0"/>
              </w:rPr>
              <w:t xml:space="preserve">INVESTIGACIÓN</w:t>
            </w:r>
          </w:p>
          <w:p w:rsidR="00000000" w:rsidDel="00000000" w:rsidP="00000000" w:rsidRDefault="00000000" w:rsidRPr="00000000" w14:paraId="00000106">
            <w:pPr>
              <w:spacing w:after="240" w:lineRule="auto"/>
              <w:jc w:val="both"/>
              <w:rPr>
                <w:rFonts w:ascii="Times New Roman" w:cs="Times New Roman" w:eastAsia="Times New Roman" w:hAnsi="Times New Roman"/>
              </w:rPr>
            </w:pPr>
            <w:r>
              <w:rPr>
                <w:rFonts w:ascii="Times New Roman" w:cs="Times New Roman" w:eastAsia="Times New Roman" w:hAnsi="Times New Roman"/>
                <w:rtl w:val="0"/>
              </w:rPr>
              <w:t>Los productos resultados de la investigación corresponden a los entregables obtenidos en el proceso de desarrollo del proyecto, en coherencia con el plan de trabajo, la línea de investigación en desarrollo de software y sistemas de información, y los objetivos estratégicos del grupo Universidad Paralela, conforme al modelo de medición de MINCIENCIAS.</w:t>
            </w:r>
          </w:p>
          <w:p w:rsidR="00000000" w:rsidDel="00000000" w:rsidP="00000000" w:rsidRDefault="00000000" w:rsidRPr="00000000" w14:paraId="00000107">
            <w:pPr>
              <w:numPr>
                <w:ilvl w:val="0"/>
                <w:numId w:val="3"/>
              </w:numPr>
              <w:spacing w:after="0" w:afterAutospacing="0" w:lineRule="auto"/>
              <w:ind w:left="720" w:hanging="360"/>
              <w:jc w:val="both"/>
              <w:rPr>
                <w:rFonts w:ascii="Arial" w:cs="Arial" w:eastAsia="Arial" w:hAnsi="Arial"/>
                <w:u w:val="none"/>
              </w:rPr>
            </w:pPr>
            <w:r>
              <w:rPr>
                <w:rFonts w:ascii="Times New Roman" w:cs="Times New Roman" w:eastAsia="Times New Roman" w:hAnsi="Times New Roman"/>
                <w:b w:val="1"/>
                <w:bCs w:val="1"/>
                <w:rtl w:val="0"/>
              </w:rPr>
              <w:t>Productos de generación de nuevo conocimiento: </w:t>
            </w:r>
            <w:r>
              <w:rPr>
                <w:rFonts w:ascii="Times New Roman" w:cs="Times New Roman" w:eastAsia="Times New Roman" w:hAnsi="Times New Roman"/>
                <w:bCs w:val="1"/>
                <w:rtl w:val="0"/>
              </w:rPr>
              <w:t>Informe final de investigación con los resultados del diagnóstico, el desarrollo y la validación de la plataforma.</w:t>
            </w:r>
          </w:p>
          <w:p w:rsidR="00000000" w:rsidDel="00000000" w:rsidP="00000000" w:rsidRDefault="00000000" w:rsidRPr="00000000" w14:paraId="00000108">
            <w:pPr>
              <w:numPr>
                <w:ilvl w:val="0"/>
                <w:numId w:val="3"/>
              </w:numPr>
              <w:spacing w:after="0" w:afterAutospacing="0" w:before="0" w:beforeAutospacing="0" w:lineRule="auto"/>
              <w:ind w:left="720" w:hanging="360"/>
              <w:rPr>
                <w:rFonts w:ascii="Arial" w:cs="Arial" w:eastAsia="Arial" w:hAnsi="Arial"/>
                <w:u w:val="none"/>
              </w:rPr>
            </w:pPr>
            <w:r>
              <w:rPr>
                <w:rFonts w:ascii="Times New Roman" w:cs="Times New Roman" w:eastAsia="Times New Roman" w:hAnsi="Times New Roman"/>
                <w:b w:val="1"/>
                <w:bCs w:val="1"/>
                <w:rtl w:val="0"/>
              </w:rPr>
              <w:t>Productos de desarrollo tecnológico e innovación: </w:t>
            </w:r>
            <w:r>
              <w:rPr>
                <w:rFonts w:ascii="Times New Roman" w:cs="Times New Roman" w:eastAsia="Times New Roman" w:hAnsi="Times New Roman"/>
                <w:bCs w:val="1"/>
                <w:rtl w:val="0"/>
              </w:rPr>
              <w:t>Plataforma web EduBid funcional y validada con usuarios reales, manual técnico del sistema y manual de usuario.</w:t>
            </w:r>
          </w:p>
          <w:p w:rsidR="00000000" w:rsidDel="00000000" w:rsidP="00000000" w:rsidRDefault="00000000" w:rsidRPr="00000000" w14:paraId="00000109">
            <w:pPr>
              <w:numPr>
                <w:ilvl w:val="0"/>
                <w:numId w:val="3"/>
              </w:numPr>
              <w:spacing w:after="0" w:afterAutospacing="0" w:before="0" w:beforeAutospacing="0" w:lineRule="auto"/>
              <w:ind w:left="720" w:hanging="360"/>
              <w:jc w:val="both"/>
              <w:rPr>
                <w:rFonts w:ascii="Arial" w:cs="Arial" w:eastAsia="Arial" w:hAnsi="Arial"/>
                <w:u w:val="none"/>
              </w:rPr>
            </w:pPr>
            <w:r>
              <w:rPr>
                <w:rFonts w:ascii="Times New Roman" w:cs="Times New Roman" w:eastAsia="Times New Roman" w:hAnsi="Times New Roman"/>
                <w:b w:val="1"/>
                <w:bCs w:val="1"/>
                <w:rtl w:val="0"/>
              </w:rPr>
              <w:t>Productos de apropiación social del conocimiento: </w:t>
            </w:r>
            <w:r>
              <w:rPr>
                <w:rFonts w:ascii="Times New Roman" w:cs="Times New Roman" w:eastAsia="Times New Roman" w:hAnsi="Times New Roman"/>
                <w:bCs w:val="1"/>
                <w:rtl w:val="0"/>
              </w:rPr>
              <w:t>Video explicativo sobre el uso y beneficios de la plataforma, talleres de socialización con docentes y estudiantes, y código fuente publicado bajo licencia de software libre (MIT).</w:t>
            </w:r>
          </w:p>
          <w:p w:rsidR="00000000" w:rsidDel="00000000" w:rsidP="00000000" w:rsidRDefault="00000000" w:rsidRPr="00000000" w14:paraId="0000010A">
            <w:pPr>
              <w:numPr>
                <w:ilvl w:val="0"/>
                <w:numId w:val="3"/>
              </w:numPr>
              <w:spacing w:after="240" w:before="0" w:beforeAutospacing="0" w:lineRule="auto"/>
              <w:ind w:left="720" w:hanging="360"/>
              <w:jc w:val="both"/>
              <w:rPr>
                <w:rFonts w:ascii="Arial" w:cs="Arial" w:eastAsia="Arial" w:hAnsi="Arial"/>
                <w:u w:val="none"/>
              </w:rPr>
            </w:pPr>
            <w:r>
              <w:rPr>
                <w:rFonts w:ascii="Times New Roman" w:cs="Times New Roman" w:eastAsia="Times New Roman" w:hAnsi="Times New Roman"/>
                <w:b w:val="1"/>
                <w:bCs w:val="1"/>
                <w:rtl w:val="0"/>
              </w:rPr>
              <w:t>Productos de formación de recurso humano en CTeI: </w:t>
            </w:r>
            <w:r>
              <w:rPr>
                <w:rFonts w:ascii="Times New Roman" w:cs="Times New Roman" w:eastAsia="Times New Roman" w:hAnsi="Times New Roman"/>
                <w:bCs w:val="1"/>
                <w:rtl w:val="0"/>
              </w:rPr>
              <w:t>Trabajo de grado en Ingeniería de Sistemas y participación estudiantil en el grupo de investigación Universidad Paralela.</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tbl>
      <w:tblPr>
        <w:tblStyle w:val="Table1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0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COMUNICACIÓN</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comunicación de los resultados de este proyecto está orientada a garantizar que los hallazgos, desarrollos y aprendizajes lleguen efectivamente a los actores académicos, institucionales y sociales implicados, con especial énfasis en la comunidad universitaria de la Universidad de La Guajira y en los docentes y estudiantes participantes de la prueba piloto.</w:t>
            </w:r>
          </w:p>
          <w:p w:rsidR="00000000" w:rsidDel="00000000" w:rsidP="00000000" w:rsidRDefault="00000000" w:rsidRPr="00000000" w14:paraId="00000110">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Desde el ámbito académico-institucional, el proyecto será presentado formalmente como trabajo de grado en el programa de Ingeniería de Sistemas de la Universidad de La Guajira, con el acompañamiento del grupo de investigación Universidad Paralela. Como parte de esta estrategia, se contempla la exposición del proyecto en eventos académicos internos, tales como las jornadas de semilleros de investigación, encuentros estudiantiles y espacios institucionales de socialización de proyectos.</w:t>
            </w:r>
          </w:p>
          <w:p w:rsidR="00000000" w:rsidDel="00000000" w:rsidP="00000000" w:rsidRDefault="00000000" w:rsidRPr="00000000" w14:paraId="00000111">
            <w:pPr>
              <w:spacing w:after="240" w:before="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el componente de divulgación social, se pondrán en marcha acciones específicas como: realización de talleres y encuentros participativos con docentes y estudiantes para presentar el funcionamiento y los beneficios de la plataforma; producción de un video explicativo en lenguaje accesible; y publicación de un informe de resultados dirigido a las partes interesadas. Adicionalmente, se utilizarán canales como redes sociales, plataformas digitales de la universidad y boletines institucionales para amplificar el alcance de los resultados.</w:t>
            </w:r>
          </w:p>
          <w:p w:rsidR="00000000" w:rsidDel="00000000" w:rsidP="00000000" w:rsidRDefault="00000000" w:rsidRPr="00000000" w14:paraId="00000112">
            <w:pPr>
              <w:spacing w:after="240" w:before="240" w:line="259"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Dado que no se prevé la publicación de un artículo científico formal dentro del alcance del proyecto, se priorizará la comunicación académica local, promoviendo la apropiación del conocimiento por parte de la comunidad universitaria y regional. El código fuente del sistema, los manuales técnicos y los modelos utilizados serán entregados a la universidad como insumo para futuros proyectos, publicados bajo licencia de software libre para promover la reutilización ética y abierta del conocimiento generado.</w:t>
            </w:r>
          </w:p>
          <w:p w:rsidR="00000000" w:rsidDel="00000000" w:rsidP="00000000" w:rsidRDefault="00000000" w:rsidRPr="00000000" w14:paraId="00000117">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tbl>
      <w:tblPr>
        <w:tblStyle w:val="Table12"/>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1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DE ACTIVIDADES </w:t>
            </w:r>
          </w:p>
          <w:p w:rsidR="00000000" w:rsidDel="00000000" w:rsidP="00000000" w:rsidRDefault="00000000" w:rsidRPr="00000000" w14:paraId="0000011A">
            <w:pPr>
              <w:spacing w:after="240" w:line="259"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siguiente cronograma describe la planificación del proyecto a lo largo de un período de 18 meses, alineado con los objetivos específicos definidos. Las actividades se distribuyen en cinco fases principales que garantizan un desarrollo lógico y progresivo del proceso investigativo.</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813176892"/>
              <w:tag w:val="goog_rdk_1"/>
            </w:sdtPr>
            <w:sdtContent>
              <w:tbl>
                <w:tblPr>
                  <w:tblStyle w:val="Table1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770"/>
                  <w:gridCol w:w="975"/>
                  <w:gridCol w:w="990"/>
                  <w:gridCol w:w="735"/>
                  <w:gridCol w:w="1035"/>
                  <w:gridCol w:w="1035"/>
                  <w:gridCol w:w="1005"/>
                  <w:tblGridChange w:id="0">
                    <w:tblGrid>
                      <w:gridCol w:w="1695"/>
                      <w:gridCol w:w="1770"/>
                      <w:gridCol w:w="975"/>
                      <w:gridCol w:w="990"/>
                      <w:gridCol w:w="735"/>
                      <w:gridCol w:w="1035"/>
                      <w:gridCol w:w="1035"/>
                      <w:gridCol w:w="1005"/>
                    </w:tblGrid>
                  </w:tblGridChange>
                </w:tblGrid>
                <w:tr>
                  <w:trPr>
                    <w:cantSplit w:val="0"/>
                    <w:trHeight w:val="560" w:hRule="atLeast"/>
                    <w:tblHeader w:val="1"/>
                  </w:trPr>
                  <w:tc>
                    <w:tcPr>
                      <w:gridSpan w:val="8"/>
                      <w:shd w:fill="f1f3f4" w:val="clear"/>
                      <w:tcMar>
                        <w:top w:w="100.0" w:type="dxa"/>
                        <w:left w:w="100.0" w:type="dxa"/>
                        <w:bottom w:w="100.0" w:type="dxa"/>
                        <w:right w:w="100.0" w:type="dxa"/>
                      </w:tcMar>
                      <w:vAlign w:val="top"/>
                    </w:tcPr>
                    <w:p w:rsidR="00000000" w:rsidDel="00000000" w:rsidP="00000000" w:rsidRDefault="00000000" w:rsidRPr="00000000" w14:paraId="0000011C">
                      <w:pPr>
                        <w:spacing w:after="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CRONOGRAMA DE ACTIVIDADES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Fase</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1–3</w:t>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4–6</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7–9</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10–12</w:t>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13–15</w:t>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 16–18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Cs w:val="1"/>
                          <w:sz w:val="20"/>
                          <w:szCs w:val="20"/>
                          <w:rtl w:val="0"/>
                        </w:rPr>
                        <w:t>1. Diagnóstico y análisis de requerimientos</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Revisión documental y bibliográfica sobre gamificación y motivación académica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Aplicación de encuestas y entrevistas a docentes y estudiantes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Análisis de resultados y consolidación de requerimientos funcionales y no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Cs w:val="1"/>
                          <w:sz w:val="20"/>
                          <w:szCs w:val="20"/>
                          <w:rtl w:val="0"/>
                        </w:rPr>
                        <w:t>2. Diseño del sistema</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Formalización de la arquitectura tecnológica y del modelo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Prototipado de interfaces y diseño de experiencia de usuario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Cs w:val="1"/>
                          <w:sz w:val="20"/>
                          <w:szCs w:val="20"/>
                          <w:rtl w:val="0"/>
                        </w:rPr>
                        <w:t>3. Desarrollo e implementación del prototipo</w:t>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Desarrollo iterativo de los módulos (backend y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Pruebas funcionales internas de los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Cs w:val="1"/>
                          <w:sz w:val="20"/>
                          <w:szCs w:val="20"/>
                          <w:rtl w:val="0"/>
                        </w:rPr>
                        <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Ajustes y correcciones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4. Validación y evaluación</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Pruebas de usabilidad con usuarios reales (escala TAM adaptada)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Prueba piloto con docentes y estudiantes y aplicación de escalas antes-después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bCs w:val="1"/>
                          <w:sz w:val="20"/>
                          <w:szCs w:val="20"/>
                          <w:rtl w:val="0"/>
                        </w:rPr>
                        <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Análisis de resultados y métricas de uso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5. Documentación y socialización</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Elaboración de manual técnico y manual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Sistematización de resultados e informe final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Socialización de resultados en espacios académicos institucionales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tl w:val="0"/>
                        </w:rP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x</w:t>
                      </w:r>
                    </w:p>
                  </w:tc>
                </w:tr>
              </w:tbl>
            </w:sdtContent>
          </w:sdt>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tbl>
      <w:tblPr>
        <w:tblStyle w:val="Table1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8E">
            <w:pPr>
              <w:numPr>
                <w:ilvl w:val="0"/>
                <w:numId w:val="8"/>
              </w:numPr>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PRESUPUESTO</w:t>
            </w:r>
          </w:p>
          <w:p w:rsidR="00000000" w:rsidDel="00000000" w:rsidP="00000000" w:rsidRDefault="00000000" w:rsidRPr="00000000" w14:paraId="0000018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w:t>
            </w:r>
          </w:p>
          <w:p w:rsidR="00000000" w:rsidDel="00000000" w:rsidP="00000000" w:rsidRDefault="00000000" w:rsidRPr="00000000" w14:paraId="00000191">
            <w:pPr>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48010910"/>
              <w:tag w:val="goog_rdk_2"/>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80"/>
                  <w:gridCol w:w="1530"/>
                  <w:gridCol w:w="1800"/>
                  <w:gridCol w:w="1410"/>
                  <w:gridCol w:w="1470"/>
                  <w:tblGridChange w:id="0">
                    <w:tblGrid>
                      <w:gridCol w:w="1770"/>
                      <w:gridCol w:w="1380"/>
                      <w:gridCol w:w="1530"/>
                      <w:gridCol w:w="1800"/>
                      <w:gridCol w:w="1410"/>
                      <w:gridCol w:w="147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TIPO DE GASTO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NOMBRE DE GASTO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UNIGUAJIRA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 - FINANCIADORES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RECURSOS PROPIOS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GASTOS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GASTOS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MATERIALES Y SUMINISTROS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Pr>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GASTOS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REUNIONES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Pr>
                          <w:rtl w:val="0"/>
                        </w:rPr>
                        <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center"/>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$500,000</w:t>
                      </w:r>
                    </w:p>
                  </w:tc>
                </w:tr>
              </w:tbl>
            </w:sdtContent>
          </w:sdt>
          <w:p w:rsidR="00000000" w:rsidDel="00000000" w:rsidP="00000000" w:rsidRDefault="00000000" w:rsidRPr="00000000" w14:paraId="000001A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Materiales y Suministros</w:t>
            </w:r>
          </w:p>
          <w:p w:rsidR="00000000" w:rsidDel="00000000" w:rsidP="00000000" w:rsidRDefault="00000000" w:rsidRPr="00000000" w14:paraId="000001A6">
            <w:pPr>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013834895"/>
              <w:tag w:val="goog_rdk_3"/>
            </w:sdtPr>
            <w:sdtContent>
              <w:tbl>
                <w:tblPr>
                  <w:tblStyle w:val="Table1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85"/>
                  <w:gridCol w:w="1050"/>
                  <w:gridCol w:w="885"/>
                  <w:gridCol w:w="1215"/>
                  <w:gridCol w:w="1215"/>
                  <w:gridCol w:w="840"/>
                  <w:gridCol w:w="915"/>
                  <w:gridCol w:w="1125"/>
                  <w:tblGridChange w:id="0">
                    <w:tblGrid>
                      <w:gridCol w:w="1185"/>
                      <w:gridCol w:w="885"/>
                      <w:gridCol w:w="1050"/>
                      <w:gridCol w:w="885"/>
                      <w:gridCol w:w="1215"/>
                      <w:gridCol w:w="1215"/>
                      <w:gridCol w:w="840"/>
                      <w:gridCol w:w="915"/>
                      <w:gridCol w:w="112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NOMBRE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 UNIDAD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CANTIDAD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TOTAL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UNIGUAJIRA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UNIGUAJIRA ESPECIE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 - FINANCIADORES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 - FINANCIADORES ESPECIE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RECURSOS PROPIOS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Papelería e impresión de instrumentos de diagnóstico y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Pr>
                          <w:rFonts w:ascii="Times New Roman" w:cs="Times New Roman" w:eastAsia="Times New Roman" w:hAnsi="Times New Roman"/>
                          <w:bCs w:val="1"/>
                          <w:sz w:val="16"/>
                          <w:szCs w:val="16"/>
                          <w:rtl w:val="0"/>
                        </w:rPr>
                        <w:t>Logística de reuniones, talleres y prueba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$300,000</w:t>
                      </w:r>
                    </w:p>
                  </w:tc>
                </w:tr>
              </w:tbl>
            </w:sdtContent>
          </w:sdt>
          <w:p w:rsidR="00000000" w:rsidDel="00000000" w:rsidP="00000000" w:rsidRDefault="00000000" w:rsidRPr="00000000" w14:paraId="000001B9">
            <w:pPr>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b w:val="1"/>
                <w:bCs w:val="1"/>
                <w:sz w:val="16"/>
                <w:szCs w:val="16"/>
              </w:rPr>
            </w:pPr>
            <w:r>
              <w:rPr>
                <w:b/>
                <w:rtl w:val="0"/>
              </w:rPr>
              <w:t>Nota: </w:t>
            </w:r>
            <w:r>
              <w:rPr>
                <w:rtl w:val="0"/>
              </w:rPr>
              <w:t>el proyecto no contempla gastos de licenciamiento de software, dado que utiliza exclusivamente herramientas de acceso libre (Django, React, MySQL, Vite, Tailwind CSS). El tiempo de dedicación de los investigadores (10 horas semanales por estudiante durante 18 meses) constituye el principal aporte en especie de la propuesta. Los servicios de despliegue y alojamiento web se prevén en los planes gratuitos de los proveedores seleccionados.</w:t>
            </w:r>
          </w:p>
        </w:tc>
      </w:tr>
    </w:tbl>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tl w:val="0"/>
        </w:rPr>
      </w:r>
    </w:p>
    <w:tbl>
      <w:tblPr>
        <w:tblStyle w:val="Table17"/>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BB">
            <w:pPr>
              <w:numPr>
                <w:ilvl w:val="0"/>
                <w:numId w:val="8"/>
              </w:numPr>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REFERENTES BIBLIOGRÁFICOS</w:t>
            </w:r>
          </w:p>
          <w:p w:rsidR="00000000" w:rsidDel="00000000" w:rsidP="00000000" w:rsidRDefault="00000000" w:rsidRPr="00000000" w14:paraId="000001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numPr>
                <w:ilvl w:val="0"/>
                <w:numId w:val="4"/>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Creswell, J. W. (2014). </w:t>
            </w:r>
            <w:r>
              <w:rPr>
                <w:i/>
                <w:rFonts w:ascii="Times New Roman" w:cs="Times New Roman" w:eastAsia="Times New Roman" w:hAnsi="Times New Roman"/>
                <w:sz w:val="24"/>
                <w:szCs w:val="24"/>
                <w:rtl w:val="0"/>
              </w:rPr>
              <w:t>Research Design: Qualitative, Quantitative, and Mixed Methods Approaches</w:t>
            </w:r>
            <w:r>
              <w:rPr>
                <w:rFonts w:ascii="Times New Roman" w:cs="Times New Roman" w:eastAsia="Times New Roman" w:hAnsi="Times New Roman"/>
                <w:sz w:val="24"/>
                <w:szCs w:val="24"/>
                <w:rtl w:val="0"/>
              </w:rPr>
              <w:t> (4.ª ed.). SAGE Publications.</w:t>
            </w:r>
          </w:p>
          <w:p w:rsidR="00000000" w:rsidDel="00000000" w:rsidP="00000000" w:rsidRDefault="00000000" w:rsidRPr="00000000" w14:paraId="000001B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Davis, F. D. (1989). Perceived usefulness, perceived ease of use, and user acceptance of information technology. </w:t>
            </w:r>
            <w:r>
              <w:rPr>
                <w:i/>
                <w:rFonts w:ascii="Times New Roman" w:cs="Times New Roman" w:eastAsia="Times New Roman" w:hAnsi="Times New Roman"/>
                <w:sz w:val="24"/>
                <w:szCs w:val="24"/>
                <w:rtl w:val="0"/>
              </w:rPr>
              <w:t>MIS Quarterly</w:t>
            </w:r>
            <w:r>
              <w:rPr>
                <w:rFonts w:ascii="Times New Roman" w:cs="Times New Roman" w:eastAsia="Times New Roman" w:hAnsi="Times New Roman"/>
                <w:sz w:val="24"/>
                <w:szCs w:val="24"/>
                <w:rtl w:val="0"/>
              </w:rPr>
              <w:t>, 13(3), 319-340.</w:t>
            </w:r>
          </w:p>
          <w:p w:rsidR="00000000" w:rsidDel="00000000" w:rsidP="00000000" w:rsidRDefault="00000000" w:rsidRPr="00000000" w14:paraId="000001B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Deci, E. L., y Ryan, R. M. (1985). </w:t>
            </w:r>
            <w:r>
              <w:rPr>
                <w:i/>
                <w:rFonts w:ascii="Times New Roman" w:cs="Times New Roman" w:eastAsia="Times New Roman" w:hAnsi="Times New Roman"/>
                <w:sz w:val="24"/>
                <w:szCs w:val="24"/>
                <w:rtl w:val="0"/>
              </w:rPr>
              <w:t>Intrinsic Motivation and Self-Determination in Human Behavior</w:t>
            </w:r>
            <w:r>
              <w:rPr>
                <w:rFonts w:ascii="Times New Roman" w:cs="Times New Roman" w:eastAsia="Times New Roman" w:hAnsi="Times New Roman"/>
                <w:sz w:val="24"/>
                <w:szCs w:val="24"/>
                <w:rtl w:val="0"/>
              </w:rPr>
              <w:t>. Plenum Press.</w:t>
            </w:r>
          </w:p>
          <w:p w:rsidR="00000000" w:rsidDel="00000000" w:rsidP="00000000" w:rsidRDefault="00000000" w:rsidRPr="00000000" w14:paraId="000001C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Deterding, S., Dixon, D., Khaled, R., y Nacke, L. (2011). From game design elements to gamefulness: Defining gamification. </w:t>
            </w:r>
            <w:r>
              <w:rPr>
                <w:i/>
                <w:rFonts w:ascii="Times New Roman" w:cs="Times New Roman" w:eastAsia="Times New Roman" w:hAnsi="Times New Roman"/>
                <w:sz w:val="24"/>
                <w:szCs w:val="24"/>
                <w:rtl w:val="0"/>
              </w:rPr>
              <w:t>Proceedings of the 15th International Academic MindTrek Conference: Envisioning Future Media Environments</w:t>
            </w:r>
            <w:r>
              <w:rPr>
                <w:rFonts w:ascii="Times New Roman" w:cs="Times New Roman" w:eastAsia="Times New Roman" w:hAnsi="Times New Roman"/>
                <w:sz w:val="24"/>
                <w:szCs w:val="24"/>
                <w:rtl w:val="0"/>
              </w:rPr>
              <w:t>, 9-15.</w:t>
            </w:r>
          </w:p>
          <w:p w:rsidR="00000000" w:rsidDel="00000000" w:rsidP="00000000" w:rsidRDefault="00000000" w:rsidRPr="00000000" w14:paraId="000001C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Dicheva, D., Dichev, C., Agre, G., y Angelova, G. (2015). Gamification in education: A systematic mapping study. </w:t>
            </w:r>
            <w:r>
              <w:rPr>
                <w:i/>
                <w:rFonts w:ascii="Times New Roman" w:cs="Times New Roman" w:eastAsia="Times New Roman" w:hAnsi="Times New Roman"/>
                <w:sz w:val="24"/>
                <w:szCs w:val="24"/>
                <w:rtl w:val="0"/>
              </w:rPr>
              <w:t>Educational Technology &amp; Society</w:t>
            </w:r>
            <w:r>
              <w:rPr>
                <w:rFonts w:ascii="Times New Roman" w:cs="Times New Roman" w:eastAsia="Times New Roman" w:hAnsi="Times New Roman"/>
                <w:sz w:val="24"/>
                <w:szCs w:val="24"/>
                <w:rtl w:val="0"/>
              </w:rPr>
              <w:t>, 18(3), 75-88.</w:t>
            </w:r>
          </w:p>
          <w:p w:rsidR="00000000" w:rsidDel="00000000" w:rsidP="00000000" w:rsidRDefault="00000000" w:rsidRPr="00000000" w14:paraId="000001C2">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Hamari, J., Koivisto, J., y Sarsa, H. (2014). Does gamification work? A literature review of empirical studies on gamification. </w:t>
            </w:r>
            <w:r>
              <w:rPr>
                <w:i/>
                <w:rFonts w:ascii="Times New Roman" w:cs="Times New Roman" w:eastAsia="Times New Roman" w:hAnsi="Times New Roman"/>
                <w:sz w:val="24"/>
                <w:szCs w:val="24"/>
                <w:rtl w:val="0"/>
              </w:rPr>
              <w:t>47th Hawaii International Conference on System Sciences (HICSS)</w:t>
            </w:r>
            <w:r>
              <w:rPr>
                <w:rFonts w:ascii="Times New Roman" w:cs="Times New Roman" w:eastAsia="Times New Roman" w:hAnsi="Times New Roman"/>
                <w:sz w:val="24"/>
                <w:szCs w:val="24"/>
                <w:rtl w:val="0"/>
              </w:rPr>
              <w:t>, 3025-3034.</w:t>
            </w:r>
          </w:p>
          <w:p w:rsidR="00000000" w:rsidDel="00000000" w:rsidP="00000000" w:rsidRDefault="00000000" w:rsidRPr="00000000" w14:paraId="000001C3">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Hernández, R., Fernández, C., y Baptista, P. (2014). </w:t>
            </w:r>
            <w:r>
              <w:rPr>
                <w:i/>
                <w:rFonts w:ascii="Times New Roman" w:cs="Times New Roman" w:eastAsia="Times New Roman" w:hAnsi="Times New Roman"/>
                <w:sz w:val="24"/>
                <w:szCs w:val="24"/>
                <w:rtl w:val="0"/>
              </w:rPr>
              <w:t>Metodología de la investigación</w:t>
            </w:r>
            <w:r>
              <w:rPr>
                <w:rFonts w:ascii="Times New Roman" w:cs="Times New Roman" w:eastAsia="Times New Roman" w:hAnsi="Times New Roman"/>
                <w:sz w:val="24"/>
                <w:szCs w:val="24"/>
                <w:rtl w:val="0"/>
              </w:rPr>
              <w:t> (6.ª ed.). McGraw-Hill.</w:t>
            </w:r>
          </w:p>
          <w:p w:rsidR="00000000" w:rsidDel="00000000" w:rsidP="00000000" w:rsidRDefault="00000000" w:rsidRPr="00000000" w14:paraId="000001C4">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Kapp, K. M. (2012). </w:t>
            </w:r>
            <w:r>
              <w:rPr>
                <w:i/>
                <w:rFonts w:ascii="Times New Roman" w:cs="Times New Roman" w:eastAsia="Times New Roman" w:hAnsi="Times New Roman"/>
                <w:sz w:val="24"/>
                <w:szCs w:val="24"/>
                <w:rtl w:val="0"/>
              </w:rPr>
              <w:t>The Gamification of Learning and Instruction: Game-based Methods and Strategies for Training and Education</w:t>
            </w:r>
            <w:r>
              <w:rPr>
                <w:rFonts w:ascii="Times New Roman" w:cs="Times New Roman" w:eastAsia="Times New Roman" w:hAnsi="Times New Roman"/>
                <w:sz w:val="24"/>
                <w:szCs w:val="24"/>
                <w:rtl w:val="0"/>
              </w:rPr>
              <w:t>. Pfeiffer.</w:t>
            </w:r>
          </w:p>
          <w:p w:rsidR="00000000" w:rsidDel="00000000" w:rsidP="00000000" w:rsidRDefault="00000000" w:rsidRPr="00000000" w14:paraId="000001C5">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Laudon, K. C., y Laudon, J. P. (2020). </w:t>
            </w:r>
            <w:r>
              <w:rPr>
                <w:i/>
                <w:rFonts w:ascii="Times New Roman" w:cs="Times New Roman" w:eastAsia="Times New Roman" w:hAnsi="Times New Roman"/>
                <w:sz w:val="24"/>
                <w:szCs w:val="24"/>
                <w:rtl w:val="0"/>
              </w:rPr>
              <w:t>Management Information Systems: Managing the Digital Firm</w:t>
            </w:r>
            <w:r>
              <w:rPr>
                <w:rFonts w:ascii="Times New Roman" w:cs="Times New Roman" w:eastAsia="Times New Roman" w:hAnsi="Times New Roman"/>
                <w:sz w:val="24"/>
                <w:szCs w:val="24"/>
                <w:rtl w:val="0"/>
              </w:rPr>
              <w:t> (16.ª ed.). Pearson.</w:t>
            </w:r>
          </w:p>
          <w:p w:rsidR="00000000" w:rsidDel="00000000" w:rsidP="00000000" w:rsidRDefault="00000000" w:rsidRPr="00000000" w14:paraId="000001C6">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Norman, D. A. (2013). </w:t>
            </w:r>
            <w:r>
              <w:rPr>
                <w:i/>
                <w:rFonts w:ascii="Times New Roman" w:cs="Times New Roman" w:eastAsia="Times New Roman" w:hAnsi="Times New Roman"/>
                <w:sz w:val="24"/>
                <w:szCs w:val="24"/>
                <w:rtl w:val="0"/>
              </w:rPr>
              <w:t>The Design of Everyday Things</w:t>
            </w:r>
            <w:r>
              <w:rPr>
                <w:rFonts w:ascii="Times New Roman" w:cs="Times New Roman" w:eastAsia="Times New Roman" w:hAnsi="Times New Roman"/>
                <w:sz w:val="24"/>
                <w:szCs w:val="24"/>
                <w:rtl w:val="0"/>
              </w:rPr>
              <w:t> (Ed. revisada). Basic Books.</w:t>
            </w:r>
          </w:p>
          <w:p w:rsidR="00000000" w:rsidDel="00000000" w:rsidP="00000000" w:rsidRDefault="00000000" w:rsidRPr="00000000" w14:paraId="000001C7">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Ortiz-Colón, A. M., Jordán, J., y Agreda, M. (2018). Gamificación en educación: una panorámica sobre el estado de la cuestión. </w:t>
            </w:r>
            <w:r>
              <w:rPr>
                <w:i/>
                <w:rFonts w:ascii="Times New Roman" w:cs="Times New Roman" w:eastAsia="Times New Roman" w:hAnsi="Times New Roman"/>
                <w:sz w:val="24"/>
                <w:szCs w:val="24"/>
                <w:rtl w:val="0"/>
              </w:rPr>
              <w:t>Educação e Pesquisa</w:t>
            </w:r>
            <w:r>
              <w:rPr>
                <w:rFonts w:ascii="Times New Roman" w:cs="Times New Roman" w:eastAsia="Times New Roman" w:hAnsi="Times New Roman"/>
                <w:sz w:val="24"/>
                <w:szCs w:val="24"/>
                <w:rtl w:val="0"/>
              </w:rPr>
              <w:t>, 44, e173773.</w:t>
            </w:r>
          </w:p>
          <w:p w:rsidR="00000000" w:rsidDel="00000000" w:rsidP="00000000" w:rsidRDefault="00000000" w:rsidRPr="00000000" w14:paraId="000001C8">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Prieto Andreu, J. M. (2020). Una revisión sistemática sobre gamificación, motivación y aprendizaje en universitarios. </w:t>
            </w:r>
            <w:r>
              <w:rPr>
                <w:i/>
                <w:rFonts w:ascii="Times New Roman" w:cs="Times New Roman" w:eastAsia="Times New Roman" w:hAnsi="Times New Roman"/>
                <w:sz w:val="24"/>
                <w:szCs w:val="24"/>
                <w:rtl w:val="0"/>
              </w:rPr>
              <w:t>Revista de Tecnología de Información y Comunicación en Educación</w:t>
            </w:r>
            <w:r>
              <w:rPr>
                <w:rFonts w:ascii="Times New Roman" w:cs="Times New Roman" w:eastAsia="Times New Roman" w:hAnsi="Times New Roman"/>
                <w:sz w:val="24"/>
                <w:szCs w:val="24"/>
                <w:rtl w:val="0"/>
              </w:rPr>
              <w:t>, 14(1), 73-99.</w:t>
            </w:r>
          </w:p>
          <w:p w:rsidR="00000000" w:rsidDel="00000000" w:rsidP="00000000" w:rsidRDefault="00000000" w:rsidRPr="00000000" w14:paraId="000001C9">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Ryan, R. M., y Deci, E. L. (2000). Self-determination theory and the facilitation of intrinsic motivation, social development, and well-being. </w:t>
            </w:r>
            <w:r>
              <w:rPr>
                <w:i/>
                <w:rFonts w:ascii="Times New Roman" w:cs="Times New Roman" w:eastAsia="Times New Roman" w:hAnsi="Times New Roman"/>
                <w:sz w:val="24"/>
                <w:szCs w:val="24"/>
                <w:rtl w:val="0"/>
              </w:rPr>
              <w:t>American Psychologist</w:t>
            </w:r>
            <w:r>
              <w:rPr>
                <w:rFonts w:ascii="Times New Roman" w:cs="Times New Roman" w:eastAsia="Times New Roman" w:hAnsi="Times New Roman"/>
                <w:sz w:val="24"/>
                <w:szCs w:val="24"/>
                <w:rtl w:val="0"/>
              </w:rPr>
              <w:t>, 55(1), 68-78.</w:t>
            </w:r>
          </w:p>
          <w:p w:rsidR="00000000" w:rsidDel="00000000" w:rsidP="00000000" w:rsidRDefault="00000000" w:rsidRPr="00000000" w14:paraId="000001C9">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Skinner, B. F. (1938). </w:t>
            </w:r>
            <w:r>
              <w:rPr>
                <w:i/>
                <w:rFonts w:ascii="Times New Roman" w:cs="Times New Roman" w:eastAsia="Times New Roman" w:hAnsi="Times New Roman"/>
                <w:sz w:val="24"/>
                <w:szCs w:val="24"/>
                <w:rtl w:val="0"/>
              </w:rPr>
              <w:t>The Behavior of Organisms: An Experimental Analysis</w:t>
            </w:r>
            <w:r>
              <w:rPr>
                <w:rFonts w:ascii="Times New Roman" w:cs="Times New Roman" w:eastAsia="Times New Roman" w:hAnsi="Times New Roman"/>
                <w:sz w:val="24"/>
                <w:szCs w:val="24"/>
                <w:rtl w:val="0"/>
              </w:rPr>
              <w:t>. Appleton-Century.</w:t>
            </w:r>
          </w:p>
          <w:p w:rsidR="00000000" w:rsidDel="00000000" w:rsidP="00000000" w:rsidRDefault="00000000" w:rsidRPr="00000000" w14:paraId="000001C9">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Sommerville, I. (2011). </w:t>
            </w:r>
            <w:r>
              <w:rPr>
                <w:i/>
                <w:rFonts w:ascii="Times New Roman" w:cs="Times New Roman" w:eastAsia="Times New Roman" w:hAnsi="Times New Roman"/>
                <w:sz w:val="24"/>
                <w:szCs w:val="24"/>
                <w:rtl w:val="0"/>
              </w:rPr>
              <w:t>Ingeniería de software</w:t>
            </w:r>
            <w:r>
              <w:rPr>
                <w:rFonts w:ascii="Times New Roman" w:cs="Times New Roman" w:eastAsia="Times New Roman" w:hAnsi="Times New Roman"/>
                <w:sz w:val="24"/>
                <w:szCs w:val="24"/>
                <w:rtl w:val="0"/>
              </w:rPr>
              <w:t> (9.ª ed.). Pearson Educación.</w:t>
            </w:r>
          </w:p>
          <w:p w:rsidR="00000000" w:rsidDel="00000000" w:rsidP="00000000" w:rsidRDefault="00000000" w:rsidRPr="00000000" w14:paraId="000001C9">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Werbach, K., y Hunter, D. (2012). </w:t>
            </w:r>
            <w:r>
              <w:rPr>
                <w:i/>
                <w:rFonts w:ascii="Times New Roman" w:cs="Times New Roman" w:eastAsia="Times New Roman" w:hAnsi="Times New Roman"/>
                <w:sz w:val="24"/>
                <w:szCs w:val="24"/>
                <w:rtl w:val="0"/>
              </w:rPr>
              <w:t>For the Win: How Game Thinking Can Revolutionize Your Business</w:t>
            </w:r>
            <w:r>
              <w:rPr>
                <w:rFonts w:ascii="Times New Roman" w:cs="Times New Roman" w:eastAsia="Times New Roman" w:hAnsi="Times New Roman"/>
                <w:sz w:val="24"/>
                <w:szCs w:val="24"/>
                <w:rtl w:val="0"/>
              </w:rPr>
              <w:t>. Wharton Digital Press.</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17" w:top="1560" w:left="1701" w:right="1701" w:header="426" w:footer="1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605.0" w:type="dxa"/>
      <w:jc w:val="left"/>
      <w:tblLayout w:type="fixed"/>
      <w:tblLook w:val="0000"/>
    </w:tblPr>
    <w:tblGrid>
      <w:gridCol w:w="1165"/>
      <w:gridCol w:w="1947"/>
      <w:gridCol w:w="2767"/>
      <w:gridCol w:w="2025"/>
      <w:gridCol w:w="1701"/>
      <w:tblGridChange w:id="0">
        <w:tblGrid>
          <w:gridCol w:w="1165"/>
          <w:gridCol w:w="1947"/>
          <w:gridCol w:w="2767"/>
          <w:gridCol w:w="2025"/>
          <w:gridCol w:w="1701"/>
        </w:tblGrid>
      </w:tblGridChange>
    </w:tblGrid>
    <w:tr>
      <w:trPr>
        <w:cantSplit w:val="1"/>
        <w:trHeight w:val="203" w:hRule="atLeast"/>
        <w:tblHeader w:val="0"/>
      </w:trPr>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r>
    <w:tr>
      <w:trPr>
        <w:cantSplit w:val="1"/>
        <w:trHeight w:val="203" w:hRule="atLeast"/>
        <w:tblHeader w:val="0"/>
      </w:trPr>
      <w:tc>
        <w:tcPr>
          <w:vMerge w:val="restart"/>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GI-F-14</w:t>
          </w:r>
          <w:r w:rsidDel="00000000" w:rsidR="00000000" w:rsidRPr="00000000">
            <w:rPr>
              <w:rtl w:val="0"/>
            </w:rPr>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6"/>
              <w:szCs w:val="16"/>
              <w:u w:val="none"/>
              <w:shd w:fill="auto" w:val="clear"/>
              <w:vertAlign w:val="baseline"/>
              <w:rtl w:val="0"/>
            </w:rPr>
            <w:t xml:space="preserve">Arleth Valdeblánquez.</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6"/>
              <w:szCs w:val="16"/>
              <w:u w:val="none"/>
              <w:shd w:fill="auto" w:val="clear"/>
              <w:vertAlign w:val="baseline"/>
              <w:rtl w:val="0"/>
            </w:rPr>
            <w:t xml:space="preserve">Sulmira Medina P</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6"/>
              <w:szCs w:val="16"/>
              <w:u w:val="none"/>
              <w:shd w:fill="auto" w:val="clear"/>
              <w:vertAlign w:val="baseline"/>
              <w:rtl w:val="0"/>
            </w:rPr>
            <w:t xml:space="preserve">Carlos M. Márquez</w:t>
          </w:r>
        </w:p>
      </w:tc>
      <w:tc>
        <w:tcPr>
          <w:vMerge w:val="restart"/>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2"/>
              <w:szCs w:val="12"/>
              <w:u w:val="none"/>
              <w:shd w:fill="auto" w:val="clear"/>
              <w:vertAlign w:val="baseline"/>
              <w:rtl w:val="0"/>
            </w:rPr>
            <w:t xml:space="preserve">REV.7 / NOV/ 22</w:t>
          </w:r>
        </w:p>
      </w:tc>
    </w:tr>
    <w:tr>
      <w:trPr>
        <w:cantSplit w:val="1"/>
        <w:trHeight w:val="95"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12"/>
              <w:szCs w:val="1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16"/>
              <w:szCs w:val="16"/>
              <w:u w:val="none"/>
              <w:shd w:fill="auto" w:val="clear"/>
              <w:vertAlign w:val="baseline"/>
              <w:rtl w:val="0"/>
            </w:rPr>
            <w:t xml:space="preserve">ELABORÓ</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16"/>
              <w:szCs w:val="16"/>
              <w:u w:val="none"/>
              <w:shd w:fill="auto" w:val="clear"/>
              <w:vertAlign w:val="baseline"/>
              <w:rtl w:val="0"/>
            </w:rPr>
            <w:t xml:space="preserve">REVISÓ</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404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16"/>
              <w:szCs w:val="16"/>
              <w:u w:val="none"/>
              <w:shd w:fill="auto" w:val="clear"/>
              <w:vertAlign w:val="baseline"/>
              <w:rtl w:val="0"/>
            </w:rPr>
            <w:t xml:space="preserve">APROBÓ</w:t>
          </w:r>
        </w:p>
      </w:tc>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4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97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-276169</wp:posOffset>
          </wp:positionV>
          <wp:extent cx="393405" cy="10348595"/>
          <wp:effectExtent b="0" l="0" r="0" t="0"/>
          <wp:wrapNone/>
          <wp:docPr id="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3405" cy="10348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2676525</wp:posOffset>
              </wp:positionV>
              <wp:extent cx="496253" cy="3733800"/>
              <wp:effectExtent b="0" l="0" r="0" t="0"/>
              <wp:wrapNone/>
              <wp:docPr id="41" name=""/>
              <a:graphic>
                <a:graphicData uri="http://schemas.microsoft.com/office/word/2010/wordprocessingShape">
                  <wps:wsp>
                    <wps:cNvSpPr/>
                    <wps:cNvPr id="11" name="Shape 11"/>
                    <wps:spPr>
                      <a:xfrm rot="-5400000">
                        <a:off x="3006561" y="3601870"/>
                        <a:ext cx="4678878" cy="3562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595959"/>
                              <w:sz w:val="22"/>
                              <w:vertAlign w:val="baseline"/>
                            </w:rPr>
                            <w:t xml:space="preserve">DOCUMENTO CONTROLADO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2676525</wp:posOffset>
              </wp:positionV>
              <wp:extent cx="496253" cy="3733800"/>
              <wp:effectExtent b="0" l="0" r="0" t="0"/>
              <wp:wrapNone/>
              <wp:docPr id="4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96253" cy="3733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-114299</wp:posOffset>
              </wp:positionV>
              <wp:extent cx="6165850" cy="736600"/>
              <wp:effectExtent b="0" l="0" r="0" t="0"/>
              <wp:wrapNone/>
              <wp:docPr id="40" name=""/>
              <a:graphic>
                <a:graphicData uri="http://schemas.microsoft.com/office/word/2010/wordprocessingGroup">
                  <wpg:wgp>
                    <wpg:cNvGrpSpPr/>
                    <wpg:grpSpPr>
                      <a:xfrm>
                        <a:off x="2263000" y="3411175"/>
                        <a:ext cx="6165850" cy="736600"/>
                        <a:chOff x="2263000" y="3411175"/>
                        <a:chExt cx="6166000" cy="737650"/>
                      </a:xfrm>
                    </wpg:grpSpPr>
                    <wpg:grpSp>
                      <wpg:cNvGrpSpPr/>
                      <wpg:grpSpPr>
                        <a:xfrm>
                          <a:off x="2263075" y="3411700"/>
                          <a:ext cx="6165850" cy="736600"/>
                          <a:chOff x="2248775" y="3397400"/>
                          <a:chExt cx="6194450" cy="765200"/>
                        </a:xfrm>
                      </wpg:grpSpPr>
                      <wps:wsp>
                        <wps:cNvSpPr/>
                        <wps:cNvPr id="3" name="Shape 3"/>
                        <wps:spPr>
                          <a:xfrm>
                            <a:off x="2248775" y="3397400"/>
                            <a:ext cx="6194450" cy="7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0" y="0"/>
                            <a:chExt cx="6018027" cy="712381"/>
                          </a:xfrm>
                        </wpg:grpSpPr>
                        <wps:wsp>
                          <wps:cNvSpPr/>
                          <wps:cNvPr id="5" name="Shape 5"/>
                          <wps:spPr>
                            <a:xfrm>
                              <a:off x="0" y="0"/>
                              <a:ext cx="6018025" cy="71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169581" y="202019"/>
                              <a:ext cx="3873363" cy="2654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t xml:space="preserve">PROPUESTA DE INVESTIGACIÓN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r>
                              </w:p>
                            </w:txbxContent>
                          </wps:txbx>
                          <wps:bodyPr anchorCtr="0" anchor="t" bIns="45700" lIns="91425" spcFirstLastPara="1" rIns="91425" wrap="square" tIns="45700">
                            <a:noAutofit/>
                          </wps:bodyPr>
                        </wps:wsp>
                        <wpg:grpSp>
                          <wpg:cNvGrpSpPr/>
                          <wpg:grpSpPr>
                            <a:xfrm>
                              <a:off x="0" y="0"/>
                              <a:ext cx="6018027" cy="712381"/>
                              <a:chOff x="0" y="0"/>
                              <a:chExt cx="8056179" cy="1182414"/>
                            </a:xfrm>
                          </wpg:grpSpPr>
                          <wps:wsp>
                            <wps:cNvSpPr/>
                            <wps:cNvPr id="8" name="Shape 8"/>
                            <wps:spPr>
                              <a:xfrm>
                                <a:off x="0" y="0"/>
                                <a:ext cx="8056179" cy="1182414"/>
                              </a:xfrm>
                              <a:prstGeom prst="roundRect">
                                <a:avLst>
                                  <a:gd fmla="val 16667" name="adj"/>
                                </a:avLst>
                              </a:prstGeom>
                              <a:noFill/>
                              <a:ln cap="flat" cmpd="sng" w="28575">
                                <a:solidFill>
                                  <a:srgbClr val="FF717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3">
                                <a:alphaModFix/>
                              </a:blip>
                              <a:srcRect b="22331" l="11763" r="74951" t="23969"/>
                              <a:stretch/>
                            </pic:blipFill>
                            <pic:spPr>
                              <a:xfrm>
                                <a:off x="0" y="157655"/>
                                <a:ext cx="1560786" cy="914399"/>
                              </a:xfrm>
                              <a:prstGeom prst="rect">
                                <a:avLst/>
                              </a:prstGeom>
                              <a:noFill/>
                              <a:ln>
                                <a:noFill/>
                              </a:ln>
                            </pic:spPr>
                          </pic:pic>
                          <pic:pic>
                            <pic:nvPicPr>
                              <pic:cNvPr id="10" name="Shape 10"/>
                              <pic:cNvPicPr preferRelativeResize="0"/>
                            </pic:nvPicPr>
                            <pic:blipFill rotWithShape="1">
                              <a:blip r:embed="rId4">
                                <a:alphaModFix/>
                              </a:blip>
                              <a:srcRect b="0" l="0" r="0" t="0"/>
                              <a:stretch/>
                            </pic:blipFill>
                            <pic:spPr>
                              <a:xfrm>
                                <a:off x="6926474" y="157655"/>
                                <a:ext cx="976369" cy="772511"/>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-114299</wp:posOffset>
              </wp:positionV>
              <wp:extent cx="6165850" cy="736600"/>
              <wp:effectExtent b="0" l="0" r="0" t="0"/>
              <wp:wrapNone/>
              <wp:docPr id="4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165850" cy="7366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3.%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8.%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color w:val="00000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7.%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9062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90626"/>
  </w:style>
  <w:style w:type="paragraph" w:styleId="Piedepgina">
    <w:name w:val="footer"/>
    <w:basedOn w:val="Normal"/>
    <w:link w:val="PiedepginaCar"/>
    <w:uiPriority w:val="99"/>
    <w:unhideWhenUsed w:val="1"/>
    <w:rsid w:val="0029062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90626"/>
  </w:style>
  <w:style w:type="table" w:styleId="Tablaconcuadrcula">
    <w:name w:val="Table Grid"/>
    <w:basedOn w:val="Tablanormal"/>
    <w:uiPriority w:val="59"/>
    <w:rsid w:val="001E6A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merodepgina">
    <w:name w:val="page number"/>
    <w:rsid w:val="0006399F"/>
  </w:style>
  <w:style w:type="character" w:styleId="Textodelmarcadordeposicin">
    <w:name w:val="Placeholder Text"/>
    <w:basedOn w:val="Fuentedeprrafopredeter"/>
    <w:uiPriority w:val="99"/>
    <w:semiHidden w:val="1"/>
    <w:rsid w:val="0047336D"/>
    <w:rPr>
      <w:color w:val="808080"/>
    </w:rPr>
  </w:style>
  <w:style w:type="paragraph" w:styleId="Prrafodelista">
    <w:name w:val="List Paragraph"/>
    <w:basedOn w:val="Normal"/>
    <w:uiPriority w:val="34"/>
    <w:qFormat w:val="1"/>
    <w:rsid w:val="00953850"/>
    <w:pPr>
      <w:ind w:left="720"/>
      <w:contextualSpacing w:val="1"/>
    </w:pPr>
  </w:style>
  <w:style w:type="paragraph" w:styleId="Sangra3detindependiente">
    <w:name w:val="Body Text Indent 3"/>
    <w:basedOn w:val="Normal"/>
    <w:link w:val="Sangra3detindependienteCar"/>
    <w:uiPriority w:val="99"/>
    <w:unhideWhenUsed w:val="1"/>
    <w:rsid w:val="00953850"/>
    <w:pPr>
      <w:spacing w:after="120" w:line="240" w:lineRule="auto"/>
      <w:ind w:left="283"/>
    </w:pPr>
    <w:rPr>
      <w:rFonts w:ascii="Times New Roman" w:cs="Times New Roman" w:eastAsia="Times New Roman" w:hAnsi="Times New Roman"/>
      <w:sz w:val="16"/>
      <w:szCs w:val="16"/>
      <w:lang w:eastAsia="es-ES" w:val="es-ES"/>
    </w:rPr>
  </w:style>
  <w:style w:type="character" w:styleId="Sangra3detindependienteCar" w:customStyle="1">
    <w:name w:val="Sangría 3 de t. independiente Car"/>
    <w:basedOn w:val="Fuentedeprrafopredeter"/>
    <w:link w:val="Sangra3detindependiente"/>
    <w:uiPriority w:val="99"/>
    <w:rsid w:val="00953850"/>
    <w:rPr>
      <w:rFonts w:ascii="Times New Roman" w:cs="Times New Roman" w:eastAsia="Times New Roman" w:hAnsi="Times New Roman"/>
      <w:sz w:val="16"/>
      <w:szCs w:val="16"/>
      <w:lang w:eastAsia="es-ES" w:val="es-ES"/>
    </w:rPr>
  </w:style>
  <w:style w:type="paragraph" w:styleId="Sinespaciado">
    <w:name w:val="No Spacing"/>
    <w:uiPriority w:val="1"/>
    <w:qFormat w:val="1"/>
    <w:rsid w:val="00347A44"/>
    <w:pPr>
      <w:spacing w:after="0" w:line="240" w:lineRule="auto"/>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7.0" w:type="dxa"/>
        <w:bottom w:w="0.0" w:type="dxa"/>
        <w:right w:w="107.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7.0" w:type="dxa"/>
        <w:bottom w:w="0.0" w:type="dxa"/>
        <w:right w:w="10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s9O6nVwLbYJ9fwrMvyA23QYrA==">CgMxLjAaHwoBMBIaChgICVIUChJ0YWJsZS5qOGNxczRpNGk2NnQaHwoBMRIaChgICVIUChJ0YWJsZS55dWZtN3JjeGxxejcaHwoBMhIaChgICVIUChJ0YWJsZS5lbDJ2cTlmcG9vZHEaHwoBMxIaChgICVIUChJ0YWJsZS5vdzJ5bmhjbWlqZnkyDmguczg5M25rZ29jeHV0OAByITFWeWRSQzhHMTdSN2xPbGZwZDhoZ0xEQ04zNTFKNF9sNg==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2023-05-29T15:09:00Z</dcterms:created>
  <dc:creator>Full name</dc:creator>
</cp:coreProperties>
</file>