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0C4BAB85" w:rsidR="00E85D63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55BF7B64" w14:textId="03713F79" w:rsidR="00C10C01" w:rsidRDefault="00C10C01" w:rsidP="00F22905">
      <w:pPr>
        <w:spacing w:after="80"/>
        <w:rPr>
          <w:lang w:val="bg-BG"/>
        </w:rPr>
      </w:pPr>
      <w:r>
        <w:rPr>
          <w:lang w:val="bg-BG"/>
        </w:rPr>
        <w:t>Можете да си помогнете с кода от картинката по-долу:</w:t>
      </w:r>
      <w:bookmarkStart w:id="0" w:name="_GoBack"/>
      <w:bookmarkEnd w:id="0"/>
    </w:p>
    <w:p w14:paraId="2A9CA986" w14:textId="3CDDB26F" w:rsidR="00C10C01" w:rsidRDefault="00C10C01" w:rsidP="00F22905">
      <w:pPr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29AF484" wp14:editId="76258D2F">
            <wp:extent cx="3215640" cy="3694992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317" cy="3709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3239E" w14:textId="194A2F54" w:rsidR="00D7083B" w:rsidRDefault="00D7083B" w:rsidP="00F22905">
      <w:pPr>
        <w:spacing w:after="80"/>
        <w:rPr>
          <w:lang w:val="bg-BG"/>
        </w:rPr>
      </w:pPr>
    </w:p>
    <w:p w14:paraId="4E067591" w14:textId="269B7B90" w:rsidR="00D7083B" w:rsidRDefault="00D7083B" w:rsidP="00F22905">
      <w:pPr>
        <w:spacing w:after="80"/>
        <w:rPr>
          <w:lang w:val="bg-BG"/>
        </w:rPr>
      </w:pPr>
    </w:p>
    <w:p w14:paraId="35E0107D" w14:textId="6FE568B1" w:rsidR="007E11E1" w:rsidRDefault="007E11E1" w:rsidP="00F22905">
      <w:pPr>
        <w:spacing w:after="80"/>
        <w:rPr>
          <w:lang w:val="bg-BG"/>
        </w:rPr>
      </w:pPr>
    </w:p>
    <w:p w14:paraId="4EEE53F9" w14:textId="28185319" w:rsidR="007E11E1" w:rsidRDefault="007E11E1" w:rsidP="00F22905">
      <w:pPr>
        <w:spacing w:after="80"/>
        <w:rPr>
          <w:lang w:val="bg-BG"/>
        </w:rPr>
      </w:pPr>
    </w:p>
    <w:p w14:paraId="48389F2D" w14:textId="3F3F6AEC" w:rsidR="007E11E1" w:rsidRDefault="007E11E1" w:rsidP="00F22905">
      <w:pPr>
        <w:spacing w:after="80"/>
        <w:rPr>
          <w:lang w:val="bg-BG"/>
        </w:rPr>
      </w:pPr>
    </w:p>
    <w:p w14:paraId="7EF5B6F3" w14:textId="77777777" w:rsidR="007E11E1" w:rsidRPr="008C6E5C" w:rsidRDefault="007E11E1" w:rsidP="00F22905">
      <w:pPr>
        <w:spacing w:after="80"/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2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25"/>
        <w:gridCol w:w="4705"/>
        <w:gridCol w:w="3850"/>
      </w:tblGrid>
      <w:tr w:rsidR="00E85D63" w14:paraId="59099F82" w14:textId="77777777" w:rsidTr="004820FB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4820FB">
        <w:tc>
          <w:tcPr>
            <w:tcW w:w="152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70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4820FB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4820FB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449637D6" w14:textId="7D468251" w:rsidR="004820FB" w:rsidRDefault="004820FB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5025C82" w14:textId="281E7FB8" w:rsidR="004820FB" w:rsidRDefault="00DF2BEA" w:rsidP="004820FB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>
        <w:t xml:space="preserve">while </w:t>
      </w:r>
      <w:r>
        <w:rPr>
          <w:lang w:val="bg-BG"/>
        </w:rPr>
        <w:t>цикъл,</w:t>
      </w:r>
      <w:r w:rsidR="00D7083B">
        <w:rPr>
          <w:lang w:val="bg-BG"/>
        </w:rPr>
        <w:t xml:space="preserve"> в</w:t>
      </w:r>
      <w:r>
        <w:rPr>
          <w:lang w:val="bg-BG"/>
        </w:rPr>
        <w:t xml:space="preserve"> които</w:t>
      </w:r>
      <w:r w:rsidR="00D7083B">
        <w:rPr>
          <w:lang w:val="bg-BG"/>
        </w:rPr>
        <w:t xml:space="preserve"> четете по една книга всеки път</w:t>
      </w:r>
      <w:r>
        <w:rPr>
          <w:lang w:val="bg-BG"/>
        </w:rPr>
        <w:t xml:space="preserve">, докато книгата не е намерена или докато не </w:t>
      </w:r>
      <w:r w:rsidR="00D7083B">
        <w:rPr>
          <w:lang w:val="bg-BG"/>
        </w:rPr>
        <w:t>свърши капацитета на библиотеката. Можете да си помогнете със следния код, които нарочно е замъглен за да помислите какво трябва да се допише:</w:t>
      </w:r>
    </w:p>
    <w:p w14:paraId="6469CA12" w14:textId="000D6030" w:rsidR="00D7083B" w:rsidRPr="004820FB" w:rsidRDefault="00D7083B" w:rsidP="00D7083B">
      <w:pPr>
        <w:pStyle w:val="ListParagraph"/>
        <w:spacing w:after="80"/>
        <w:rPr>
          <w:lang w:val="bg-BG"/>
        </w:rPr>
      </w:pPr>
      <w:r w:rsidRPr="00D7083B">
        <w:rPr>
          <w:noProof/>
          <w:lang w:val="bg-BG"/>
        </w:rPr>
        <w:lastRenderedPageBreak/>
        <w:drawing>
          <wp:inline distT="0" distB="0" distL="0" distR="0" wp14:anchorId="1C2FB122" wp14:editId="181DD3B1">
            <wp:extent cx="4975860" cy="4647087"/>
            <wp:effectExtent l="19050" t="19050" r="1524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982" cy="4667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5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6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7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FA77" w14:textId="77777777" w:rsidR="00ED42D8" w:rsidRDefault="00ED42D8" w:rsidP="008068A2">
      <w:pPr>
        <w:spacing w:after="0" w:line="240" w:lineRule="auto"/>
      </w:pPr>
      <w:r>
        <w:separator/>
      </w:r>
    </w:p>
  </w:endnote>
  <w:endnote w:type="continuationSeparator" w:id="0">
    <w:p w14:paraId="0057A38B" w14:textId="77777777" w:rsidR="00ED42D8" w:rsidRDefault="00ED42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8EC0A" w14:textId="77777777" w:rsidR="00ED42D8" w:rsidRDefault="00ED42D8" w:rsidP="008068A2">
      <w:pPr>
        <w:spacing w:after="0" w:line="240" w:lineRule="auto"/>
      </w:pPr>
      <w:r>
        <w:separator/>
      </w:r>
    </w:p>
  </w:footnote>
  <w:footnote w:type="continuationSeparator" w:id="0">
    <w:p w14:paraId="38C9B4A5" w14:textId="77777777" w:rsidR="00ED42D8" w:rsidRDefault="00ED42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9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7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6"/>
  </w:num>
  <w:num w:numId="28">
    <w:abstractNumId w:val="29"/>
  </w:num>
  <w:num w:numId="29">
    <w:abstractNumId w:val="38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 w:numId="42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B14D-B5B2-4435-978B-A77A21C5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77</cp:revision>
  <cp:lastPrinted>2015-10-26T22:35:00Z</cp:lastPrinted>
  <dcterms:created xsi:type="dcterms:W3CDTF">2018-08-28T17:14:00Z</dcterms:created>
  <dcterms:modified xsi:type="dcterms:W3CDTF">2018-11-15T14:01:00Z</dcterms:modified>
  <cp:category>programming, education, software engineering, software development</cp:category>
</cp:coreProperties>
</file>