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D3" w:rsidRDefault="00707D3C">
      <w:pPr>
        <w:contextualSpacing/>
      </w:pPr>
      <w:r>
        <w:t xml:space="preserve">Atualmente, existem </w:t>
      </w:r>
      <w:proofErr w:type="gramStart"/>
      <w:r>
        <w:t>5</w:t>
      </w:r>
      <w:proofErr w:type="gramEnd"/>
      <w:r>
        <w:t xml:space="preserve"> modalidades para pagamento de comissões</w:t>
      </w:r>
      <w:r w:rsidR="00371B14">
        <w:t>, são elas:</w:t>
      </w:r>
    </w:p>
    <w:p w:rsidR="00707D3C" w:rsidRDefault="00707D3C">
      <w:pPr>
        <w:contextualSpacing/>
      </w:pPr>
    </w:p>
    <w:p w:rsidR="00707D3C" w:rsidRDefault="00707D3C" w:rsidP="00707D3C">
      <w:pPr>
        <w:pStyle w:val="PargrafodaLista"/>
        <w:numPr>
          <w:ilvl w:val="0"/>
          <w:numId w:val="1"/>
        </w:numPr>
      </w:pPr>
      <w:r>
        <w:t>Representantes</w:t>
      </w:r>
    </w:p>
    <w:p w:rsidR="00707D3C" w:rsidRDefault="00707D3C" w:rsidP="00707D3C">
      <w:pPr>
        <w:pStyle w:val="PargrafodaLista"/>
        <w:numPr>
          <w:ilvl w:val="0"/>
          <w:numId w:val="1"/>
        </w:numPr>
      </w:pPr>
      <w:r>
        <w:t>Autônomos</w:t>
      </w:r>
    </w:p>
    <w:p w:rsidR="00707D3C" w:rsidRPr="002039A2" w:rsidRDefault="00707D3C" w:rsidP="00F87608">
      <w:pPr>
        <w:pStyle w:val="PargrafodaLista"/>
        <w:numPr>
          <w:ilvl w:val="0"/>
          <w:numId w:val="1"/>
        </w:numPr>
      </w:pPr>
      <w:r>
        <w:t>Vendedores</w:t>
      </w:r>
    </w:p>
    <w:p w:rsidR="00707D3C" w:rsidRDefault="00707D3C" w:rsidP="00707D3C">
      <w:pPr>
        <w:pStyle w:val="PargrafodaLista"/>
        <w:numPr>
          <w:ilvl w:val="0"/>
          <w:numId w:val="1"/>
        </w:numPr>
      </w:pPr>
      <w:r>
        <w:t>Televendas</w:t>
      </w:r>
    </w:p>
    <w:p w:rsidR="00160474" w:rsidRDefault="00160474" w:rsidP="00707D3C">
      <w:pPr>
        <w:pStyle w:val="PargrafodaLista"/>
        <w:numPr>
          <w:ilvl w:val="0"/>
          <w:numId w:val="1"/>
        </w:numPr>
      </w:pPr>
      <w:r>
        <w:t>Gestores</w:t>
      </w:r>
    </w:p>
    <w:p w:rsidR="00F87608" w:rsidRDefault="00F87608" w:rsidP="00707D3C">
      <w:pPr>
        <w:pStyle w:val="PargrafodaLista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  <w:proofErr w:type="spellStart"/>
      <w:r>
        <w:t>Rep</w:t>
      </w:r>
      <w:proofErr w:type="spellEnd"/>
    </w:p>
    <w:p w:rsidR="00707D3C" w:rsidRDefault="00707D3C">
      <w:pPr>
        <w:contextualSpacing/>
      </w:pPr>
    </w:p>
    <w:p w:rsidR="00707D3C" w:rsidRDefault="00707D3C">
      <w:pPr>
        <w:contextualSpacing/>
      </w:pPr>
      <w:r w:rsidRPr="00371B14">
        <w:rPr>
          <w:b/>
          <w:u w:val="single"/>
        </w:rPr>
        <w:t>Representantes:</w:t>
      </w:r>
      <w:r w:rsidR="00371B14">
        <w:t xml:space="preserve"> A comissão é calculada através de um porcentual fixo sobre o valor </w:t>
      </w:r>
      <w:r w:rsidR="000D4BC7">
        <w:t xml:space="preserve">das </w:t>
      </w:r>
      <w:r w:rsidR="00371B14">
        <w:t>mercadoria</w:t>
      </w:r>
      <w:r w:rsidR="000D4BC7">
        <w:t>s vendidas</w:t>
      </w:r>
      <w:r w:rsidR="00371B14">
        <w:t xml:space="preserve"> livre de impostos, ou seja, se </w:t>
      </w:r>
      <w:proofErr w:type="gramStart"/>
      <w:r w:rsidR="00371B14">
        <w:t>um representante ganha</w:t>
      </w:r>
      <w:proofErr w:type="gramEnd"/>
      <w:r w:rsidR="00371B14">
        <w:t xml:space="preserve"> 4% de comissão e vender R$ 200.0</w:t>
      </w:r>
      <w:r w:rsidR="00957E2A">
        <w:t>0</w:t>
      </w:r>
      <w:r w:rsidR="00371B14">
        <w:t>0,00 em um determinado mês, ele ganhará R$ 8.000,00</w:t>
      </w:r>
      <w:r w:rsidR="00B068F0">
        <w:t xml:space="preserve"> de comissão (200.000,00 x 4%) </w:t>
      </w:r>
      <w:r w:rsidR="00912C22">
        <w:t xml:space="preserve">com incidência de </w:t>
      </w:r>
      <w:r w:rsidR="0094412A">
        <w:t xml:space="preserve">1,5% de </w:t>
      </w:r>
      <w:r w:rsidR="00912C22">
        <w:t xml:space="preserve">IR </w:t>
      </w:r>
      <w:r w:rsidR="00B068F0">
        <w:t>+ 1/12 de indenização</w:t>
      </w:r>
      <w:r w:rsidR="00912C22">
        <w:t>.</w:t>
      </w:r>
    </w:p>
    <w:p w:rsidR="00912C22" w:rsidRDefault="00912C22">
      <w:pPr>
        <w:contextualSpacing/>
      </w:pPr>
    </w:p>
    <w:p w:rsidR="00912C22" w:rsidRDefault="00912C22" w:rsidP="00912C22">
      <w:pPr>
        <w:ind w:firstLine="708"/>
        <w:contextualSpacing/>
      </w:pPr>
      <w:r>
        <w:t>Ex:</w:t>
      </w:r>
      <w:proofErr w:type="gramStart"/>
      <w:r>
        <w:t xml:space="preserve">    </w:t>
      </w:r>
      <w:proofErr w:type="gramEnd"/>
      <w:r>
        <w:t>200.000,00 (vendas totais no período)</w:t>
      </w:r>
    </w:p>
    <w:p w:rsidR="00912C22" w:rsidRDefault="00912C22" w:rsidP="00912C22">
      <w:pPr>
        <w:contextualSpacing/>
      </w:pPr>
      <w:r>
        <w:tab/>
      </w:r>
      <w:r>
        <w:tab/>
      </w:r>
      <w:r>
        <w:rPr>
          <w:u w:val="single"/>
        </w:rPr>
        <w:t xml:space="preserve">   </w:t>
      </w:r>
      <w:r w:rsidRPr="00912C22">
        <w:rPr>
          <w:u w:val="single"/>
        </w:rPr>
        <w:t xml:space="preserve">  X</w:t>
      </w:r>
      <w:proofErr w:type="gramStart"/>
      <w:r w:rsidRPr="00912C22">
        <w:rPr>
          <w:u w:val="single"/>
        </w:rPr>
        <w:t xml:space="preserve">  </w:t>
      </w:r>
      <w:proofErr w:type="gramEnd"/>
      <w:r w:rsidRPr="00912C22">
        <w:rPr>
          <w:u w:val="single"/>
        </w:rPr>
        <w:t>4%</w:t>
      </w:r>
      <w:r>
        <w:t xml:space="preserve">  (Percentual fixo de comissão)</w:t>
      </w:r>
    </w:p>
    <w:p w:rsidR="00912C22" w:rsidRDefault="00912C22" w:rsidP="00912C22">
      <w:pPr>
        <w:contextualSpacing/>
      </w:pPr>
      <w:r>
        <w:tab/>
        <w:t xml:space="preserve">              8.000,00 (Valor da comissão </w:t>
      </w:r>
      <w:r w:rsidR="00F5506F">
        <w:t>antes do</w:t>
      </w:r>
      <w:r>
        <w:t xml:space="preserve"> IR)</w:t>
      </w:r>
    </w:p>
    <w:p w:rsidR="00F5506F" w:rsidRDefault="00F5506F" w:rsidP="00912C22">
      <w:pPr>
        <w:contextualSpacing/>
      </w:pPr>
      <w:r>
        <w:tab/>
      </w:r>
      <w:r>
        <w:tab/>
      </w:r>
      <w:r w:rsidRPr="00F5506F">
        <w:rPr>
          <w:u w:val="single"/>
        </w:rPr>
        <w:t xml:space="preserve">   X 1,5%</w:t>
      </w:r>
      <w:r>
        <w:t xml:space="preserve"> (IR)</w:t>
      </w:r>
    </w:p>
    <w:p w:rsidR="00F5506F" w:rsidRDefault="00F5506F" w:rsidP="00912C22">
      <w:pPr>
        <w:contextualSpacing/>
      </w:pPr>
      <w:r>
        <w:tab/>
      </w:r>
      <w:r>
        <w:tab/>
        <w:t>7.880,00 (Valor líquido de comissão)</w:t>
      </w:r>
    </w:p>
    <w:p w:rsidR="00912C22" w:rsidRDefault="00912C22" w:rsidP="00912C22">
      <w:pPr>
        <w:contextualSpacing/>
      </w:pPr>
    </w:p>
    <w:p w:rsidR="00912C22" w:rsidRDefault="00912C22" w:rsidP="00912C22">
      <w:pPr>
        <w:contextualSpacing/>
      </w:pPr>
      <w:r>
        <w:t xml:space="preserve">                       8.000,00 / 12 = 666,66 (Indenização livre de imposto)</w:t>
      </w:r>
    </w:p>
    <w:p w:rsidR="00912C22" w:rsidRDefault="00912C22" w:rsidP="00912C22">
      <w:pPr>
        <w:contextualSpacing/>
      </w:pPr>
    </w:p>
    <w:p w:rsidR="00912C22" w:rsidRDefault="00F5506F" w:rsidP="00912C22">
      <w:pPr>
        <w:contextualSpacing/>
        <w:rPr>
          <w:b/>
          <w:u w:val="single"/>
        </w:rPr>
      </w:pPr>
      <w:r>
        <w:tab/>
      </w:r>
      <w:r w:rsidRPr="00F5506F">
        <w:rPr>
          <w:b/>
          <w:u w:val="single"/>
        </w:rPr>
        <w:t>7.880,00 + 666,66 = 8.546,66 (total devido)</w:t>
      </w:r>
    </w:p>
    <w:p w:rsidR="000F7448" w:rsidRDefault="000F7448" w:rsidP="00912C22">
      <w:pPr>
        <w:contextualSpacing/>
        <w:rPr>
          <w:b/>
          <w:u w:val="single"/>
        </w:rPr>
      </w:pPr>
    </w:p>
    <w:p w:rsidR="000F7448" w:rsidRDefault="000F7448" w:rsidP="00912C22">
      <w:pPr>
        <w:contextualSpacing/>
      </w:pPr>
    </w:p>
    <w:p w:rsidR="000F7448" w:rsidRDefault="000F7448" w:rsidP="00912C22">
      <w:pPr>
        <w:contextualSpacing/>
      </w:pPr>
      <w:r>
        <w:t>Segue abaixo tela utilizada para cadastro do representante:</w:t>
      </w:r>
    </w:p>
    <w:p w:rsidR="00F90821" w:rsidRDefault="00F90821" w:rsidP="00912C22">
      <w:pPr>
        <w:contextualSpacing/>
      </w:pPr>
    </w:p>
    <w:p w:rsidR="000F7448" w:rsidRDefault="000F7448" w:rsidP="00912C22">
      <w:pPr>
        <w:contextualSpacing/>
      </w:pPr>
    </w:p>
    <w:p w:rsidR="000F7448" w:rsidRPr="000F7448" w:rsidRDefault="00A45277" w:rsidP="00912C22">
      <w:pPr>
        <w:contextualSpacing/>
      </w:pPr>
      <w:r>
        <w:rPr>
          <w:noProof/>
          <w:lang w:eastAsia="pt-BR"/>
        </w:rPr>
        <w:drawing>
          <wp:inline distT="0" distB="0" distL="0" distR="0">
            <wp:extent cx="6645910" cy="4029075"/>
            <wp:effectExtent l="19050" t="0" r="2540" b="0"/>
            <wp:docPr id="3" name="Imagem 2" descr="ds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s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48" w:rsidRPr="00F5506F" w:rsidRDefault="000F7448" w:rsidP="00912C22">
      <w:pPr>
        <w:contextualSpacing/>
        <w:rPr>
          <w:b/>
          <w:u w:val="single"/>
        </w:rPr>
      </w:pPr>
    </w:p>
    <w:p w:rsidR="00912C22" w:rsidRDefault="00912C22" w:rsidP="00912C22">
      <w:pPr>
        <w:contextualSpacing/>
      </w:pPr>
    </w:p>
    <w:p w:rsidR="002761CC" w:rsidRDefault="002761CC" w:rsidP="00912C22">
      <w:pPr>
        <w:contextualSpacing/>
      </w:pPr>
    </w:p>
    <w:p w:rsidR="002761CC" w:rsidRDefault="002761CC" w:rsidP="00912C22">
      <w:pPr>
        <w:contextualSpacing/>
      </w:pPr>
    </w:p>
    <w:p w:rsidR="002761CC" w:rsidRDefault="00160474" w:rsidP="00912C22">
      <w:pPr>
        <w:contextualSpacing/>
      </w:pPr>
      <w:r w:rsidRPr="00160474">
        <w:rPr>
          <w:b/>
          <w:u w:val="single"/>
        </w:rPr>
        <w:t>Autônomos:</w:t>
      </w:r>
      <w:r>
        <w:rPr>
          <w:b/>
          <w:u w:val="single"/>
        </w:rPr>
        <w:t xml:space="preserve"> </w:t>
      </w:r>
      <w:r w:rsidR="00EC1107">
        <w:t>Segue a mesma sistemática dos “Representantes”</w:t>
      </w:r>
      <w:r w:rsidR="00335CAB">
        <w:t>, ou seja</w:t>
      </w:r>
      <w:r w:rsidR="00EC1107">
        <w:t xml:space="preserve">, têm percentual fixo </w:t>
      </w:r>
      <w:r w:rsidR="00335CAB">
        <w:t xml:space="preserve">que é calculado sobre o total das vendas liquidas e também ganha 1/12 de indenização. A diferença, é que para essa modalidade, há incidência </w:t>
      </w:r>
      <w:r w:rsidR="008424A5">
        <w:t>de INSS e IR conforme tabelas.</w:t>
      </w:r>
    </w:p>
    <w:p w:rsidR="008424A5" w:rsidRDefault="008424A5" w:rsidP="00912C22">
      <w:pPr>
        <w:contextualSpacing/>
      </w:pPr>
    </w:p>
    <w:p w:rsidR="008424A5" w:rsidRDefault="008424A5" w:rsidP="00912C22">
      <w:pPr>
        <w:contextualSpacing/>
      </w:pPr>
    </w:p>
    <w:p w:rsidR="00371B14" w:rsidRDefault="008424A5">
      <w:pPr>
        <w:contextualSpacing/>
      </w:pPr>
      <w:r w:rsidRPr="008424A5">
        <w:rPr>
          <w:b/>
          <w:u w:val="single"/>
        </w:rPr>
        <w:t>Vendedores</w:t>
      </w:r>
      <w:r>
        <w:rPr>
          <w:b/>
          <w:u w:val="single"/>
        </w:rPr>
        <w:t xml:space="preserve">: </w:t>
      </w:r>
      <w:r w:rsidR="00A1184F">
        <w:t>Todo mês ou período de comissão, é disponibilizada uma “cota” para cada vendedor, este por sua vez, precisa vender para atingir um mínimo conforme as reg</w:t>
      </w:r>
      <w:r w:rsidR="00026860">
        <w:t>r</w:t>
      </w:r>
      <w:r w:rsidR="00A1184F">
        <w:t xml:space="preserve">as </w:t>
      </w:r>
      <w:r w:rsidR="006536A0">
        <w:t xml:space="preserve">das tabelas </w:t>
      </w:r>
      <w:r w:rsidR="00A1184F">
        <w:t>abaixo e assim, ter direito a comissão.</w:t>
      </w:r>
      <w:r w:rsidR="007D295E">
        <w:t xml:space="preserve"> Todos </w:t>
      </w:r>
      <w:r w:rsidR="00564E9A">
        <w:t>os</w:t>
      </w:r>
      <w:r w:rsidR="007D295E">
        <w:t xml:space="preserve"> vendedores e supervisores que atingirem um percentual igual ou maior que 100%, ganham 10% do salário fixo como Bônus.</w:t>
      </w:r>
    </w:p>
    <w:p w:rsidR="009B4396" w:rsidRDefault="009B4396">
      <w:pPr>
        <w:contextualSpacing/>
      </w:pPr>
    </w:p>
    <w:p w:rsidR="00D90842" w:rsidRDefault="0017103E">
      <w:pPr>
        <w:contextualSpacing/>
      </w:pPr>
      <w:r>
        <w:t>Um vendedor novo tem que atingir no mínimo 40% da sua cota para ter direito a comissão,</w:t>
      </w:r>
      <w:r w:rsidR="00146D9D">
        <w:t xml:space="preserve"> </w:t>
      </w:r>
      <w:r>
        <w:t>caso c</w:t>
      </w:r>
      <w:r w:rsidR="005C562D">
        <w:t>ontrário ele não ganha</w:t>
      </w:r>
      <w:r w:rsidR="00FD71A3">
        <w:t xml:space="preserve">, depois que ele completar três meses, o mínimo dele aumentará para 60% e depois de mais três meses totalizando seis meses de empresa, o mínimo do vendedor aumentará para 80% permanecendo assim por definitivo. </w:t>
      </w:r>
    </w:p>
    <w:p w:rsidR="00FD71A3" w:rsidRDefault="00FD71A3">
      <w:pPr>
        <w:contextualSpacing/>
      </w:pPr>
    </w:p>
    <w:p w:rsidR="003D0E45" w:rsidRDefault="003D0E45">
      <w:pPr>
        <w:contextualSpacing/>
      </w:pPr>
      <w:r>
        <w:t xml:space="preserve">Ex. </w:t>
      </w:r>
    </w:p>
    <w:p w:rsidR="0017103E" w:rsidRDefault="0017103E">
      <w:pPr>
        <w:contextualSpacing/>
      </w:pPr>
    </w:p>
    <w:p w:rsidR="0017103E" w:rsidRDefault="0017103E">
      <w:pPr>
        <w:contextualSpacing/>
      </w:pPr>
    </w:p>
    <w:tbl>
      <w:tblPr>
        <w:tblStyle w:val="Tabelacomgrade"/>
        <w:tblW w:w="0" w:type="auto"/>
        <w:jc w:val="center"/>
        <w:tblLook w:val="04A0"/>
      </w:tblPr>
      <w:tblGrid>
        <w:gridCol w:w="851"/>
        <w:gridCol w:w="958"/>
        <w:gridCol w:w="993"/>
        <w:gridCol w:w="850"/>
        <w:gridCol w:w="992"/>
        <w:gridCol w:w="993"/>
      </w:tblGrid>
      <w:tr w:rsidR="00D90842" w:rsidTr="00D90842">
        <w:trPr>
          <w:jc w:val="center"/>
        </w:trPr>
        <w:tc>
          <w:tcPr>
            <w:tcW w:w="2802" w:type="dxa"/>
            <w:gridSpan w:val="3"/>
          </w:tcPr>
          <w:p w:rsidR="00D90842" w:rsidRPr="00A2116C" w:rsidRDefault="00D90842" w:rsidP="0021576B">
            <w:pPr>
              <w:contextualSpacing/>
              <w:jc w:val="center"/>
              <w:rPr>
                <w:b/>
              </w:rPr>
            </w:pPr>
            <w:r w:rsidRPr="00A2116C">
              <w:rPr>
                <w:b/>
              </w:rPr>
              <w:t>TEMPO DE ADMISSÃO</w:t>
            </w:r>
          </w:p>
        </w:tc>
        <w:tc>
          <w:tcPr>
            <w:tcW w:w="2835" w:type="dxa"/>
            <w:gridSpan w:val="3"/>
          </w:tcPr>
          <w:p w:rsidR="00D90842" w:rsidRPr="00A2116C" w:rsidRDefault="00D90842" w:rsidP="0021576B">
            <w:pPr>
              <w:contextualSpacing/>
              <w:jc w:val="center"/>
              <w:rPr>
                <w:b/>
              </w:rPr>
            </w:pPr>
            <w:r w:rsidRPr="00A2116C">
              <w:rPr>
                <w:b/>
              </w:rPr>
              <w:t>MÍNIMO A SER ATINGIDO</w:t>
            </w:r>
          </w:p>
        </w:tc>
      </w:tr>
      <w:tr w:rsidR="00D90842" w:rsidTr="00D90842">
        <w:trPr>
          <w:jc w:val="center"/>
        </w:trPr>
        <w:tc>
          <w:tcPr>
            <w:tcW w:w="2802" w:type="dxa"/>
            <w:gridSpan w:val="3"/>
          </w:tcPr>
          <w:p w:rsidR="00D90842" w:rsidRDefault="00D90842" w:rsidP="0021576B">
            <w:pPr>
              <w:contextualSpacing/>
            </w:pPr>
            <w:r>
              <w:t xml:space="preserve">Até </w:t>
            </w:r>
            <w:proofErr w:type="gramStart"/>
            <w:r>
              <w:t>3</w:t>
            </w:r>
            <w:proofErr w:type="gramEnd"/>
            <w:r>
              <w:t xml:space="preserve"> meses</w:t>
            </w:r>
          </w:p>
        </w:tc>
        <w:tc>
          <w:tcPr>
            <w:tcW w:w="2835" w:type="dxa"/>
            <w:gridSpan w:val="3"/>
            <w:vAlign w:val="center"/>
          </w:tcPr>
          <w:p w:rsidR="00D90842" w:rsidRDefault="00D90842" w:rsidP="0021576B">
            <w:pPr>
              <w:contextualSpacing/>
              <w:jc w:val="center"/>
            </w:pPr>
            <w:r>
              <w:t>40%</w:t>
            </w:r>
          </w:p>
        </w:tc>
      </w:tr>
      <w:tr w:rsidR="00D90842" w:rsidTr="00D90842">
        <w:trPr>
          <w:jc w:val="center"/>
        </w:trPr>
        <w:tc>
          <w:tcPr>
            <w:tcW w:w="2802" w:type="dxa"/>
            <w:gridSpan w:val="3"/>
          </w:tcPr>
          <w:p w:rsidR="00D90842" w:rsidRDefault="00D90842" w:rsidP="0021576B">
            <w:pPr>
              <w:contextualSpacing/>
            </w:pPr>
            <w:r>
              <w:t xml:space="preserve">De 3 a </w:t>
            </w:r>
            <w:proofErr w:type="gramStart"/>
            <w:r>
              <w:t>6</w:t>
            </w:r>
            <w:proofErr w:type="gramEnd"/>
            <w:r>
              <w:t xml:space="preserve"> meses</w:t>
            </w:r>
          </w:p>
        </w:tc>
        <w:tc>
          <w:tcPr>
            <w:tcW w:w="2835" w:type="dxa"/>
            <w:gridSpan w:val="3"/>
            <w:vAlign w:val="center"/>
          </w:tcPr>
          <w:p w:rsidR="00D90842" w:rsidRDefault="00D90842" w:rsidP="0021576B">
            <w:pPr>
              <w:contextualSpacing/>
              <w:jc w:val="center"/>
            </w:pPr>
            <w:r>
              <w:t>60%</w:t>
            </w:r>
          </w:p>
        </w:tc>
      </w:tr>
      <w:tr w:rsidR="00D90842" w:rsidTr="00D90842">
        <w:trPr>
          <w:jc w:val="center"/>
        </w:trPr>
        <w:tc>
          <w:tcPr>
            <w:tcW w:w="2802" w:type="dxa"/>
            <w:gridSpan w:val="3"/>
          </w:tcPr>
          <w:p w:rsidR="00D90842" w:rsidRDefault="00D90842" w:rsidP="0021576B">
            <w:pPr>
              <w:contextualSpacing/>
            </w:pPr>
            <w:r>
              <w:t xml:space="preserve">Após </w:t>
            </w:r>
            <w:proofErr w:type="gramStart"/>
            <w:r>
              <w:t>6</w:t>
            </w:r>
            <w:proofErr w:type="gramEnd"/>
            <w:r>
              <w:t xml:space="preserve"> meses</w:t>
            </w:r>
          </w:p>
        </w:tc>
        <w:tc>
          <w:tcPr>
            <w:tcW w:w="2835" w:type="dxa"/>
            <w:gridSpan w:val="3"/>
            <w:vAlign w:val="center"/>
          </w:tcPr>
          <w:p w:rsidR="00D90842" w:rsidRDefault="00D90842" w:rsidP="0021576B">
            <w:pPr>
              <w:contextualSpacing/>
              <w:jc w:val="center"/>
            </w:pPr>
            <w:r>
              <w:t>80%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1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40%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32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2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41%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33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72%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3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42%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42%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34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73%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4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43%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43%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35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74%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5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44%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44%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36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75%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6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45%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45%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37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76%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7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46%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46%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38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77%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8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47%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47%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39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78%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proofErr w:type="gramStart"/>
            <w:r>
              <w:t>9</w:t>
            </w:r>
            <w:proofErr w:type="gramEnd"/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48%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48%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40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79%</w:t>
            </w:r>
          </w:p>
        </w:tc>
        <w:tc>
          <w:tcPr>
            <w:tcW w:w="993" w:type="dxa"/>
          </w:tcPr>
          <w:p w:rsidR="00D90842" w:rsidRDefault="00D90842" w:rsidP="00D90842">
            <w:pPr>
              <w:jc w:val="center"/>
            </w:pPr>
            <w:r w:rsidRPr="0067084B">
              <w:t>70</w:t>
            </w:r>
            <w:r>
              <w:t>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10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49%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49%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41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11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50%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42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71%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12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51%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43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82%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72%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13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52%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52%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44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83%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73%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14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53%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53%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45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84%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74%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15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54%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54%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46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85%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75%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16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55%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55%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47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86%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76%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17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56%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56%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48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87%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77%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18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57%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57%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49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88%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78%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19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58%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58%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50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89%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79%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20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59%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59%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51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80%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21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60%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52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82%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22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61%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61%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53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92%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84%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23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62%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62%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54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93%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86%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24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63%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63%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55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94%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88%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25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64%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64%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56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95%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90%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26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65%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65%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57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96%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92%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27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66%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66%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58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97%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94%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28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67%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67%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59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98%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96%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29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68%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68%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60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99%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98%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30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69%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69%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61</w:t>
            </w: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  <w:r>
              <w:t>100%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100%</w:t>
            </w:r>
          </w:p>
        </w:tc>
      </w:tr>
      <w:tr w:rsidR="00D90842" w:rsidTr="00D90842">
        <w:trPr>
          <w:jc w:val="center"/>
        </w:trPr>
        <w:tc>
          <w:tcPr>
            <w:tcW w:w="851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  <w:r>
              <w:t>31</w:t>
            </w:r>
          </w:p>
        </w:tc>
        <w:tc>
          <w:tcPr>
            <w:tcW w:w="958" w:type="dxa"/>
          </w:tcPr>
          <w:p w:rsidR="00D90842" w:rsidRDefault="00D90842" w:rsidP="00D90842">
            <w:pPr>
              <w:contextualSpacing/>
              <w:jc w:val="center"/>
            </w:pPr>
            <w:r>
              <w:t>70%</w:t>
            </w: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  <w:r>
              <w:t>70%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90842" w:rsidRDefault="00D90842" w:rsidP="00D90842">
            <w:pPr>
              <w:contextualSpacing/>
            </w:pPr>
          </w:p>
        </w:tc>
        <w:tc>
          <w:tcPr>
            <w:tcW w:w="992" w:type="dxa"/>
          </w:tcPr>
          <w:p w:rsidR="00D90842" w:rsidRDefault="00D90842" w:rsidP="00D90842">
            <w:pPr>
              <w:contextualSpacing/>
              <w:jc w:val="center"/>
            </w:pPr>
          </w:p>
        </w:tc>
        <w:tc>
          <w:tcPr>
            <w:tcW w:w="993" w:type="dxa"/>
          </w:tcPr>
          <w:p w:rsidR="00D90842" w:rsidRDefault="00D90842" w:rsidP="00D90842">
            <w:pPr>
              <w:contextualSpacing/>
              <w:jc w:val="center"/>
            </w:pPr>
          </w:p>
        </w:tc>
      </w:tr>
    </w:tbl>
    <w:p w:rsidR="00D90842" w:rsidRDefault="00D90842" w:rsidP="00867AB0"/>
    <w:p w:rsidR="00867AB0" w:rsidRDefault="00FF0CC8" w:rsidP="00FF0CC8">
      <w:pPr>
        <w:jc w:val="left"/>
      </w:pPr>
      <w:r>
        <w:lastRenderedPageBreak/>
        <w:t xml:space="preserve">É </w:t>
      </w:r>
      <w:r w:rsidR="007D295E">
        <w:t>utilizada</w:t>
      </w:r>
      <w:r>
        <w:t xml:space="preserve"> a tabela abaixo para o cadastro dos percentuais conforme acima</w:t>
      </w:r>
    </w:p>
    <w:p w:rsidR="00FF0CC8" w:rsidRDefault="00FF0CC8" w:rsidP="00FF0CC8">
      <w:pPr>
        <w:jc w:val="left"/>
      </w:pPr>
    </w:p>
    <w:p w:rsidR="00FF0CC8" w:rsidRDefault="00FF0CC8" w:rsidP="00FF0CC8">
      <w:pPr>
        <w:jc w:val="left"/>
      </w:pPr>
      <w:r>
        <w:rPr>
          <w:noProof/>
          <w:lang w:eastAsia="pt-BR"/>
        </w:rPr>
        <w:drawing>
          <wp:inline distT="0" distB="0" distL="0" distR="0">
            <wp:extent cx="6387688" cy="4770930"/>
            <wp:effectExtent l="19050" t="0" r="0" b="0"/>
            <wp:docPr id="4" name="Imagem 3" descr="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7571" cy="47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EC" w:rsidRDefault="007737EC" w:rsidP="00FF0CC8">
      <w:pPr>
        <w:jc w:val="left"/>
      </w:pPr>
    </w:p>
    <w:p w:rsidR="007737EC" w:rsidRDefault="007737EC" w:rsidP="00FF0CC8">
      <w:pPr>
        <w:jc w:val="left"/>
        <w:rPr>
          <w:b/>
          <w:u w:val="single"/>
        </w:rPr>
      </w:pPr>
      <w:r w:rsidRPr="007737EC">
        <w:rPr>
          <w:b/>
          <w:u w:val="single"/>
        </w:rPr>
        <w:t>Televendas:</w:t>
      </w:r>
      <w:r>
        <w:rPr>
          <w:b/>
          <w:u w:val="single"/>
        </w:rPr>
        <w:t xml:space="preserve"> </w:t>
      </w:r>
    </w:p>
    <w:p w:rsidR="00430276" w:rsidRDefault="00430276" w:rsidP="00FF0CC8">
      <w:pPr>
        <w:jc w:val="left"/>
      </w:pPr>
      <w:r>
        <w:t>Salário base de uma operadora: R$ 1.123,00</w:t>
      </w:r>
    </w:p>
    <w:p w:rsidR="003800F7" w:rsidRDefault="003800F7" w:rsidP="00FF0CC8">
      <w:pPr>
        <w:jc w:val="left"/>
      </w:pPr>
      <w:r>
        <w:t>Exemplo:</w:t>
      </w:r>
    </w:p>
    <w:p w:rsidR="003800F7" w:rsidRDefault="00C65209" w:rsidP="00FF0CC8">
      <w:pPr>
        <w:jc w:val="left"/>
      </w:pPr>
      <w:r>
        <w:t>Fator variável: de 1% a 70% =</w:t>
      </w:r>
      <w:r w:rsidR="003800F7">
        <w:t xml:space="preserve"> </w:t>
      </w:r>
      <w:proofErr w:type="gramStart"/>
      <w:r w:rsidR="003800F7">
        <w:t>0,</w:t>
      </w:r>
      <w:proofErr w:type="gramEnd"/>
      <w:r w:rsidR="003800F7">
        <w:t>7143</w:t>
      </w:r>
    </w:p>
    <w:p w:rsidR="00C65209" w:rsidRDefault="00C65209" w:rsidP="00FF0CC8">
      <w:pPr>
        <w:jc w:val="left"/>
      </w:pPr>
      <w:r>
        <w:t>Fator variável: de 71% a 100% =</w:t>
      </w:r>
      <w:r w:rsidR="003800F7">
        <w:t xml:space="preserve"> </w:t>
      </w:r>
      <w:proofErr w:type="gramStart"/>
      <w:r w:rsidR="003800F7">
        <w:t>1,</w:t>
      </w:r>
      <w:proofErr w:type="gramEnd"/>
      <w:r w:rsidR="003800F7">
        <w:t>667</w:t>
      </w:r>
    </w:p>
    <w:p w:rsidR="003800F7" w:rsidRDefault="003800F7" w:rsidP="00FF0CC8">
      <w:pPr>
        <w:jc w:val="left"/>
      </w:pPr>
      <w:r>
        <w:t>Caso uma operadora atinja 100% da meta calcula-se:</w:t>
      </w:r>
    </w:p>
    <w:p w:rsidR="003800F7" w:rsidRDefault="00541C11" w:rsidP="00FF0CC8">
      <w:pPr>
        <w:jc w:val="left"/>
      </w:pPr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30pt;margin-top:8.85pt;width:41.5pt;height:18.75pt;z-index:251664384"/>
        </w:pict>
      </w:r>
      <w:r>
        <w:rPr>
          <w:noProof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margin-left:478.5pt;margin-top:.1pt;width:12.5pt;height:42.5pt;rotation:270;z-index:251663360"/>
        </w:pict>
      </w:r>
      <w:r>
        <w:rPr>
          <w:noProof/>
          <w:lang w:eastAsia="pt-BR"/>
        </w:rPr>
        <w:pict>
          <v:shape id="_x0000_s1030" type="#_x0000_t87" style="position:absolute;margin-left:394.25pt;margin-top:2.35pt;width:12.5pt;height:38pt;rotation:270;z-index:251662336"/>
        </w:pict>
      </w:r>
      <w:r>
        <w:rPr>
          <w:noProof/>
          <w:lang w:eastAsia="pt-BR"/>
        </w:rPr>
        <w:pict>
          <v:shape id="_x0000_s1029" type="#_x0000_t87" style="position:absolute;margin-left:305.75pt;margin-top:-8.15pt;width:12.5pt;height:58pt;rotation:270;z-index:251661312"/>
        </w:pict>
      </w:r>
      <w:r>
        <w:rPr>
          <w:noProof/>
          <w:lang w:eastAsia="pt-BR"/>
        </w:rPr>
        <w:pict>
          <v:shape id="_x0000_s1028" type="#_x0000_t87" style="position:absolute;margin-left:187.5pt;margin-top:1.6pt;width:12.5pt;height:39.5pt;rotation:270;z-index:251660288"/>
        </w:pict>
      </w:r>
      <w:r>
        <w:rPr>
          <w:noProof/>
          <w:lang w:eastAsia="pt-BR"/>
        </w:rPr>
        <w:pict>
          <v:shape id="_x0000_s1026" type="#_x0000_t87" style="position:absolute;margin-left:35.5pt;margin-top:7.6pt;width:12.5pt;height:27.5pt;rotation:270;z-index:251658240"/>
        </w:pict>
      </w:r>
      <w:r>
        <w:rPr>
          <w:noProof/>
          <w:lang w:eastAsia="pt-BR"/>
        </w:rPr>
        <w:pict>
          <v:shape id="_x0000_s1027" type="#_x0000_t87" style="position:absolute;margin-left:108pt;margin-top:1.6pt;width:12.5pt;height:39.5pt;rotation:270;z-index:251659264"/>
        </w:pict>
      </w:r>
      <w:r w:rsidR="003800F7">
        <w:t xml:space="preserve">     </w:t>
      </w:r>
      <w:r w:rsidR="00DC3FFC">
        <w:t xml:space="preserve">          </w:t>
      </w:r>
      <w:r w:rsidR="003800F7">
        <w:t xml:space="preserve">70 </w:t>
      </w:r>
      <w:r w:rsidR="00DC3FFC">
        <w:t xml:space="preserve">            </w:t>
      </w:r>
      <w:r w:rsidR="003800F7">
        <w:t xml:space="preserve">x </w:t>
      </w:r>
      <w:r w:rsidR="00DC3FFC">
        <w:t xml:space="preserve">     </w:t>
      </w:r>
      <w:proofErr w:type="gramStart"/>
      <w:r w:rsidR="003800F7">
        <w:t>0,</w:t>
      </w:r>
      <w:proofErr w:type="gramEnd"/>
      <w:r w:rsidR="003800F7">
        <w:t>7143</w:t>
      </w:r>
      <w:r w:rsidR="00DC3FFC">
        <w:t xml:space="preserve">        </w:t>
      </w:r>
      <w:r w:rsidR="003800F7">
        <w:t>=</w:t>
      </w:r>
      <w:r w:rsidR="00DC3FFC">
        <w:t xml:space="preserve">          </w:t>
      </w:r>
      <w:r w:rsidR="003800F7">
        <w:t xml:space="preserve">50,00 </w:t>
      </w:r>
      <w:r w:rsidR="007F3F67">
        <w:t xml:space="preserve">                               R$ 1.123,00      x            50,00            =        561,50</w:t>
      </w:r>
    </w:p>
    <w:p w:rsidR="003800F7" w:rsidRDefault="00DC3FFC" w:rsidP="00FF0CC8">
      <w:pPr>
        <w:jc w:val="left"/>
      </w:pPr>
      <w:r>
        <w:t>% vendas s/meta           fator            % comissão s/ salário</w:t>
      </w:r>
      <w:r w:rsidR="007F3F67">
        <w:t xml:space="preserve">                   </w:t>
      </w:r>
      <w:proofErr w:type="spellStart"/>
      <w:r w:rsidR="007F3F67">
        <w:t>Salário</w:t>
      </w:r>
      <w:proofErr w:type="spellEnd"/>
      <w:r w:rsidR="007F3F67">
        <w:t xml:space="preserve">           % comissão s/ salário       </w:t>
      </w:r>
      <w:r w:rsidR="007F3F67" w:rsidRPr="001B1D29">
        <w:rPr>
          <w:b/>
          <w:u w:val="single"/>
        </w:rPr>
        <w:t xml:space="preserve">Comissão </w:t>
      </w:r>
      <w:proofErr w:type="gramStart"/>
      <w:r w:rsidR="007F3F67" w:rsidRPr="001B1D29">
        <w:rPr>
          <w:b/>
          <w:u w:val="single"/>
        </w:rPr>
        <w:t>1</w:t>
      </w:r>
      <w:proofErr w:type="gramEnd"/>
    </w:p>
    <w:p w:rsidR="00DA7757" w:rsidRDefault="00541C11" w:rsidP="00DA7757">
      <w:pPr>
        <w:jc w:val="left"/>
      </w:pPr>
      <w:r>
        <w:rPr>
          <w:noProof/>
          <w:lang w:eastAsia="pt-BR"/>
        </w:rPr>
        <w:pict>
          <v:shape id="_x0000_s1039" type="#_x0000_t13" style="position:absolute;margin-left:230pt;margin-top:8.85pt;width:41.5pt;height:18.25pt;z-index:251672576"/>
        </w:pict>
      </w:r>
      <w:r>
        <w:rPr>
          <w:noProof/>
          <w:lang w:eastAsia="pt-BR"/>
        </w:rPr>
        <w:pict>
          <v:shape id="_x0000_s1038" type="#_x0000_t87" style="position:absolute;margin-left:478.5pt;margin-top:.1pt;width:12.5pt;height:42.5pt;rotation:270;z-index:251671552"/>
        </w:pict>
      </w:r>
      <w:r>
        <w:rPr>
          <w:noProof/>
          <w:lang w:eastAsia="pt-BR"/>
        </w:rPr>
        <w:pict>
          <v:shape id="_x0000_s1037" type="#_x0000_t87" style="position:absolute;margin-left:394.25pt;margin-top:2.35pt;width:12.5pt;height:38pt;rotation:270;z-index:251670528"/>
        </w:pict>
      </w:r>
      <w:r>
        <w:rPr>
          <w:noProof/>
          <w:lang w:eastAsia="pt-BR"/>
        </w:rPr>
        <w:pict>
          <v:shape id="_x0000_s1036" type="#_x0000_t87" style="position:absolute;margin-left:305.75pt;margin-top:-8.15pt;width:12.5pt;height:58pt;rotation:270;z-index:251669504"/>
        </w:pict>
      </w:r>
      <w:r>
        <w:rPr>
          <w:noProof/>
          <w:lang w:eastAsia="pt-BR"/>
        </w:rPr>
        <w:pict>
          <v:shape id="_x0000_s1035" type="#_x0000_t87" style="position:absolute;margin-left:187.5pt;margin-top:1.6pt;width:12.5pt;height:39.5pt;rotation:270;z-index:251668480"/>
        </w:pict>
      </w:r>
      <w:r>
        <w:rPr>
          <w:noProof/>
          <w:lang w:eastAsia="pt-BR"/>
        </w:rPr>
        <w:pict>
          <v:shape id="_x0000_s1033" type="#_x0000_t87" style="position:absolute;margin-left:35.5pt;margin-top:7.6pt;width:12.5pt;height:27.5pt;rotation:270;z-index:251666432"/>
        </w:pict>
      </w:r>
      <w:r>
        <w:rPr>
          <w:noProof/>
          <w:lang w:eastAsia="pt-BR"/>
        </w:rPr>
        <w:pict>
          <v:shape id="_x0000_s1034" type="#_x0000_t87" style="position:absolute;margin-left:108pt;margin-top:1.6pt;width:12.5pt;height:39.5pt;rotation:270;z-index:251667456"/>
        </w:pict>
      </w:r>
      <w:r w:rsidR="00DA7757">
        <w:t xml:space="preserve">               </w:t>
      </w:r>
      <w:r w:rsidR="001B1D29">
        <w:t>30</w:t>
      </w:r>
      <w:r w:rsidR="00DA7757">
        <w:t xml:space="preserve">             x      </w:t>
      </w:r>
      <w:proofErr w:type="gramStart"/>
      <w:r w:rsidR="001B1D29">
        <w:t>1</w:t>
      </w:r>
      <w:r w:rsidR="00DA7757">
        <w:t>,</w:t>
      </w:r>
      <w:proofErr w:type="gramEnd"/>
      <w:r w:rsidR="001B1D29">
        <w:t xml:space="preserve">667  </w:t>
      </w:r>
      <w:r w:rsidR="00DA7757">
        <w:t xml:space="preserve">        =          </w:t>
      </w:r>
      <w:r w:rsidR="001B1D29">
        <w:t>50,01</w:t>
      </w:r>
      <w:r w:rsidR="00DA7757">
        <w:t xml:space="preserve">                                R$ 1.123,00      x            </w:t>
      </w:r>
      <w:r w:rsidR="001B1D29">
        <w:t>50,01</w:t>
      </w:r>
      <w:r w:rsidR="00DA7757">
        <w:t xml:space="preserve">            =     </w:t>
      </w:r>
      <w:r w:rsidR="001B1D29">
        <w:t xml:space="preserve">   561,61</w:t>
      </w:r>
    </w:p>
    <w:p w:rsidR="00DA7757" w:rsidRDefault="00DA7757" w:rsidP="00DA7757">
      <w:pPr>
        <w:jc w:val="left"/>
        <w:rPr>
          <w:b/>
          <w:u w:val="single"/>
        </w:rPr>
      </w:pPr>
      <w:r>
        <w:t>% vendas s/meta           fator            % comissão s</w:t>
      </w:r>
      <w:r w:rsidR="00826BB4">
        <w:t xml:space="preserve">/ salário                   </w:t>
      </w:r>
      <w:proofErr w:type="spellStart"/>
      <w:r w:rsidR="00826BB4">
        <w:t>Salá</w:t>
      </w:r>
      <w:r>
        <w:t>rio</w:t>
      </w:r>
      <w:proofErr w:type="spellEnd"/>
      <w:r>
        <w:t xml:space="preserve">           % comissão s/ salário       </w:t>
      </w:r>
      <w:r w:rsidRPr="001B1D29">
        <w:rPr>
          <w:b/>
          <w:u w:val="single"/>
        </w:rPr>
        <w:t xml:space="preserve">Comissão </w:t>
      </w:r>
      <w:proofErr w:type="gramStart"/>
      <w:r w:rsidRPr="001B1D29">
        <w:rPr>
          <w:b/>
          <w:u w:val="single"/>
        </w:rPr>
        <w:t>2</w:t>
      </w:r>
      <w:proofErr w:type="gramEnd"/>
    </w:p>
    <w:p w:rsidR="001B1D29" w:rsidRPr="001B1D29" w:rsidRDefault="001B1D29" w:rsidP="00DA7757">
      <w:pPr>
        <w:jc w:val="left"/>
        <w:rPr>
          <w:b/>
          <w:u w:val="single"/>
        </w:rPr>
      </w:pPr>
      <w:r w:rsidRPr="001B1D29">
        <w:t>Soma</w:t>
      </w:r>
      <w:r>
        <w:t xml:space="preserve">m-se os dois valores para o total de comissão: </w:t>
      </w:r>
      <w:r w:rsidRPr="00B741D7">
        <w:rPr>
          <w:b/>
          <w:u w:val="single"/>
        </w:rPr>
        <w:t>561,50 + 561,61 = R$ 1.123,11 (comissão devida a receber)</w:t>
      </w:r>
    </w:p>
    <w:p w:rsidR="001B1D29" w:rsidRDefault="000C45EE" w:rsidP="000C45EE">
      <w:pPr>
        <w:pStyle w:val="PargrafodaLista"/>
        <w:numPr>
          <w:ilvl w:val="0"/>
          <w:numId w:val="3"/>
        </w:numPr>
        <w:jc w:val="left"/>
      </w:pPr>
      <w:r>
        <w:lastRenderedPageBreak/>
        <w:t>Conforme exemplo acima, caso a operadora atinja somente os 70%, a comissão a receber por ela será somente R$ 561,50</w:t>
      </w:r>
    </w:p>
    <w:p w:rsidR="000C45EE" w:rsidRPr="001B1D29" w:rsidRDefault="000C45EE" w:rsidP="000C45EE">
      <w:pPr>
        <w:pStyle w:val="PargrafodaLista"/>
        <w:numPr>
          <w:ilvl w:val="0"/>
          <w:numId w:val="3"/>
        </w:numPr>
        <w:jc w:val="left"/>
      </w:pPr>
      <w:r>
        <w:t>S</w:t>
      </w:r>
      <w:r w:rsidR="00DA791F">
        <w:t>e por ventura a operadora atingir</w:t>
      </w:r>
      <w:r>
        <w:t xml:space="preserve"> um valor &gt;= 10</w:t>
      </w:r>
      <w:r w:rsidR="003852BA">
        <w:t>0</w:t>
      </w:r>
      <w:r>
        <w:t>%, ela receberá o que ati</w:t>
      </w:r>
      <w:r w:rsidR="002213FF">
        <w:t>ngir sobre o salário (Ex. atingiu 10</w:t>
      </w:r>
      <w:r w:rsidR="003852BA">
        <w:t>0</w:t>
      </w:r>
      <w:r w:rsidR="002213FF">
        <w:t>%, recebe 10</w:t>
      </w:r>
      <w:r w:rsidR="003852BA">
        <w:t>0</w:t>
      </w:r>
      <w:r w:rsidR="002213FF">
        <w:t>% do salário = 1.123,00)</w:t>
      </w:r>
    </w:p>
    <w:tbl>
      <w:tblPr>
        <w:tblStyle w:val="Tabelacomgrade"/>
        <w:tblW w:w="0" w:type="auto"/>
        <w:tblLook w:val="04A0"/>
      </w:tblPr>
      <w:tblGrid>
        <w:gridCol w:w="3535"/>
        <w:gridCol w:w="3535"/>
        <w:gridCol w:w="3536"/>
      </w:tblGrid>
      <w:tr w:rsidR="00240873" w:rsidTr="00240873">
        <w:tc>
          <w:tcPr>
            <w:tcW w:w="3535" w:type="dxa"/>
          </w:tcPr>
          <w:p w:rsidR="00240873" w:rsidRPr="00E61811" w:rsidRDefault="008D027F" w:rsidP="00E61811">
            <w:pPr>
              <w:jc w:val="center"/>
              <w:rPr>
                <w:b/>
              </w:rPr>
            </w:pPr>
            <w:r>
              <w:rPr>
                <w:b/>
              </w:rPr>
              <w:t>% VENDAS S/ META</w:t>
            </w:r>
          </w:p>
        </w:tc>
        <w:tc>
          <w:tcPr>
            <w:tcW w:w="3535" w:type="dxa"/>
          </w:tcPr>
          <w:p w:rsidR="00240873" w:rsidRPr="00E61811" w:rsidRDefault="00E61811" w:rsidP="00E61811">
            <w:pPr>
              <w:jc w:val="center"/>
              <w:rPr>
                <w:b/>
              </w:rPr>
            </w:pPr>
            <w:r w:rsidRPr="00E61811">
              <w:rPr>
                <w:b/>
              </w:rPr>
              <w:t>FATOR</w:t>
            </w:r>
          </w:p>
        </w:tc>
        <w:tc>
          <w:tcPr>
            <w:tcW w:w="3536" w:type="dxa"/>
          </w:tcPr>
          <w:p w:rsidR="00240873" w:rsidRPr="00E61811" w:rsidRDefault="00E61811" w:rsidP="00E61811">
            <w:pPr>
              <w:jc w:val="center"/>
              <w:rPr>
                <w:b/>
              </w:rPr>
            </w:pPr>
            <w:r w:rsidRPr="00E61811">
              <w:rPr>
                <w:b/>
              </w:rPr>
              <w:t>% COMISSÃO S/ SALÁRIO</w:t>
            </w:r>
          </w:p>
        </w:tc>
      </w:tr>
      <w:tr w:rsidR="00240873" w:rsidTr="00240873">
        <w:tc>
          <w:tcPr>
            <w:tcW w:w="3535" w:type="dxa"/>
          </w:tcPr>
          <w:p w:rsidR="00240873" w:rsidRDefault="003852BA" w:rsidP="00E61811">
            <w:pPr>
              <w:jc w:val="center"/>
            </w:pPr>
            <w:r>
              <w:t>1%</w:t>
            </w:r>
          </w:p>
        </w:tc>
        <w:tc>
          <w:tcPr>
            <w:tcW w:w="3535" w:type="dxa"/>
          </w:tcPr>
          <w:p w:rsidR="00240873" w:rsidRDefault="003852BA" w:rsidP="00E61811">
            <w:pPr>
              <w:jc w:val="center"/>
            </w:pPr>
            <w:proofErr w:type="gramStart"/>
            <w:r>
              <w:t>0,</w:t>
            </w:r>
            <w:proofErr w:type="gramEnd"/>
            <w:r>
              <w:t>7143</w:t>
            </w:r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0,</w:t>
            </w:r>
            <w:proofErr w:type="gramEnd"/>
            <w:r>
              <w:t>7143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3,</w:t>
            </w:r>
            <w:proofErr w:type="gramEnd"/>
            <w:r>
              <w:t>5715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10%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7,</w:t>
            </w:r>
            <w:proofErr w:type="gramEnd"/>
            <w:r>
              <w:t>1430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15%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10,</w:t>
            </w:r>
            <w:proofErr w:type="gramEnd"/>
            <w:r>
              <w:t>7145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20%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14,</w:t>
            </w:r>
            <w:proofErr w:type="gramEnd"/>
            <w:r>
              <w:t>2860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25%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17,</w:t>
            </w:r>
            <w:proofErr w:type="gramEnd"/>
            <w:r>
              <w:t>8575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30%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21,</w:t>
            </w:r>
            <w:proofErr w:type="gramEnd"/>
            <w:r>
              <w:t>4290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35%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25,</w:t>
            </w:r>
            <w:proofErr w:type="gramEnd"/>
            <w:r>
              <w:t>0005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40%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28,</w:t>
            </w:r>
            <w:proofErr w:type="gramEnd"/>
            <w:r>
              <w:t>5720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45%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32,</w:t>
            </w:r>
            <w:proofErr w:type="gramEnd"/>
            <w:r>
              <w:t>1435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50%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35,</w:t>
            </w:r>
            <w:proofErr w:type="gramEnd"/>
            <w:r>
              <w:t>7150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55%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39,</w:t>
            </w:r>
            <w:proofErr w:type="gramEnd"/>
            <w:r>
              <w:t>2865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60%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42,</w:t>
            </w:r>
            <w:proofErr w:type="gramEnd"/>
            <w:r>
              <w:t>8580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65%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46,</w:t>
            </w:r>
            <w:proofErr w:type="gramEnd"/>
            <w:r>
              <w:t>4295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70%</w:t>
            </w:r>
          </w:p>
        </w:tc>
        <w:tc>
          <w:tcPr>
            <w:tcW w:w="3535" w:type="dxa"/>
          </w:tcPr>
          <w:p w:rsidR="003852BA" w:rsidRDefault="003852BA" w:rsidP="00E61811">
            <w:pPr>
              <w:jc w:val="center"/>
            </w:pPr>
            <w:proofErr w:type="gramStart"/>
            <w:r w:rsidRPr="009C3C36">
              <w:t>0,</w:t>
            </w:r>
            <w:proofErr w:type="gramEnd"/>
            <w:r w:rsidRPr="009C3C36">
              <w:t>7143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50,</w:t>
            </w:r>
            <w:proofErr w:type="gramEnd"/>
            <w:r>
              <w:t>0010</w:t>
            </w:r>
          </w:p>
        </w:tc>
      </w:tr>
      <w:tr w:rsidR="003852BA" w:rsidTr="00240873">
        <w:tc>
          <w:tcPr>
            <w:tcW w:w="3535" w:type="dxa"/>
          </w:tcPr>
          <w:p w:rsidR="003852BA" w:rsidRDefault="003852BA" w:rsidP="00E61811">
            <w:pPr>
              <w:jc w:val="center"/>
            </w:pPr>
            <w:r>
              <w:t>75%</w:t>
            </w:r>
          </w:p>
        </w:tc>
        <w:tc>
          <w:tcPr>
            <w:tcW w:w="3535" w:type="dxa"/>
          </w:tcPr>
          <w:p w:rsidR="003852BA" w:rsidRDefault="00E61811" w:rsidP="00E61811">
            <w:pPr>
              <w:jc w:val="center"/>
            </w:pPr>
            <w:proofErr w:type="gramStart"/>
            <w:r>
              <w:t>1,</w:t>
            </w:r>
            <w:proofErr w:type="gramEnd"/>
            <w:r>
              <w:t>667</w:t>
            </w:r>
          </w:p>
        </w:tc>
        <w:tc>
          <w:tcPr>
            <w:tcW w:w="3536" w:type="dxa"/>
          </w:tcPr>
          <w:p w:rsidR="003852BA" w:rsidRDefault="00E61811" w:rsidP="00E61811">
            <w:pPr>
              <w:jc w:val="center"/>
            </w:pPr>
            <w:proofErr w:type="gramStart"/>
            <w:r>
              <w:t>58,</w:t>
            </w:r>
            <w:proofErr w:type="gramEnd"/>
            <w:r>
              <w:t>3360</w:t>
            </w:r>
          </w:p>
        </w:tc>
      </w:tr>
      <w:tr w:rsidR="00E61811" w:rsidTr="00240873">
        <w:tc>
          <w:tcPr>
            <w:tcW w:w="3535" w:type="dxa"/>
          </w:tcPr>
          <w:p w:rsidR="00E61811" w:rsidRDefault="00E61811" w:rsidP="00E61811">
            <w:pPr>
              <w:jc w:val="center"/>
            </w:pPr>
            <w:r>
              <w:t>80%</w:t>
            </w:r>
          </w:p>
        </w:tc>
        <w:tc>
          <w:tcPr>
            <w:tcW w:w="3535" w:type="dxa"/>
          </w:tcPr>
          <w:p w:rsidR="00E61811" w:rsidRDefault="00E61811" w:rsidP="00E61811">
            <w:pPr>
              <w:jc w:val="center"/>
            </w:pPr>
            <w:proofErr w:type="gramStart"/>
            <w:r w:rsidRPr="00331D1E">
              <w:t>1,</w:t>
            </w:r>
            <w:proofErr w:type="gramEnd"/>
            <w:r w:rsidRPr="00331D1E">
              <w:t>667</w:t>
            </w:r>
          </w:p>
        </w:tc>
        <w:tc>
          <w:tcPr>
            <w:tcW w:w="3536" w:type="dxa"/>
          </w:tcPr>
          <w:p w:rsidR="00E61811" w:rsidRDefault="00E61811" w:rsidP="00E61811">
            <w:pPr>
              <w:jc w:val="center"/>
            </w:pPr>
            <w:proofErr w:type="gramStart"/>
            <w:r>
              <w:t>66,</w:t>
            </w:r>
            <w:proofErr w:type="gramEnd"/>
            <w:r>
              <w:t>6710</w:t>
            </w:r>
          </w:p>
        </w:tc>
      </w:tr>
      <w:tr w:rsidR="00E61811" w:rsidTr="00240873">
        <w:tc>
          <w:tcPr>
            <w:tcW w:w="3535" w:type="dxa"/>
          </w:tcPr>
          <w:p w:rsidR="00E61811" w:rsidRDefault="00E61811" w:rsidP="00E61811">
            <w:pPr>
              <w:jc w:val="center"/>
            </w:pPr>
            <w:r>
              <w:t>85%</w:t>
            </w:r>
          </w:p>
        </w:tc>
        <w:tc>
          <w:tcPr>
            <w:tcW w:w="3535" w:type="dxa"/>
          </w:tcPr>
          <w:p w:rsidR="00E61811" w:rsidRDefault="00E61811" w:rsidP="00E61811">
            <w:pPr>
              <w:jc w:val="center"/>
            </w:pPr>
            <w:proofErr w:type="gramStart"/>
            <w:r w:rsidRPr="00331D1E">
              <w:t>1,</w:t>
            </w:r>
            <w:proofErr w:type="gramEnd"/>
            <w:r w:rsidRPr="00331D1E">
              <w:t>667</w:t>
            </w:r>
          </w:p>
        </w:tc>
        <w:tc>
          <w:tcPr>
            <w:tcW w:w="3536" w:type="dxa"/>
          </w:tcPr>
          <w:p w:rsidR="00E61811" w:rsidRDefault="00E61811" w:rsidP="00E61811">
            <w:pPr>
              <w:jc w:val="center"/>
            </w:pPr>
            <w:proofErr w:type="gramStart"/>
            <w:r>
              <w:t>75,</w:t>
            </w:r>
            <w:proofErr w:type="gramEnd"/>
            <w:r>
              <w:t>0060</w:t>
            </w:r>
          </w:p>
        </w:tc>
      </w:tr>
      <w:tr w:rsidR="00E61811" w:rsidTr="00240873">
        <w:tc>
          <w:tcPr>
            <w:tcW w:w="3535" w:type="dxa"/>
          </w:tcPr>
          <w:p w:rsidR="00E61811" w:rsidRDefault="00E61811" w:rsidP="00E61811">
            <w:pPr>
              <w:jc w:val="center"/>
            </w:pPr>
            <w:r>
              <w:t>90%</w:t>
            </w:r>
          </w:p>
        </w:tc>
        <w:tc>
          <w:tcPr>
            <w:tcW w:w="3535" w:type="dxa"/>
          </w:tcPr>
          <w:p w:rsidR="00E61811" w:rsidRDefault="00E61811" w:rsidP="00E61811">
            <w:pPr>
              <w:jc w:val="center"/>
            </w:pPr>
            <w:proofErr w:type="gramStart"/>
            <w:r w:rsidRPr="00331D1E">
              <w:t>1,</w:t>
            </w:r>
            <w:proofErr w:type="gramEnd"/>
            <w:r w:rsidRPr="00331D1E">
              <w:t>667</w:t>
            </w:r>
          </w:p>
        </w:tc>
        <w:tc>
          <w:tcPr>
            <w:tcW w:w="3536" w:type="dxa"/>
          </w:tcPr>
          <w:p w:rsidR="00E61811" w:rsidRDefault="00E61811" w:rsidP="00E61811">
            <w:pPr>
              <w:jc w:val="center"/>
            </w:pPr>
            <w:proofErr w:type="gramStart"/>
            <w:r>
              <w:t>83,</w:t>
            </w:r>
            <w:proofErr w:type="gramEnd"/>
            <w:r>
              <w:t>3410</w:t>
            </w:r>
          </w:p>
        </w:tc>
      </w:tr>
      <w:tr w:rsidR="00E61811" w:rsidTr="00240873">
        <w:tc>
          <w:tcPr>
            <w:tcW w:w="3535" w:type="dxa"/>
          </w:tcPr>
          <w:p w:rsidR="00E61811" w:rsidRDefault="00E61811" w:rsidP="00E61811">
            <w:pPr>
              <w:jc w:val="center"/>
            </w:pPr>
            <w:r>
              <w:t>95%</w:t>
            </w:r>
          </w:p>
        </w:tc>
        <w:tc>
          <w:tcPr>
            <w:tcW w:w="3535" w:type="dxa"/>
          </w:tcPr>
          <w:p w:rsidR="00E61811" w:rsidRDefault="00E61811" w:rsidP="00E61811">
            <w:pPr>
              <w:jc w:val="center"/>
            </w:pPr>
            <w:proofErr w:type="gramStart"/>
            <w:r w:rsidRPr="00331D1E">
              <w:t>1,</w:t>
            </w:r>
            <w:proofErr w:type="gramEnd"/>
            <w:r w:rsidRPr="00331D1E">
              <w:t>667</w:t>
            </w:r>
          </w:p>
        </w:tc>
        <w:tc>
          <w:tcPr>
            <w:tcW w:w="3536" w:type="dxa"/>
          </w:tcPr>
          <w:p w:rsidR="00E61811" w:rsidRDefault="00E61811" w:rsidP="00E61811">
            <w:pPr>
              <w:jc w:val="center"/>
            </w:pPr>
            <w:proofErr w:type="gramStart"/>
            <w:r>
              <w:t>91,</w:t>
            </w:r>
            <w:proofErr w:type="gramEnd"/>
            <w:r>
              <w:t>6760</w:t>
            </w:r>
          </w:p>
        </w:tc>
      </w:tr>
      <w:tr w:rsidR="00E61811" w:rsidTr="00240873">
        <w:tc>
          <w:tcPr>
            <w:tcW w:w="3535" w:type="dxa"/>
          </w:tcPr>
          <w:p w:rsidR="00E61811" w:rsidRDefault="00E61811" w:rsidP="00E61811">
            <w:pPr>
              <w:jc w:val="center"/>
            </w:pPr>
            <w:r>
              <w:t>100%</w:t>
            </w:r>
          </w:p>
        </w:tc>
        <w:tc>
          <w:tcPr>
            <w:tcW w:w="3535" w:type="dxa"/>
          </w:tcPr>
          <w:p w:rsidR="00E61811" w:rsidRDefault="00E61811" w:rsidP="00E61811">
            <w:pPr>
              <w:jc w:val="center"/>
            </w:pPr>
            <w:proofErr w:type="gramStart"/>
            <w:r w:rsidRPr="00331D1E">
              <w:t>1,</w:t>
            </w:r>
            <w:proofErr w:type="gramEnd"/>
            <w:r w:rsidRPr="00331D1E">
              <w:t>667</w:t>
            </w:r>
          </w:p>
        </w:tc>
        <w:tc>
          <w:tcPr>
            <w:tcW w:w="3536" w:type="dxa"/>
          </w:tcPr>
          <w:p w:rsidR="00E61811" w:rsidRDefault="00E61811" w:rsidP="00E61811">
            <w:pPr>
              <w:jc w:val="center"/>
            </w:pPr>
            <w:proofErr w:type="gramStart"/>
            <w:r>
              <w:t>100,</w:t>
            </w:r>
            <w:proofErr w:type="gramEnd"/>
            <w:r>
              <w:t>0110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105%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105,</w:t>
            </w:r>
            <w:proofErr w:type="gramEnd"/>
            <w:r>
              <w:t>0000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110%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110,</w:t>
            </w:r>
            <w:proofErr w:type="gramEnd"/>
            <w:r>
              <w:t>0000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115%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115,</w:t>
            </w:r>
            <w:proofErr w:type="gramEnd"/>
            <w:r>
              <w:t>0000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120%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120,</w:t>
            </w:r>
            <w:proofErr w:type="gramEnd"/>
            <w:r>
              <w:t>0000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125%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125,</w:t>
            </w:r>
            <w:proofErr w:type="gramEnd"/>
            <w:r>
              <w:t>0000</w:t>
            </w:r>
          </w:p>
        </w:tc>
      </w:tr>
      <w:tr w:rsidR="00240873" w:rsidTr="00240873">
        <w:tc>
          <w:tcPr>
            <w:tcW w:w="3535" w:type="dxa"/>
          </w:tcPr>
          <w:p w:rsidR="00240873" w:rsidRDefault="00E61811" w:rsidP="00E61811">
            <w:pPr>
              <w:jc w:val="center"/>
            </w:pPr>
            <w:r>
              <w:t>130%</w:t>
            </w:r>
          </w:p>
        </w:tc>
        <w:tc>
          <w:tcPr>
            <w:tcW w:w="3535" w:type="dxa"/>
          </w:tcPr>
          <w:p w:rsidR="00240873" w:rsidRDefault="00E61811" w:rsidP="00E61811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3536" w:type="dxa"/>
          </w:tcPr>
          <w:p w:rsidR="00240873" w:rsidRDefault="00E61811" w:rsidP="00E61811">
            <w:pPr>
              <w:jc w:val="center"/>
            </w:pPr>
            <w:proofErr w:type="gramStart"/>
            <w:r>
              <w:t>130,</w:t>
            </w:r>
            <w:proofErr w:type="gramEnd"/>
            <w:r>
              <w:t>0000</w:t>
            </w:r>
          </w:p>
        </w:tc>
      </w:tr>
    </w:tbl>
    <w:p w:rsidR="007F3F67" w:rsidRDefault="007F3F67" w:rsidP="00FF0CC8">
      <w:pPr>
        <w:jc w:val="left"/>
      </w:pPr>
    </w:p>
    <w:p w:rsidR="00826BB4" w:rsidRDefault="007A6CCB" w:rsidP="00FF0CC8">
      <w:pPr>
        <w:jc w:val="left"/>
      </w:pPr>
      <w:r w:rsidRPr="00495FD9">
        <w:rPr>
          <w:b/>
          <w:u w:val="single"/>
        </w:rPr>
        <w:t>Gestor</w:t>
      </w:r>
      <w:r w:rsidR="0077745B" w:rsidRPr="00495FD9">
        <w:rPr>
          <w:b/>
          <w:u w:val="single"/>
        </w:rPr>
        <w:t>:</w:t>
      </w:r>
      <w:r w:rsidR="0077745B">
        <w:t xml:space="preserve"> </w:t>
      </w:r>
      <w:r>
        <w:t>Da mesma forma que os vendedores e televendas, os gestores também obedecem a uma tabela especifica</w:t>
      </w:r>
      <w:r w:rsidR="00D01B6A">
        <w:t>, é</w:t>
      </w:r>
      <w:r>
        <w:t xml:space="preserve"> </w:t>
      </w:r>
      <w:proofErr w:type="gramStart"/>
      <w:r>
        <w:t>estabelecida</w:t>
      </w:r>
      <w:proofErr w:type="gramEnd"/>
      <w:r>
        <w:t xml:space="preserve"> uma cota mensal para o calculo da variável, cabendo aos gestores atingirem no mínimo 80% desta cota para ter direito a comissão.</w:t>
      </w:r>
      <w:r w:rsidR="00D01B6A">
        <w:t xml:space="preserve"> Conforme tabela abaixo, se um gestor atingir entre 80 a 89,99%, ele receberá 20% de comissão que é calculado em cima do salário fixo dele, de 90 a 99,99%, receberá 30% e assim sucessivamente.</w:t>
      </w:r>
    </w:p>
    <w:p w:rsidR="006B7AE7" w:rsidRPr="006B7AE7" w:rsidRDefault="006B7AE7" w:rsidP="00FF0CC8">
      <w:pPr>
        <w:jc w:val="left"/>
      </w:pPr>
      <w:r>
        <w:t xml:space="preserve">Obs. Os gestores diferentes dos vendedores, </w:t>
      </w:r>
      <w:r w:rsidRPr="006B7AE7">
        <w:rPr>
          <w:b/>
        </w:rPr>
        <w:t>NÃO</w:t>
      </w:r>
      <w:r>
        <w:rPr>
          <w:b/>
        </w:rPr>
        <w:t xml:space="preserve"> </w:t>
      </w:r>
      <w:r>
        <w:t>recebem bônus, mesmo atingindo uma variável superior a 100%.</w:t>
      </w:r>
    </w:p>
    <w:p w:rsidR="0077745B" w:rsidRDefault="0077745B" w:rsidP="00FF0CC8">
      <w:pPr>
        <w:jc w:val="left"/>
      </w:pPr>
    </w:p>
    <w:p w:rsidR="00171428" w:rsidRDefault="0077745B" w:rsidP="00FF0CC8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>
            <wp:extent cx="4837958" cy="2565513"/>
            <wp:effectExtent l="19050" t="0" r="742" b="0"/>
            <wp:docPr id="1" name="Imagem 0" descr="func r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re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598" cy="25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D9" w:rsidRDefault="00495FD9" w:rsidP="00FF0CC8">
      <w:pPr>
        <w:jc w:val="left"/>
      </w:pPr>
      <w:proofErr w:type="spellStart"/>
      <w:r w:rsidRPr="00B72301">
        <w:rPr>
          <w:b/>
          <w:u w:val="single"/>
        </w:rPr>
        <w:t>Func</w:t>
      </w:r>
      <w:proofErr w:type="spellEnd"/>
      <w:r w:rsidRPr="00B72301">
        <w:rPr>
          <w:b/>
          <w:u w:val="single"/>
        </w:rPr>
        <w:t xml:space="preserve"> </w:t>
      </w:r>
      <w:proofErr w:type="spellStart"/>
      <w:r w:rsidRPr="00B72301">
        <w:rPr>
          <w:b/>
          <w:u w:val="single"/>
        </w:rPr>
        <w:t>Rep</w:t>
      </w:r>
      <w:proofErr w:type="spellEnd"/>
      <w:r>
        <w:t xml:space="preserve">: </w:t>
      </w:r>
      <w:r w:rsidR="004A47AB">
        <w:t>É determinado um p</w:t>
      </w:r>
      <w:r w:rsidR="00B72301">
        <w:t>orcentual fixo que é calculado sobre as vendas totais livre de impostos</w:t>
      </w:r>
      <w:r w:rsidR="009A66B2">
        <w:t>.</w:t>
      </w:r>
    </w:p>
    <w:p w:rsidR="00265EF5" w:rsidRDefault="00265EF5" w:rsidP="00FF0CC8">
      <w:pPr>
        <w:jc w:val="left"/>
      </w:pPr>
      <w:r>
        <w:t>Exemplo:</w:t>
      </w:r>
    </w:p>
    <w:p w:rsidR="00265EF5" w:rsidRDefault="00265EF5" w:rsidP="00FF0CC8">
      <w:pPr>
        <w:jc w:val="left"/>
      </w:pPr>
      <w:r>
        <w:t>Vendedor: 1,25% de comissão</w:t>
      </w:r>
    </w:p>
    <w:p w:rsidR="00265EF5" w:rsidRDefault="00265EF5" w:rsidP="00FF0CC8">
      <w:pPr>
        <w:jc w:val="left"/>
      </w:pPr>
      <w:r>
        <w:t>Vendas no mês: R$ 250.000,00</w:t>
      </w:r>
    </w:p>
    <w:p w:rsidR="00265EF5" w:rsidRDefault="00265EF5" w:rsidP="00FF0CC8">
      <w:pPr>
        <w:jc w:val="left"/>
      </w:pPr>
      <w:r>
        <w:t>Comissão devida = R$ 3.125,00 (1,25% sobre 250.000,00)</w:t>
      </w:r>
    </w:p>
    <w:p w:rsidR="00656E8C" w:rsidRDefault="00656E8C" w:rsidP="00FF0CC8">
      <w:pPr>
        <w:jc w:val="left"/>
      </w:pPr>
    </w:p>
    <w:p w:rsidR="00656E8C" w:rsidRDefault="00656E8C" w:rsidP="00656E8C">
      <w:pPr>
        <w:jc w:val="center"/>
        <w:rPr>
          <w:b/>
          <w:u w:val="single"/>
        </w:rPr>
      </w:pPr>
      <w:r w:rsidRPr="00656E8C">
        <w:rPr>
          <w:b/>
          <w:u w:val="single"/>
        </w:rPr>
        <w:t>NOVA PROPOSTA</w:t>
      </w:r>
    </w:p>
    <w:p w:rsidR="00656E8C" w:rsidRPr="00656E8C" w:rsidRDefault="00656E8C" w:rsidP="00656E8C"/>
    <w:p w:rsidR="00265EF5" w:rsidRDefault="0061451E" w:rsidP="00511E51">
      <w:pPr>
        <w:pStyle w:val="PargrafodaLista"/>
        <w:numPr>
          <w:ilvl w:val="0"/>
          <w:numId w:val="5"/>
        </w:numPr>
        <w:jc w:val="left"/>
      </w:pPr>
      <w:r>
        <w:t>Somente para modalidade “VENDEDORES”,</w:t>
      </w:r>
      <w:r w:rsidR="00D369E6">
        <w:t xml:space="preserve"> </w:t>
      </w:r>
      <w:r>
        <w:t>foi estabelecido que:</w:t>
      </w:r>
    </w:p>
    <w:p w:rsidR="00553E9A" w:rsidRDefault="00553E9A" w:rsidP="00553E9A">
      <w:pPr>
        <w:pStyle w:val="PargrafodaLista"/>
        <w:jc w:val="left"/>
      </w:pPr>
    </w:p>
    <w:p w:rsidR="0061451E" w:rsidRDefault="0061451E" w:rsidP="0061451E">
      <w:pPr>
        <w:pStyle w:val="PargrafodaLista"/>
        <w:numPr>
          <w:ilvl w:val="0"/>
          <w:numId w:val="4"/>
        </w:numPr>
        <w:jc w:val="left"/>
      </w:pPr>
      <w:r>
        <w:t>Para clientes novos (três primeiras compras)</w:t>
      </w:r>
    </w:p>
    <w:p w:rsidR="0061451E" w:rsidRDefault="0061451E" w:rsidP="0061451E">
      <w:pPr>
        <w:pStyle w:val="PargrafodaLista"/>
        <w:jc w:val="left"/>
      </w:pPr>
    </w:p>
    <w:p w:rsidR="0061451E" w:rsidRDefault="0061451E" w:rsidP="0061451E">
      <w:pPr>
        <w:pStyle w:val="PargrafodaLista"/>
        <w:jc w:val="left"/>
      </w:pPr>
      <w:r>
        <w:t xml:space="preserve">O valor do pedido (valor mercadoria faturado) será calculado como </w:t>
      </w:r>
      <w:proofErr w:type="gramStart"/>
      <w:r>
        <w:t>2</w:t>
      </w:r>
      <w:proofErr w:type="gramEnd"/>
      <w:r>
        <w:t xml:space="preserve"> x, ou seja, se um determinado vendedor fizer um pedido no valor de R$ 2.500,00, será considerado o valor de R$ 5.000,00 para efeito de comissão, </w:t>
      </w:r>
      <w:r w:rsidRPr="00F15C1C">
        <w:rPr>
          <w:b/>
          <w:u w:val="single"/>
        </w:rPr>
        <w:t>somente nas três primeiras compras de cada cl</w:t>
      </w:r>
      <w:r w:rsidR="005A1EAA" w:rsidRPr="00F15C1C">
        <w:rPr>
          <w:b/>
          <w:u w:val="single"/>
        </w:rPr>
        <w:t>iente</w:t>
      </w:r>
      <w:r w:rsidR="00D369E6">
        <w:t>.</w:t>
      </w:r>
    </w:p>
    <w:p w:rsidR="0061451E" w:rsidRDefault="0061451E" w:rsidP="0061451E">
      <w:pPr>
        <w:pStyle w:val="PargrafodaLista"/>
        <w:jc w:val="left"/>
      </w:pPr>
    </w:p>
    <w:p w:rsidR="00D369E6" w:rsidRDefault="00EC015A" w:rsidP="00D369E6">
      <w:pPr>
        <w:pStyle w:val="PargrafodaLista"/>
        <w:numPr>
          <w:ilvl w:val="0"/>
          <w:numId w:val="4"/>
        </w:numPr>
        <w:jc w:val="left"/>
        <w:rPr>
          <w:b/>
          <w:u w:val="single"/>
        </w:rPr>
      </w:pPr>
      <w:r>
        <w:t xml:space="preserve">Para clientes inativos, </w:t>
      </w:r>
      <w:r w:rsidR="00D369E6">
        <w:t xml:space="preserve">será calculado o total do pedido x 1,5. Exemplo, um pedido de R$ 2.500,00 será considerado o valor de R$ 3.750,00 (2.500,00 x 1,5), </w:t>
      </w:r>
      <w:r>
        <w:rPr>
          <w:b/>
          <w:u w:val="single"/>
        </w:rPr>
        <w:t>somente</w:t>
      </w:r>
      <w:r w:rsidR="00D369E6" w:rsidRPr="00D369E6">
        <w:rPr>
          <w:b/>
          <w:u w:val="single"/>
        </w:rPr>
        <w:t xml:space="preserve"> nas três primeiras compras</w:t>
      </w:r>
      <w:r w:rsidR="00D369E6">
        <w:rPr>
          <w:b/>
          <w:u w:val="single"/>
        </w:rPr>
        <w:t xml:space="preserve">. </w:t>
      </w:r>
    </w:p>
    <w:p w:rsidR="00DB22A5" w:rsidRPr="00DB22A5" w:rsidRDefault="00DB22A5" w:rsidP="00DB22A5">
      <w:pPr>
        <w:pStyle w:val="PargrafodaLista"/>
        <w:jc w:val="left"/>
        <w:rPr>
          <w:b/>
          <w:u w:val="single"/>
        </w:rPr>
      </w:pPr>
    </w:p>
    <w:p w:rsidR="00D369E6" w:rsidRPr="00D369E6" w:rsidRDefault="00D369E6" w:rsidP="00511E51">
      <w:pPr>
        <w:pStyle w:val="PargrafodaLista"/>
        <w:numPr>
          <w:ilvl w:val="0"/>
          <w:numId w:val="5"/>
        </w:numPr>
        <w:jc w:val="left"/>
      </w:pPr>
      <w:r>
        <w:t>Foi determinado pela diretoria, um novo critério de comissão para os vendedores de São Paulo</w:t>
      </w:r>
      <w:r w:rsidR="00EC015A">
        <w:t xml:space="preserve"> capital</w:t>
      </w:r>
      <w:r>
        <w:t>, tal critério</w:t>
      </w:r>
      <w:r w:rsidR="00612F5C">
        <w:t xml:space="preserve"> determina um mínimo diferenciado dos demais</w:t>
      </w:r>
      <w:r w:rsidR="00EC015A">
        <w:t>. O sistema atual trabalha com uma única tabela de variáveis para cada modalidade, ficando restrita a mudança</w:t>
      </w:r>
      <w:r w:rsidR="00311F40">
        <w:t xml:space="preserve"> quando</w:t>
      </w:r>
      <w:r w:rsidR="00DB22A5">
        <w:t xml:space="preserve"> necessária.</w:t>
      </w:r>
      <w:r w:rsidR="00CD78D0">
        <w:t xml:space="preserve"> Uma alternativa, seria a possibilidade de incluir novas </w:t>
      </w:r>
      <w:r w:rsidR="00731608">
        <w:t>tabelas avulsas editáveis,</w:t>
      </w:r>
      <w:r w:rsidR="00CD78D0">
        <w:t xml:space="preserve"> assim, teríamos maior flexibilidade para atender outras necessidades </w:t>
      </w:r>
      <w:r w:rsidR="00731608">
        <w:t>a grupos isolados de vendedores conforme for surgindo.</w:t>
      </w:r>
    </w:p>
    <w:p w:rsidR="00D369E6" w:rsidRDefault="00D369E6" w:rsidP="00D369E6">
      <w:pPr>
        <w:pStyle w:val="PargrafodaLista"/>
        <w:jc w:val="left"/>
      </w:pPr>
    </w:p>
    <w:p w:rsidR="00265EF5" w:rsidRPr="00867AB0" w:rsidRDefault="00EC1A6B" w:rsidP="00FF0CC8">
      <w:pPr>
        <w:pStyle w:val="PargrafodaLista"/>
        <w:numPr>
          <w:ilvl w:val="0"/>
          <w:numId w:val="5"/>
        </w:numPr>
        <w:jc w:val="left"/>
      </w:pPr>
      <w:r w:rsidRPr="00FB54B5">
        <w:rPr>
          <w:b/>
        </w:rPr>
        <w:t>Ajuda de custo</w:t>
      </w:r>
      <w:r>
        <w:t xml:space="preserve"> para </w:t>
      </w:r>
      <w:r w:rsidR="003F5632">
        <w:t>modalidade “</w:t>
      </w:r>
      <w:r w:rsidR="003F5632" w:rsidRPr="00FB54B5">
        <w:rPr>
          <w:b/>
        </w:rPr>
        <w:t>REPRESENTANTE</w:t>
      </w:r>
      <w:r w:rsidR="003F5632">
        <w:t>”</w:t>
      </w:r>
      <w:r>
        <w:t xml:space="preserve">. </w:t>
      </w:r>
      <w:r w:rsidR="00EB081D">
        <w:t>Alguns representantes recebem ajuda de custo que é feito manualmente</w:t>
      </w:r>
      <w:r w:rsidR="00EE7557">
        <w:t xml:space="preserve">, cada um possui um critério e porcentagem diferente um do outro. </w:t>
      </w:r>
      <w:r w:rsidR="008E32FB">
        <w:t>Exemplo</w:t>
      </w:r>
      <w:proofErr w:type="gramStart"/>
      <w:r w:rsidR="00697BCB">
        <w:t>, tem</w:t>
      </w:r>
      <w:proofErr w:type="gramEnd"/>
      <w:r w:rsidR="008E32FB">
        <w:t xml:space="preserve"> representante com porcentagem fixa, porém tem outros que varia</w:t>
      </w:r>
      <w:r w:rsidR="00697BCB">
        <w:t>m</w:t>
      </w:r>
      <w:r w:rsidR="008E32FB">
        <w:t xml:space="preserve"> dependendo das vendas totais no mês. </w:t>
      </w:r>
      <w:r w:rsidR="001971EC">
        <w:t xml:space="preserve">Seria </w:t>
      </w:r>
      <w:proofErr w:type="gramStart"/>
      <w:r w:rsidR="001971EC">
        <w:t>necessário</w:t>
      </w:r>
      <w:proofErr w:type="gramEnd"/>
      <w:r w:rsidR="001971EC">
        <w:t xml:space="preserve"> a criação de algum campo, onde pudéssemos informar a porcentagem e um critério para calculo. </w:t>
      </w:r>
    </w:p>
    <w:sectPr w:rsidR="00265EF5" w:rsidRPr="00867AB0" w:rsidSect="00912E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728F8"/>
    <w:multiLevelType w:val="hybridMultilevel"/>
    <w:tmpl w:val="BF2EF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318EC"/>
    <w:multiLevelType w:val="hybridMultilevel"/>
    <w:tmpl w:val="E95E3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56DD7"/>
    <w:multiLevelType w:val="hybridMultilevel"/>
    <w:tmpl w:val="628E5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B58BC"/>
    <w:multiLevelType w:val="hybridMultilevel"/>
    <w:tmpl w:val="5D7E0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16187"/>
    <w:multiLevelType w:val="hybridMultilevel"/>
    <w:tmpl w:val="90AA3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2E39"/>
    <w:rsid w:val="000226F1"/>
    <w:rsid w:val="00026860"/>
    <w:rsid w:val="00036954"/>
    <w:rsid w:val="000553BA"/>
    <w:rsid w:val="00061177"/>
    <w:rsid w:val="000C2BB9"/>
    <w:rsid w:val="000C45EE"/>
    <w:rsid w:val="000D4BC7"/>
    <w:rsid w:val="000E0BCD"/>
    <w:rsid w:val="000F7448"/>
    <w:rsid w:val="00113417"/>
    <w:rsid w:val="00146D9D"/>
    <w:rsid w:val="00160474"/>
    <w:rsid w:val="00160F2C"/>
    <w:rsid w:val="0017103E"/>
    <w:rsid w:val="00171428"/>
    <w:rsid w:val="001971EC"/>
    <w:rsid w:val="001A1A31"/>
    <w:rsid w:val="001B1D29"/>
    <w:rsid w:val="002039A2"/>
    <w:rsid w:val="0020765E"/>
    <w:rsid w:val="002213FF"/>
    <w:rsid w:val="00240873"/>
    <w:rsid w:val="00265EF5"/>
    <w:rsid w:val="002761CC"/>
    <w:rsid w:val="00295304"/>
    <w:rsid w:val="00311F40"/>
    <w:rsid w:val="00333D59"/>
    <w:rsid w:val="00335CAB"/>
    <w:rsid w:val="00354F6E"/>
    <w:rsid w:val="00371B14"/>
    <w:rsid w:val="003800F7"/>
    <w:rsid w:val="003852BA"/>
    <w:rsid w:val="003A64D3"/>
    <w:rsid w:val="003C10E8"/>
    <w:rsid w:val="003D0E45"/>
    <w:rsid w:val="003F5632"/>
    <w:rsid w:val="00407417"/>
    <w:rsid w:val="00430276"/>
    <w:rsid w:val="004419E7"/>
    <w:rsid w:val="00446D8D"/>
    <w:rsid w:val="00481D2B"/>
    <w:rsid w:val="00493C34"/>
    <w:rsid w:val="00495FD9"/>
    <w:rsid w:val="004A47AB"/>
    <w:rsid w:val="004C0408"/>
    <w:rsid w:val="004E6211"/>
    <w:rsid w:val="00511E51"/>
    <w:rsid w:val="00541C11"/>
    <w:rsid w:val="00553E9A"/>
    <w:rsid w:val="00564E9A"/>
    <w:rsid w:val="00580AB7"/>
    <w:rsid w:val="005A1EAA"/>
    <w:rsid w:val="005C562D"/>
    <w:rsid w:val="00612F5C"/>
    <w:rsid w:val="0061451E"/>
    <w:rsid w:val="006260A3"/>
    <w:rsid w:val="006536A0"/>
    <w:rsid w:val="00656E8C"/>
    <w:rsid w:val="00662632"/>
    <w:rsid w:val="00671C2E"/>
    <w:rsid w:val="00692ADE"/>
    <w:rsid w:val="00697BCB"/>
    <w:rsid w:val="006B3ABD"/>
    <w:rsid w:val="006B7AE7"/>
    <w:rsid w:val="00707D3C"/>
    <w:rsid w:val="00710C5E"/>
    <w:rsid w:val="00731608"/>
    <w:rsid w:val="007737EC"/>
    <w:rsid w:val="0077745B"/>
    <w:rsid w:val="007A6CCB"/>
    <w:rsid w:val="007D295E"/>
    <w:rsid w:val="007F3F67"/>
    <w:rsid w:val="00826BB4"/>
    <w:rsid w:val="008424A5"/>
    <w:rsid w:val="00867AB0"/>
    <w:rsid w:val="00882405"/>
    <w:rsid w:val="008976B7"/>
    <w:rsid w:val="008A3EFA"/>
    <w:rsid w:val="008D027F"/>
    <w:rsid w:val="008E32FB"/>
    <w:rsid w:val="0090765F"/>
    <w:rsid w:val="00912C22"/>
    <w:rsid w:val="00912E39"/>
    <w:rsid w:val="00937B2C"/>
    <w:rsid w:val="0094412A"/>
    <w:rsid w:val="00957E2A"/>
    <w:rsid w:val="009A66B2"/>
    <w:rsid w:val="009B4396"/>
    <w:rsid w:val="009C435B"/>
    <w:rsid w:val="009E3281"/>
    <w:rsid w:val="00A1184F"/>
    <w:rsid w:val="00A2116C"/>
    <w:rsid w:val="00A41E0A"/>
    <w:rsid w:val="00A45277"/>
    <w:rsid w:val="00A71D1A"/>
    <w:rsid w:val="00A85649"/>
    <w:rsid w:val="00AF7B10"/>
    <w:rsid w:val="00B068F0"/>
    <w:rsid w:val="00B72301"/>
    <w:rsid w:val="00B741D7"/>
    <w:rsid w:val="00C65209"/>
    <w:rsid w:val="00C80F38"/>
    <w:rsid w:val="00CD78D0"/>
    <w:rsid w:val="00D01B6A"/>
    <w:rsid w:val="00D13258"/>
    <w:rsid w:val="00D369E6"/>
    <w:rsid w:val="00D47DBE"/>
    <w:rsid w:val="00D90842"/>
    <w:rsid w:val="00DA7757"/>
    <w:rsid w:val="00DA791F"/>
    <w:rsid w:val="00DB22A5"/>
    <w:rsid w:val="00DC3FFC"/>
    <w:rsid w:val="00DE479D"/>
    <w:rsid w:val="00DF0C22"/>
    <w:rsid w:val="00E607A2"/>
    <w:rsid w:val="00E61811"/>
    <w:rsid w:val="00E849B9"/>
    <w:rsid w:val="00E97289"/>
    <w:rsid w:val="00EA4D7E"/>
    <w:rsid w:val="00EB081D"/>
    <w:rsid w:val="00EC015A"/>
    <w:rsid w:val="00EC1107"/>
    <w:rsid w:val="00EC1A6B"/>
    <w:rsid w:val="00EE7557"/>
    <w:rsid w:val="00EF153E"/>
    <w:rsid w:val="00F1216A"/>
    <w:rsid w:val="00F12D03"/>
    <w:rsid w:val="00F15C1C"/>
    <w:rsid w:val="00F330F8"/>
    <w:rsid w:val="00F5506F"/>
    <w:rsid w:val="00F87608"/>
    <w:rsid w:val="00F90821"/>
    <w:rsid w:val="00FB54B5"/>
    <w:rsid w:val="00FD19B6"/>
    <w:rsid w:val="00FD71A3"/>
    <w:rsid w:val="00FD7A87"/>
    <w:rsid w:val="00FE47DC"/>
    <w:rsid w:val="00FF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7D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74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4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0F2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CC21-4557-416B-96FE-0339BB15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5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FAME</dc:creator>
  <cp:lastModifiedBy>FAME</cp:lastModifiedBy>
  <cp:revision>75</cp:revision>
  <cp:lastPrinted>2013-06-18T13:51:00Z</cp:lastPrinted>
  <dcterms:created xsi:type="dcterms:W3CDTF">2013-06-18T12:05:00Z</dcterms:created>
  <dcterms:modified xsi:type="dcterms:W3CDTF">2013-08-01T12:42:00Z</dcterms:modified>
</cp:coreProperties>
</file>