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F90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Пояснення щодо того, як працюють комплайнси в нашій платформі. Тут воно згенеровано за допомогою AI, тому виведення не... правильные комплайенсы. У нас в нашем solution будет 4 комплайенса. Это HIPAA, потом EU GDPR для Европы, комплайенс для Англии UK DPI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и комплайенс для Швейцарии Swiss. Ці чотири комплайнси будуть працювати трошечки по-різному. Для гіпи це один функціонал, для всіх інших – трьох. буде інший функціонал. Тобто для трьох комплайнсів для Європи, Англії і Швейцарії буде діяти один і той самий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функціонал. Неважливо, що вони тут виберуть, буде діяти один функціонал. Для гіпи буде діяти інший функціонал. Якщо вони натискають гіпу, потрібно анонімізувати. 18 айтемів і застосувати відповідні методи анонімації інформації. або Англія, або Швейцарія, 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уде сховано 11 айтемів і відповідні методи скриття інформації застосовуються. Тут розписала більш детально, до чого які методи повинні застосовуватися.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2026-03-29T11:49:19Z</dcterms:modified>
</cp:coreProperties>
</file>