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60" w:before="240" w:lineRule="auto"/>
        <w:jc w:val="center"/>
        <w:rPr/>
      </w:pPr>
      <w:r w:rsidDel="00000000" w:rsidR="00000000" w:rsidRPr="00000000">
        <w:rPr/>
        <w:drawing>
          <wp:inline distB="0" distT="0" distL="0" distR="0">
            <wp:extent cx="2381250" cy="1428750"/>
            <wp:effectExtent b="0" l="0" r="0" t="0"/>
            <wp:docPr id="2"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2381250" cy="142875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120" w:lineRule="auto"/>
        <w:jc w:val="center"/>
        <w:rPr>
          <w:sz w:val="20"/>
          <w:szCs w:val="20"/>
        </w:rPr>
      </w:pPr>
      <w:r w:rsidDel="00000000" w:rsidR="00000000" w:rsidRPr="00000000">
        <w:rPr>
          <w:b w:val="1"/>
          <w:bCs w:val="1"/>
          <w:color w:val="132238"/>
          <w:sz w:val="56"/>
          <w:szCs w:val="56"/>
          <w:rtl w:val="0"/>
        </w:rPr>
        <w:t xml:space="preserve">OneRM</w:t>
      </w:r>
      <w:r w:rsidDel="00000000" w:rsidR="00000000" w:rsidRPr="00000000">
        <w:rPr>
          <w:rtl w:val="0"/>
        </w:rPr>
      </w:r>
    </w:p>
    <w:p w:rsidR="00000000" w:rsidDel="00000000" w:rsidP="00000000" w:rsidRDefault="00000000" w:rsidRPr="00000000" w14:paraId="00000003">
      <w:pPr>
        <w:spacing w:after="700" w:lineRule="auto"/>
        <w:jc w:val="center"/>
        <w:rPr/>
      </w:pPr>
      <w:r w:rsidDel="00000000" w:rsidR="00000000" w:rsidRPr="00000000">
        <w:rPr>
          <w:i w:val="1"/>
          <w:iCs w:val="1"/>
          <w:color w:val="595959"/>
          <w:sz w:val="28"/>
          <w:szCs w:val="28"/>
          <w:rtl w:val="0"/>
        </w:rPr>
        <w:t xml:space="preserve">Entrenador personal de bolsillo para el entrenamiento de fuerza</w:t>
      </w:r>
      <w:r w:rsidDel="00000000" w:rsidR="00000000" w:rsidRPr="00000000">
        <w:rPr>
          <w:rtl w:val="0"/>
        </w:rPr>
      </w:r>
    </w:p>
    <w:p w:rsidR="00000000" w:rsidDel="00000000" w:rsidP="00000000" w:rsidRDefault="00000000" w:rsidRPr="00000000" w14:paraId="00000004">
      <w:pPr>
        <w:spacing w:after="80" w:lineRule="auto"/>
        <w:jc w:val="center"/>
        <w:rPr/>
      </w:pPr>
      <w:r w:rsidDel="00000000" w:rsidR="00000000" w:rsidRPr="00000000">
        <w:rPr>
          <w:sz w:val="28"/>
          <w:szCs w:val="28"/>
          <w:rtl w:val="0"/>
        </w:rPr>
        <w:t xml:space="preserve">Desarrollo de Aplicaciones I</w:t>
      </w:r>
      <w:r w:rsidDel="00000000" w:rsidR="00000000" w:rsidRPr="00000000">
        <w:rPr>
          <w:rtl w:val="0"/>
        </w:rPr>
      </w:r>
    </w:p>
    <w:p w:rsidR="00000000" w:rsidDel="00000000" w:rsidP="00000000" w:rsidRDefault="00000000" w:rsidRPr="00000000" w14:paraId="00000005">
      <w:pPr>
        <w:spacing w:after="700" w:lineRule="auto"/>
        <w:jc w:val="center"/>
        <w:rPr/>
      </w:pPr>
      <w:r w:rsidDel="00000000" w:rsidR="00000000" w:rsidRPr="00000000">
        <w:rPr>
          <w:sz w:val="28"/>
          <w:szCs w:val="28"/>
          <w:rtl w:val="0"/>
        </w:rPr>
        <w:t xml:space="preserve">Profesores Alejandro Francisco Peña, Adrián Alberto Narducci</w:t>
      </w:r>
      <w:r w:rsidDel="00000000" w:rsidR="00000000" w:rsidRPr="00000000">
        <w:rPr>
          <w:rtl w:val="0"/>
        </w:rPr>
      </w:r>
    </w:p>
    <w:p w:rsidR="00000000" w:rsidDel="00000000" w:rsidP="00000000" w:rsidRDefault="00000000" w:rsidRPr="00000000" w14:paraId="00000006">
      <w:pPr>
        <w:spacing w:after="60" w:lineRule="auto"/>
        <w:jc w:val="center"/>
        <w:rPr/>
      </w:pPr>
      <w:r w:rsidDel="00000000" w:rsidR="00000000" w:rsidRPr="00000000">
        <w:rPr>
          <w:color w:val="595959"/>
          <w:rtl w:val="0"/>
        </w:rPr>
        <w:t xml:space="preserve">Etapa 1: Preentrega de análisis y diseño</w:t>
      </w:r>
      <w:r w:rsidDel="00000000" w:rsidR="00000000" w:rsidRPr="00000000">
        <w:rPr>
          <w:rtl w:val="0"/>
        </w:rPr>
      </w:r>
    </w:p>
    <w:p w:rsidR="00000000" w:rsidDel="00000000" w:rsidP="00000000" w:rsidRDefault="00000000" w:rsidRPr="00000000" w14:paraId="00000007">
      <w:pPr>
        <w:spacing w:after="60" w:lineRule="auto"/>
        <w:jc w:val="center"/>
        <w:rPr/>
      </w:pPr>
      <w:r w:rsidDel="00000000" w:rsidR="00000000" w:rsidRPr="00000000">
        <w:rPr>
          <w:color w:val="595959"/>
          <w:rtl w:val="0"/>
        </w:rPr>
        <w:t xml:space="preserve">Universidad Argentina de la Empresa</w:t>
      </w:r>
      <w:r w:rsidDel="00000000" w:rsidR="00000000" w:rsidRPr="00000000">
        <w:rPr>
          <w:rtl w:val="0"/>
        </w:rPr>
      </w:r>
    </w:p>
    <w:p w:rsidR="00000000" w:rsidDel="00000000" w:rsidP="00000000" w:rsidRDefault="00000000" w:rsidRPr="00000000" w14:paraId="00000008">
      <w:pPr>
        <w:spacing w:after="900" w:lineRule="auto"/>
        <w:jc w:val="center"/>
        <w:rPr>
          <w:color w:val="595959"/>
        </w:rPr>
      </w:pPr>
      <w:r w:rsidDel="00000000" w:rsidR="00000000" w:rsidRPr="00000000">
        <w:rPr>
          <w:color w:val="595959"/>
          <w:rtl w:val="0"/>
        </w:rPr>
        <w:t xml:space="preserve">Segundo cuatrimestre 2026</w:t>
      </w:r>
    </w:p>
    <w:p w:rsidR="00000000" w:rsidDel="00000000" w:rsidP="00000000" w:rsidRDefault="00000000" w:rsidRPr="00000000" w14:paraId="00000009">
      <w:pPr>
        <w:spacing w:after="900" w:lineRule="auto"/>
        <w:rPr>
          <w:color w:val="595959"/>
        </w:rPr>
      </w:pPr>
      <w:r w:rsidDel="00000000" w:rsidR="00000000" w:rsidRPr="00000000">
        <w:rPr>
          <w:rtl w:val="0"/>
        </w:rPr>
      </w:r>
    </w:p>
    <w:tbl>
      <w:tblPr>
        <w:tblStyle w:val="Table1"/>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30"/>
        <w:gridCol w:w="2955"/>
        <w:gridCol w:w="4515"/>
        <w:tblGridChange w:id="0">
          <w:tblGrid>
            <w:gridCol w:w="1530"/>
            <w:gridCol w:w="2955"/>
            <w:gridCol w:w="45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widowControl w:val="0"/>
              <w:rPr>
                <w:b w:val="1"/>
                <w:bCs w:val="1"/>
              </w:rPr>
            </w:pPr>
            <w:r w:rsidDel="00000000" w:rsidR="00000000" w:rsidRPr="00000000">
              <w:rPr>
                <w:b w:val="1"/>
                <w:bCs w:val="1"/>
                <w:rtl w:val="0"/>
              </w:rPr>
              <w:t xml:space="preserve">Legajo</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widowControl w:val="0"/>
              <w:rPr>
                <w:b w:val="1"/>
                <w:bCs w:val="1"/>
              </w:rPr>
            </w:pPr>
            <w:r w:rsidDel="00000000" w:rsidR="00000000" w:rsidRPr="00000000">
              <w:rPr>
                <w:b w:val="1"/>
                <w:bCs w:val="1"/>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widowControl w:val="0"/>
              <w:rPr>
                <w:b w:val="1"/>
                <w:bCs w:val="1"/>
              </w:rPr>
            </w:pPr>
            <w:r w:rsidDel="00000000" w:rsidR="00000000" w:rsidRPr="00000000">
              <w:rPr>
                <w:b w:val="1"/>
                <w:bCs w:val="1"/>
                <w:rtl w:val="0"/>
              </w:rPr>
              <w:t xml:space="preserve">Email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widowControl w:val="0"/>
              <w:rPr/>
            </w:pPr>
            <w:r w:rsidDel="00000000" w:rsidR="00000000" w:rsidRPr="00000000">
              <w:rPr>
                <w:sz w:val="22"/>
                <w:szCs w:val="22"/>
                <w:rtl w:val="0"/>
              </w:rPr>
              <w:t xml:space="preserve">1158050</w:t>
            </w:r>
            <w:r w:rsidDel="00000000" w:rsidR="00000000" w:rsidRPr="00000000">
              <w:rPr>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widowControl w:val="0"/>
              <w:rPr/>
            </w:pPr>
            <w:r w:rsidDel="00000000" w:rsidR="00000000" w:rsidRPr="00000000">
              <w:rPr>
                <w:rtl w:val="0"/>
              </w:rPr>
              <w:t xml:space="preserve">Miyashiro, Ivan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widowControl w:val="0"/>
              <w:rPr/>
            </w:pPr>
            <w:r w:rsidDel="00000000" w:rsidR="00000000" w:rsidRPr="00000000">
              <w:rPr>
                <w:rtl w:val="0"/>
              </w:rPr>
              <w:t xml:space="preserve">imiyashiro@uade.edu.ar</w:t>
            </w:r>
          </w:p>
        </w:tc>
      </w:tr>
    </w:tbl>
    <w:p w:rsidR="00000000" w:rsidDel="00000000" w:rsidP="00000000" w:rsidRDefault="00000000" w:rsidRPr="00000000" w14:paraId="0000001C">
      <w:pPr>
        <w:spacing w:line="276" w:lineRule="auto"/>
        <w:rPr>
          <w:rFonts w:ascii="Arial" w:cs="Arial" w:eastAsia="Arial" w:hAnsi="Arial"/>
          <w:b w:val="1"/>
          <w:bCs w:val="1"/>
          <w:sz w:val="56"/>
          <w:szCs w:val="56"/>
        </w:rPr>
        <w:sectPr>
          <w:headerReference r:id="rId8" w:type="default"/>
          <w:footerReference r:id="rId9" w:type="default"/>
          <w:pgSz w:h="16838" w:w="11906" w:orient="portrait"/>
          <w:pgMar w:bottom="1417" w:top="2268" w:left="1531" w:right="1304" w:header="708" w:footer="708"/>
          <w:pgNumType w:start="1"/>
        </w:sectPr>
      </w:pPr>
      <w:r w:rsidDel="00000000" w:rsidR="00000000" w:rsidRPr="00000000">
        <w:rPr>
          <w:rtl w:val="0"/>
        </w:rPr>
      </w:r>
    </w:p>
    <w:p>
      <w:pPr>
        <w:pStyle w:val="Heading1"/>
        <w:keepNext w:val="1"/>
        <w:spacing w:after="120" w:before="240" w:line="360" w:lineRule="auto"/>
      </w:pPr>
      <w:bookmarkStart w:id="1" w:name="_Toc00001"/>
      <w:r>
        <w:rPr>
          <w:rFonts w:ascii="Arial" w:cs="Arial" w:eastAsia="Arial" w:hAnsi="Arial"/>
          <w:b w:val="1"/>
          <w:bCs w:val="1"/>
          <w:i w:val="0"/>
          <w:iCs w:val="0"/>
          <w:sz w:val="28"/>
          <w:szCs w:val="28"/>
        </w:rPr>
        <w:t xml:space="preserve">Resumen</w:t>
      </w:r>
      <w:bookmarkEnd w:id="1"/>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OneRM es una aplicación Android para personas que entrenan fuerza en el gimnasio. Indica qué hacer en cada sesión (ejercicio, peso, series y repeticiones) a partir del historial del usuario y permite registrar cada serie con un toque, aun sin conexión. Las sugerencias surgen de reglas deterministas y explicables, como la doble progresión y el 1RM estimado.</w:t>
      </w:r>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Este documento corresponde a la Etapa 1 del TPO y presenta el problema, el usuario y su contexto, la propuesta de solución, el alcance, los requisitos, el diseño de la experiencia, la arquitectura, la estrategia de datos y Offline First, y las tecnologías previstas.</w:t>
      </w:r>
    </w:p>
    <w:p>
      <w:r>
        <w:br w:type="page"/>
      </w:r>
    </w:p>
    <w:p>
      <w:pPr>
        <w:pStyle w:val="Heading1"/>
        <w:spacing w:after="120" w:before="240" w:line="360" w:lineRule="auto"/>
      </w:pPr>
      <w:r>
        <w:rPr>
          <w:rFonts w:ascii="Arial" w:cs="Arial" w:eastAsia="Arial" w:hAnsi="Arial"/>
          <w:b w:val="1"/>
          <w:bCs w:val="1"/>
          <w:i w:val="0"/>
          <w:iCs w:val="0"/>
          <w:sz w:val="28"/>
          <w:szCs w:val="28"/>
        </w:rPr>
        <w:t xml:space="preserve">Contenidos</w:t>
      </w:r>
    </w:p>
    <w:p>
      <w:pPr>
        <w:widowControl w:val="0"/>
        <w:spacing w:before="60" w:after="0" w:lineRule="auto"/>
      </w:pPr>
      <w:r>
        <w:fldChar w:fldCharType="begin"/>
      </w:r>
      <w:r>
        <w:instrText xml:space="preserve"> TOC \o "1-2" \h \z \u </w:instrText>
      </w:r>
      <w:r>
        <w:fldChar w:fldCharType="separate"/>
      </w:r>
      <w:hyperlink w:anchor="_Toc00002">
        <w:r>
          <w:rPr>
            <w:rFonts w:ascii="Arial" w:cs="Arial" w:eastAsia="Arial" w:hAnsi="Arial"/>
            <w:b w:val="1"/>
            <w:bCs w:val="1"/>
            <w:i w:val="0"/>
            <w:iCs w:val="0"/>
            <w:color w:val="000000"/>
            <w:u w:val="none"/>
            <w:sz w:val="22"/>
            <w:szCs w:val="22"/>
          </w:rPr>
          <w:t xml:space="preserve">1. Definición del problema</w:t>
        </w:r>
      </w:hyperlink>
    </w:p>
    <w:p>
      <w:pPr>
        <w:widowControl w:val="0"/>
        <w:spacing w:before="60" w:after="0" w:lineRule="auto"/>
      </w:pPr>
      <w:hyperlink w:anchor="_Toc00003">
        <w:r>
          <w:rPr>
            <w:rFonts w:ascii="Arial" w:cs="Arial" w:eastAsia="Arial" w:hAnsi="Arial"/>
            <w:b w:val="1"/>
            <w:bCs w:val="1"/>
            <w:i w:val="0"/>
            <w:iCs w:val="0"/>
            <w:color w:val="000000"/>
            <w:u w:val="none"/>
            <w:sz w:val="22"/>
            <w:szCs w:val="22"/>
          </w:rPr>
          <w:t xml:space="preserve">2. Usuario y contexto de uso</w:t>
        </w:r>
      </w:hyperlink>
    </w:p>
    <w:p>
      <w:pPr>
        <w:widowControl w:val="0"/>
        <w:spacing w:before="60" w:after="0" w:lineRule="auto"/>
        <w:ind w:left="360"/>
      </w:pPr>
      <w:hyperlink w:anchor="_Toc00004">
        <w:r>
          <w:rPr>
            <w:rFonts w:ascii="Arial" w:cs="Arial" w:eastAsia="Arial" w:hAnsi="Arial"/>
            <w:b w:val="0"/>
            <w:bCs w:val="0"/>
            <w:i w:val="0"/>
            <w:iCs w:val="0"/>
            <w:color w:val="000000"/>
            <w:u w:val="none"/>
            <w:sz w:val="22"/>
            <w:szCs w:val="22"/>
          </w:rPr>
          <w:t xml:space="preserve">2.1. Usuario principal</w:t>
        </w:r>
      </w:hyperlink>
    </w:p>
    <w:p>
      <w:pPr>
        <w:widowControl w:val="0"/>
        <w:spacing w:before="60" w:after="0" w:lineRule="auto"/>
        <w:ind w:left="360"/>
      </w:pPr>
      <w:hyperlink w:anchor="_Toc00005">
        <w:r>
          <w:rPr>
            <w:rFonts w:ascii="Arial" w:cs="Arial" w:eastAsia="Arial" w:hAnsi="Arial"/>
            <w:b w:val="0"/>
            <w:bCs w:val="0"/>
            <w:i w:val="0"/>
            <w:iCs w:val="0"/>
            <w:color w:val="000000"/>
            <w:u w:val="none"/>
            <w:sz w:val="22"/>
            <w:szCs w:val="22"/>
          </w:rPr>
          <w:t xml:space="preserve">2.2. Implicancias del contexto</w:t>
        </w:r>
      </w:hyperlink>
    </w:p>
    <w:p>
      <w:pPr>
        <w:widowControl w:val="0"/>
        <w:spacing w:before="60" w:after="0" w:lineRule="auto"/>
      </w:pPr>
      <w:hyperlink w:anchor="_Toc00006">
        <w:r>
          <w:rPr>
            <w:rFonts w:ascii="Arial" w:cs="Arial" w:eastAsia="Arial" w:hAnsi="Arial"/>
            <w:b w:val="1"/>
            <w:bCs w:val="1"/>
            <w:i w:val="0"/>
            <w:iCs w:val="0"/>
            <w:color w:val="000000"/>
            <w:u w:val="none"/>
            <w:sz w:val="22"/>
            <w:szCs w:val="22"/>
          </w:rPr>
          <w:t xml:space="preserve">3. Propuesta de solución</w:t>
        </w:r>
      </w:hyperlink>
    </w:p>
    <w:p>
      <w:pPr>
        <w:widowControl w:val="0"/>
        <w:spacing w:before="60" w:after="0" w:lineRule="auto"/>
        <w:ind w:left="360"/>
      </w:pPr>
      <w:hyperlink w:anchor="_Toc00007">
        <w:r>
          <w:rPr>
            <w:rFonts w:ascii="Arial" w:cs="Arial" w:eastAsia="Arial" w:hAnsi="Arial"/>
            <w:b w:val="0"/>
            <w:bCs w:val="0"/>
            <w:i w:val="0"/>
            <w:iCs w:val="0"/>
            <w:color w:val="000000"/>
            <w:u w:val="none"/>
            <w:sz w:val="22"/>
            <w:szCs w:val="22"/>
          </w:rPr>
          <w:t xml:space="preserve">3.1. Descripción</w:t>
        </w:r>
      </w:hyperlink>
    </w:p>
    <w:p>
      <w:pPr>
        <w:widowControl w:val="0"/>
        <w:spacing w:before="60" w:after="0" w:lineRule="auto"/>
        <w:ind w:left="360"/>
      </w:pPr>
      <w:hyperlink w:anchor="_Toc00008">
        <w:r>
          <w:rPr>
            <w:rFonts w:ascii="Arial" w:cs="Arial" w:eastAsia="Arial" w:hAnsi="Arial"/>
            <w:b w:val="0"/>
            <w:bCs w:val="0"/>
            <w:i w:val="0"/>
            <w:iCs w:val="0"/>
            <w:color w:val="000000"/>
            <w:u w:val="none"/>
            <w:sz w:val="22"/>
            <w:szCs w:val="22"/>
          </w:rPr>
          <w:t xml:space="preserve">3.2. ¿Por qué una aplicación móvil?</w:t>
        </w:r>
      </w:hyperlink>
    </w:p>
    <w:p>
      <w:pPr>
        <w:widowControl w:val="0"/>
        <w:spacing w:before="60" w:after="0" w:lineRule="auto"/>
        <w:ind w:left="360"/>
      </w:pPr>
      <w:hyperlink w:anchor="_Toc00009">
        <w:r>
          <w:rPr>
            <w:rFonts w:ascii="Arial" w:cs="Arial" w:eastAsia="Arial" w:hAnsi="Arial"/>
            <w:b w:val="0"/>
            <w:bCs w:val="0"/>
            <w:i w:val="0"/>
            <w:iCs w:val="0"/>
            <w:color w:val="000000"/>
            <w:u w:val="none"/>
            <w:sz w:val="22"/>
            <w:szCs w:val="22"/>
          </w:rPr>
          <w:t xml:space="preserve">3.3. ¿Por qué reglas y no inteligencia artificial?</w:t>
        </w:r>
      </w:hyperlink>
    </w:p>
    <w:p>
      <w:pPr>
        <w:widowControl w:val="0"/>
        <w:spacing w:before="60" w:after="0" w:lineRule="auto"/>
      </w:pPr>
      <w:hyperlink w:anchor="_Toc00010">
        <w:r>
          <w:rPr>
            <w:rFonts w:ascii="Arial" w:cs="Arial" w:eastAsia="Arial" w:hAnsi="Arial"/>
            <w:b w:val="1"/>
            <w:bCs w:val="1"/>
            <w:i w:val="0"/>
            <w:iCs w:val="0"/>
            <w:color w:val="000000"/>
            <w:u w:val="none"/>
            <w:sz w:val="22"/>
            <w:szCs w:val="22"/>
          </w:rPr>
          <w:t xml:space="preserve">4. Caso de negocio y propuesta de valor</w:t>
        </w:r>
      </w:hyperlink>
    </w:p>
    <w:p>
      <w:pPr>
        <w:widowControl w:val="0"/>
        <w:spacing w:before="60" w:after="0" w:lineRule="auto"/>
      </w:pPr>
      <w:hyperlink w:anchor="_Toc00011">
        <w:r>
          <w:rPr>
            <w:rFonts w:ascii="Arial" w:cs="Arial" w:eastAsia="Arial" w:hAnsi="Arial"/>
            <w:b w:val="1"/>
            <w:bCs w:val="1"/>
            <w:i w:val="0"/>
            <w:iCs w:val="0"/>
            <w:color w:val="000000"/>
            <w:u w:val="none"/>
            <w:sz w:val="22"/>
            <w:szCs w:val="22"/>
          </w:rPr>
          <w:t xml:space="preserve">5. Alcance y fuera de alcance</w:t>
        </w:r>
      </w:hyperlink>
    </w:p>
    <w:p>
      <w:pPr>
        <w:widowControl w:val="0"/>
        <w:spacing w:before="60" w:after="0" w:lineRule="auto"/>
        <w:ind w:left="360"/>
      </w:pPr>
      <w:hyperlink w:anchor="_Toc00012">
        <w:r>
          <w:rPr>
            <w:rFonts w:ascii="Arial" w:cs="Arial" w:eastAsia="Arial" w:hAnsi="Arial"/>
            <w:b w:val="0"/>
            <w:bCs w:val="0"/>
            <w:i w:val="0"/>
            <w:iCs w:val="0"/>
            <w:color w:val="000000"/>
            <w:u w:val="none"/>
            <w:sz w:val="22"/>
            <w:szCs w:val="22"/>
          </w:rPr>
          <w:t xml:space="preserve">5.1. Incluido en la primera versión</w:t>
        </w:r>
      </w:hyperlink>
    </w:p>
    <w:p>
      <w:pPr>
        <w:widowControl w:val="0"/>
        <w:spacing w:before="60" w:after="0" w:lineRule="auto"/>
        <w:ind w:left="360"/>
      </w:pPr>
      <w:hyperlink w:anchor="_Toc00013">
        <w:r>
          <w:rPr>
            <w:rFonts w:ascii="Arial" w:cs="Arial" w:eastAsia="Arial" w:hAnsi="Arial"/>
            <w:b w:val="0"/>
            <w:bCs w:val="0"/>
            <w:i w:val="0"/>
            <w:iCs w:val="0"/>
            <w:color w:val="000000"/>
            <w:u w:val="none"/>
            <w:sz w:val="22"/>
            <w:szCs w:val="22"/>
          </w:rPr>
          <w:t xml:space="preserve">5.2. Fuera de alcance</w:t>
        </w:r>
      </w:hyperlink>
    </w:p>
    <w:p>
      <w:pPr>
        <w:widowControl w:val="0"/>
        <w:spacing w:before="60" w:after="0" w:lineRule="auto"/>
      </w:pPr>
      <w:hyperlink w:anchor="_Toc00014">
        <w:r>
          <w:rPr>
            <w:rFonts w:ascii="Arial" w:cs="Arial" w:eastAsia="Arial" w:hAnsi="Arial"/>
            <w:b w:val="1"/>
            <w:bCs w:val="1"/>
            <w:i w:val="0"/>
            <w:iCs w:val="0"/>
            <w:color w:val="000000"/>
            <w:u w:val="none"/>
            <w:sz w:val="22"/>
            <w:szCs w:val="22"/>
          </w:rPr>
          <w:t xml:space="preserve">6. Requisitos funcionales</w:t>
        </w:r>
      </w:hyperlink>
    </w:p>
    <w:p>
      <w:pPr>
        <w:widowControl w:val="0"/>
        <w:spacing w:before="60" w:after="0" w:lineRule="auto"/>
      </w:pPr>
      <w:hyperlink w:anchor="_Toc00015">
        <w:r>
          <w:rPr>
            <w:rFonts w:ascii="Arial" w:cs="Arial" w:eastAsia="Arial" w:hAnsi="Arial"/>
            <w:b w:val="1"/>
            <w:bCs w:val="1"/>
            <w:i w:val="0"/>
            <w:iCs w:val="0"/>
            <w:color w:val="000000"/>
            <w:u w:val="none"/>
            <w:sz w:val="22"/>
            <w:szCs w:val="22"/>
          </w:rPr>
          <w:t xml:space="preserve">7. Requisitos no funcionales</w:t>
        </w:r>
      </w:hyperlink>
    </w:p>
    <w:p>
      <w:pPr>
        <w:widowControl w:val="0"/>
        <w:spacing w:before="60" w:after="0" w:lineRule="auto"/>
      </w:pPr>
      <w:hyperlink w:anchor="_Toc00016">
        <w:r>
          <w:rPr>
            <w:rFonts w:ascii="Arial" w:cs="Arial" w:eastAsia="Arial" w:hAnsi="Arial"/>
            <w:b w:val="1"/>
            <w:bCs w:val="1"/>
            <w:i w:val="0"/>
            <w:iCs w:val="0"/>
            <w:color w:val="000000"/>
            <w:u w:val="none"/>
            <w:sz w:val="22"/>
            <w:szCs w:val="22"/>
          </w:rPr>
          <w:t xml:space="preserve">8. Diseño de experiencia (UI, UX y CX)</w:t>
        </w:r>
      </w:hyperlink>
    </w:p>
    <w:p>
      <w:pPr>
        <w:widowControl w:val="0"/>
        <w:spacing w:before="60" w:after="0" w:lineRule="auto"/>
        <w:ind w:left="360"/>
      </w:pPr>
      <w:hyperlink w:anchor="_Toc00017">
        <w:r>
          <w:rPr>
            <w:rFonts w:ascii="Arial" w:cs="Arial" w:eastAsia="Arial" w:hAnsi="Arial"/>
            <w:b w:val="0"/>
            <w:bCs w:val="0"/>
            <w:i w:val="0"/>
            <w:iCs w:val="0"/>
            <w:color w:val="000000"/>
            <w:u w:val="none"/>
            <w:sz w:val="22"/>
            <w:szCs w:val="22"/>
          </w:rPr>
          <w:t xml:space="preserve">8.1. Principios de experiencia</w:t>
        </w:r>
      </w:hyperlink>
    </w:p>
    <w:p>
      <w:pPr>
        <w:widowControl w:val="0"/>
        <w:spacing w:before="60" w:after="0" w:lineRule="auto"/>
        <w:ind w:left="360"/>
      </w:pPr>
      <w:hyperlink w:anchor="_Toc00018">
        <w:r>
          <w:rPr>
            <w:rFonts w:ascii="Arial" w:cs="Arial" w:eastAsia="Arial" w:hAnsi="Arial"/>
            <w:b w:val="0"/>
            <w:bCs w:val="0"/>
            <w:i w:val="0"/>
            <w:iCs w:val="0"/>
            <w:color w:val="000000"/>
            <w:u w:val="none"/>
            <w:sz w:val="22"/>
            <w:szCs w:val="22"/>
          </w:rPr>
          <w:t xml:space="preserve">8.2. Pantallas principales</w:t>
        </w:r>
      </w:hyperlink>
    </w:p>
    <w:p>
      <w:pPr>
        <w:widowControl w:val="0"/>
        <w:spacing w:before="60" w:after="0" w:lineRule="auto"/>
        <w:ind w:left="360"/>
      </w:pPr>
      <w:hyperlink w:anchor="_Toc00019">
        <w:r>
          <w:rPr>
            <w:rFonts w:ascii="Arial" w:cs="Arial" w:eastAsia="Arial" w:hAnsi="Arial"/>
            <w:b w:val="0"/>
            <w:bCs w:val="0"/>
            <w:i w:val="0"/>
            <w:iCs w:val="0"/>
            <w:color w:val="000000"/>
            <w:u w:val="none"/>
            <w:sz w:val="22"/>
            <w:szCs w:val="22"/>
          </w:rPr>
          <w:t xml:space="preserve">8.3. Estados de pantalla</w:t>
        </w:r>
      </w:hyperlink>
    </w:p>
    <w:p>
      <w:pPr>
        <w:widowControl w:val="0"/>
        <w:spacing w:before="60" w:after="0" w:lineRule="auto"/>
      </w:pPr>
      <w:hyperlink w:anchor="_Toc00020">
        <w:r>
          <w:rPr>
            <w:rFonts w:ascii="Arial" w:cs="Arial" w:eastAsia="Arial" w:hAnsi="Arial"/>
            <w:b w:val="1"/>
            <w:bCs w:val="1"/>
            <w:i w:val="0"/>
            <w:iCs w:val="0"/>
            <w:color w:val="000000"/>
            <w:u w:val="none"/>
            <w:sz w:val="22"/>
            <w:szCs w:val="22"/>
          </w:rPr>
          <w:t xml:space="preserve">9. Flujo de pantallas</w:t>
        </w:r>
      </w:hyperlink>
    </w:p>
    <w:p>
      <w:pPr>
        <w:widowControl w:val="0"/>
        <w:spacing w:before="60" w:after="0" w:lineRule="auto"/>
      </w:pPr>
      <w:hyperlink w:anchor="_Toc00021">
        <w:r>
          <w:rPr>
            <w:rFonts w:ascii="Arial" w:cs="Arial" w:eastAsia="Arial" w:hAnsi="Arial"/>
            <w:b w:val="1"/>
            <w:bCs w:val="1"/>
            <w:i w:val="0"/>
            <w:iCs w:val="0"/>
            <w:color w:val="000000"/>
            <w:u w:val="none"/>
            <w:sz w:val="22"/>
            <w:szCs w:val="22"/>
          </w:rPr>
          <w:t xml:space="preserve">10. Arquitectura</w:t>
        </w:r>
      </w:hyperlink>
    </w:p>
    <w:p>
      <w:pPr>
        <w:widowControl w:val="0"/>
        <w:spacing w:before="60" w:after="0" w:lineRule="auto"/>
        <w:ind w:left="360"/>
      </w:pPr>
      <w:hyperlink w:anchor="_Toc00022">
        <w:r>
          <w:rPr>
            <w:rFonts w:ascii="Arial" w:cs="Arial" w:eastAsia="Arial" w:hAnsi="Arial"/>
            <w:b w:val="0"/>
            <w:bCs w:val="0"/>
            <w:i w:val="0"/>
            <w:iCs w:val="0"/>
            <w:color w:val="000000"/>
            <w:u w:val="none"/>
            <w:sz w:val="22"/>
            <w:szCs w:val="22"/>
          </w:rPr>
          <w:t xml:space="preserve">10.1. Capas y responsabilidades</w:t>
        </w:r>
      </w:hyperlink>
    </w:p>
    <w:p>
      <w:pPr>
        <w:widowControl w:val="0"/>
        <w:spacing w:before="60" w:after="0" w:lineRule="auto"/>
        <w:ind w:left="360"/>
      </w:pPr>
      <w:hyperlink w:anchor="_Toc00023">
        <w:r>
          <w:rPr>
            <w:rFonts w:ascii="Arial" w:cs="Arial" w:eastAsia="Arial" w:hAnsi="Arial"/>
            <w:b w:val="0"/>
            <w:bCs w:val="0"/>
            <w:i w:val="0"/>
            <w:iCs w:val="0"/>
            <w:color w:val="000000"/>
            <w:u w:val="none"/>
            <w:sz w:val="22"/>
            <w:szCs w:val="22"/>
          </w:rPr>
          <w:t xml:space="preserve">10.2. Flujo de datos</w:t>
        </w:r>
      </w:hyperlink>
    </w:p>
    <w:p>
      <w:pPr>
        <w:widowControl w:val="0"/>
        <w:spacing w:before="60" w:after="0" w:lineRule="auto"/>
        <w:ind w:left="360"/>
      </w:pPr>
      <w:hyperlink w:anchor="_Toc00024">
        <w:r>
          <w:rPr>
            <w:rFonts w:ascii="Arial" w:cs="Arial" w:eastAsia="Arial" w:hAnsi="Arial"/>
            <w:b w:val="0"/>
            <w:bCs w:val="0"/>
            <w:i w:val="0"/>
            <w:iCs w:val="0"/>
            <w:color w:val="000000"/>
            <w:u w:val="none"/>
            <w:sz w:val="22"/>
            <w:szCs w:val="22"/>
          </w:rPr>
          <w:t xml:space="preserve">10.3. Topología de infraestructura</w:t>
        </w:r>
      </w:hyperlink>
    </w:p>
    <w:p>
      <w:pPr>
        <w:widowControl w:val="0"/>
        <w:spacing w:before="60" w:after="0" w:lineRule="auto"/>
      </w:pPr>
      <w:hyperlink w:anchor="_Toc00025">
        <w:r>
          <w:rPr>
            <w:rFonts w:ascii="Arial" w:cs="Arial" w:eastAsia="Arial" w:hAnsi="Arial"/>
            <w:b w:val="1"/>
            <w:bCs w:val="1"/>
            <w:i w:val="0"/>
            <w:iCs w:val="0"/>
            <w:color w:val="000000"/>
            <w:u w:val="none"/>
            <w:sz w:val="22"/>
            <w:szCs w:val="22"/>
          </w:rPr>
          <w:t xml:space="preserve">11. Persistencia y estrategia de datos</w:t>
        </w:r>
      </w:hyperlink>
    </w:p>
    <w:p>
      <w:pPr>
        <w:widowControl w:val="0"/>
        <w:spacing w:before="60" w:after="0" w:lineRule="auto"/>
        <w:ind w:left="360"/>
      </w:pPr>
      <w:hyperlink w:anchor="_Toc00026">
        <w:r>
          <w:rPr>
            <w:rFonts w:ascii="Arial" w:cs="Arial" w:eastAsia="Arial" w:hAnsi="Arial"/>
            <w:b w:val="0"/>
            <w:bCs w:val="0"/>
            <w:i w:val="0"/>
            <w:iCs w:val="0"/>
            <w:color w:val="000000"/>
            <w:u w:val="none"/>
            <w:sz w:val="22"/>
            <w:szCs w:val="22"/>
          </w:rPr>
          <w:t xml:space="preserve">11.1. Entidades y relaciones</w:t>
        </w:r>
      </w:hyperlink>
    </w:p>
    <w:p>
      <w:pPr>
        <w:widowControl w:val="0"/>
        <w:spacing w:before="60" w:after="0" w:lineRule="auto"/>
        <w:ind w:left="360"/>
      </w:pPr>
      <w:hyperlink w:anchor="_Toc00027">
        <w:r>
          <w:rPr>
            <w:rFonts w:ascii="Arial" w:cs="Arial" w:eastAsia="Arial" w:hAnsi="Arial"/>
            <w:b w:val="0"/>
            <w:bCs w:val="0"/>
            <w:i w:val="0"/>
            <w:iCs w:val="0"/>
            <w:color w:val="000000"/>
            <w:u w:val="none"/>
            <w:sz w:val="22"/>
            <w:szCs w:val="22"/>
          </w:rPr>
          <w:t xml:space="preserve">11.2. Almacenamiento local y remoto</w:t>
        </w:r>
      </w:hyperlink>
    </w:p>
    <w:p>
      <w:pPr>
        <w:widowControl w:val="0"/>
        <w:spacing w:before="60" w:after="0" w:lineRule="auto"/>
      </w:pPr>
      <w:hyperlink w:anchor="_Toc00028">
        <w:r>
          <w:rPr>
            <w:rFonts w:ascii="Arial" w:cs="Arial" w:eastAsia="Arial" w:hAnsi="Arial"/>
            <w:b w:val="1"/>
            <w:bCs w:val="1"/>
            <w:i w:val="0"/>
            <w:iCs w:val="0"/>
            <w:color w:val="000000"/>
            <w:u w:val="none"/>
            <w:sz w:val="22"/>
            <w:szCs w:val="22"/>
          </w:rPr>
          <w:t xml:space="preserve">12. Estrategia Offline First</w:t>
        </w:r>
      </w:hyperlink>
    </w:p>
    <w:p>
      <w:pPr>
        <w:widowControl w:val="0"/>
        <w:spacing w:before="60" w:after="0" w:lineRule="auto"/>
      </w:pPr>
      <w:hyperlink w:anchor="_Toc00029">
        <w:r>
          <w:rPr>
            <w:rFonts w:ascii="Arial" w:cs="Arial" w:eastAsia="Arial" w:hAnsi="Arial"/>
            <w:b w:val="1"/>
            <w:bCs w:val="1"/>
            <w:i w:val="0"/>
            <w:iCs w:val="0"/>
            <w:color w:val="000000"/>
            <w:u w:val="none"/>
            <w:sz w:val="22"/>
            <w:szCs w:val="22"/>
          </w:rPr>
          <w:t xml:space="preserve">13. Tecnologías previstas</w:t>
        </w:r>
      </w:hyperlink>
    </w:p>
    <w:p>
      <w:pPr>
        <w:widowControl w:val="0"/>
        <w:spacing w:before="60" w:after="0" w:lineRule="auto"/>
      </w:pPr>
      <w:hyperlink w:anchor="_Toc00030">
        <w:r>
          <w:rPr>
            <w:rFonts w:ascii="Arial" w:cs="Arial" w:eastAsia="Arial" w:hAnsi="Arial"/>
            <w:b w:val="1"/>
            <w:bCs w:val="1"/>
            <w:i w:val="0"/>
            <w:iCs w:val="0"/>
            <w:color w:val="000000"/>
            <w:u w:val="none"/>
            <w:sz w:val="22"/>
            <w:szCs w:val="22"/>
          </w:rPr>
          <w:t xml:space="preserve">14. Repositorio y forma de trabajo</w:t>
        </w:r>
      </w:hyperlink>
    </w:p>
    <w:p>
      <w:pPr>
        <w:widowControl w:val="0"/>
        <w:spacing w:before="60" w:after="0" w:lineRule="auto"/>
      </w:pPr>
      <w:hyperlink w:anchor="_Toc00031">
        <w:r>
          <w:rPr>
            <w:rFonts w:ascii="Arial" w:cs="Arial" w:eastAsia="Arial" w:hAnsi="Arial"/>
            <w:b w:val="1"/>
            <w:bCs w:val="1"/>
            <w:i w:val="0"/>
            <w:iCs w:val="0"/>
            <w:color w:val="000000"/>
            <w:u w:val="none"/>
            <w:sz w:val="22"/>
            <w:szCs w:val="22"/>
          </w:rPr>
          <w:t xml:space="preserve">15. Integrantes, roles y responsabilidades</w:t>
        </w:r>
      </w:hyperlink>
    </w:p>
    <w:p>
      <w:pPr>
        <w:widowControl w:val="0"/>
        <w:spacing w:before="60" w:after="0" w:lineRule="auto"/>
      </w:pPr>
      <w:hyperlink w:anchor="_Toc00032">
        <w:r>
          <w:rPr>
            <w:rFonts w:ascii="Arial" w:cs="Arial" w:eastAsia="Arial" w:hAnsi="Arial"/>
            <w:b w:val="1"/>
            <w:bCs w:val="1"/>
            <w:i w:val="0"/>
            <w:iCs w:val="0"/>
            <w:color w:val="000000"/>
            <w:u w:val="none"/>
            <w:sz w:val="22"/>
            <w:szCs w:val="22"/>
          </w:rPr>
          <w:t xml:space="preserve">Anexo A. Trazabilidad de requisitos</w:t>
        </w:r>
      </w:hyperlink>
    </w:p>
    <w:p>
      <w:pPr>
        <w:widowControl w:val="0"/>
        <w:spacing w:before="60" w:after="0" w:lineRule="auto"/>
      </w:pPr>
      <w:hyperlink w:anchor="_Toc00033">
        <w:r>
          <w:rPr>
            <w:rFonts w:ascii="Arial" w:cs="Arial" w:eastAsia="Arial" w:hAnsi="Arial"/>
            <w:b w:val="1"/>
            <w:bCs w:val="1"/>
            <w:i w:val="0"/>
            <w:iCs w:val="0"/>
            <w:color w:val="000000"/>
            <w:u w:val="none"/>
            <w:sz w:val="22"/>
            <w:szCs w:val="22"/>
          </w:rPr>
          <w:t xml:space="preserve">Anexo B. Uso de inteligencia artificial</w:t>
        </w:r>
      </w:hyperlink>
    </w:p>
    <w:p>
      <w:r>
        <w:fldChar w:fldCharType="end"/>
      </w:r>
    </w:p>
    <w:p>
      <w:r>
        <w:br w:type="page"/>
      </w:r>
    </w:p>
    <w:p>
      <w:pPr>
        <w:pStyle w:val="Heading1"/>
        <w:keepNext w:val="1"/>
        <w:spacing w:after="120" w:before="240" w:line="360" w:lineRule="auto"/>
      </w:pPr>
      <w:bookmarkStart w:id="2" w:name="_Toc00002"/>
      <w:r>
        <w:rPr>
          <w:rFonts w:ascii="Arial" w:cs="Arial" w:eastAsia="Arial" w:hAnsi="Arial"/>
          <w:b w:val="1"/>
          <w:bCs w:val="1"/>
          <w:i w:val="0"/>
          <w:iCs w:val="0"/>
          <w:sz w:val="28"/>
          <w:szCs w:val="28"/>
        </w:rPr>
        <w:t xml:space="preserve">1. Definición del problema</w:t>
      </w:r>
      <w:bookmarkEnd w:id="2"/>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Las personas que entrenan fuerza en el gimnasio no saben con qué peso, series y repeticiones hacer cada ejercicio para seguir progresando sin lastimarse. Los novatos ni siquiera saben qué rutina seguir. El problema aparece en el gimnasio, en el momento de entrenar, y se repite en cada sesión.</w:t>
      </w:r>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Hoy se resuelve con notas del celular, papel, planillas, memoria, rutinas copiadas de Instagram o un personal trainer. Anotar entre series es incómodo, los datos no quedan estructurados, las subidas de peso se deciden a ojo y el trainer es caro. El resultado es estancamiento, sobrecarga o datos perdidos.</w:t>
      </w:r>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Tabla I. Preguntas que definen el problema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2835"/>
        <w:gridCol w:w="6236"/>
      </w:tblGrid>
      <w:tr>
        <w:trPr>
          <w:cantSplit w:val="1"/>
          <w:tblHeader w:val="1"/>
        </w:trPr>
        <w:tc>
          <w:tcPr>
            <w:tcW w:w="2835"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Pregunta</w:t>
            </w:r>
          </w:p>
        </w:tc>
        <w:tc>
          <w:tcPr>
            <w:tcW w:w="6236"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Respuesta</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¿Qué problema existe?</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No saber qué carga usar ni cuándo subirla, y no tener un registro útil de lo entrenado.</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¿Quién lo experimenta?</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Personas que entrenan fuerza, en especial las que llevan menos de 6 meses.</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¿En qué contexto ocurre?</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En el gimnasio, entre series, con poco tiempo y la atención puesta en el ejercicio.</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¿Cómo se resuelve hoy?</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Notas, papel, planillas, memoria, rutinas de redes sociales o un personal trainer.</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¿Qué dificultades tiene?</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Registro incómodo y desordenado, progresión a ojo y alto costo del trainer.</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¿Por qué una app móvil?</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El registro ocurre en el gimnasio, con el celular en la mano. No hay otro momento ni otro dispositivo para hacerlo.</w:t>
            </w:r>
          </w:p>
        </w:tc>
      </w:tr>
    </w:tbl>
    <w:p>
      <w:pPr>
        <w:spacing w:after="0" w:line="240" w:lineRule="auto"/>
      </w:pPr>
    </w:p>
    <w:p>
      <w:pPr>
        <w:pStyle w:val="Heading1"/>
        <w:keepNext w:val="1"/>
        <w:spacing w:after="120" w:before="240" w:line="360" w:lineRule="auto"/>
      </w:pPr>
      <w:bookmarkStart w:id="3" w:name="_Toc00003"/>
      <w:r>
        <w:rPr>
          <w:rFonts w:ascii="Arial" w:cs="Arial" w:eastAsia="Arial" w:hAnsi="Arial"/>
          <w:b w:val="1"/>
          <w:bCs w:val="1"/>
          <w:i w:val="0"/>
          <w:iCs w:val="0"/>
          <w:sz w:val="28"/>
          <w:szCs w:val="28"/>
        </w:rPr>
        <w:t xml:space="preserve">2. Usuario y contexto de uso</w:t>
      </w:r>
      <w:bookmarkEnd w:id="3"/>
    </w:p>
    <w:p>
      <w:pPr>
        <w:pStyle w:val="Heading2"/>
        <w:keepNext w:val="1"/>
        <w:spacing w:after="60" w:before="180" w:line="360" w:lineRule="auto"/>
      </w:pPr>
      <w:bookmarkStart w:id="4" w:name="_Toc00004"/>
      <w:r>
        <w:rPr>
          <w:rFonts w:ascii="Arial" w:cs="Arial" w:eastAsia="Arial" w:hAnsi="Arial"/>
          <w:b w:val="1"/>
          <w:bCs w:val="1"/>
          <w:i w:val="0"/>
          <w:iCs w:val="0"/>
          <w:sz w:val="24"/>
          <w:szCs w:val="24"/>
        </w:rPr>
        <w:t xml:space="preserve">2.1. Usuario principal</w:t>
      </w:r>
      <w:bookmarkEnd w:id="4"/>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El usuario principal es el </w:t>
      </w:r>
      <w:r>
        <w:rPr>
          <w:rFonts w:ascii="Times New Roman" w:cs="Times New Roman" w:eastAsia="Times New Roman" w:hAnsi="Times New Roman"/>
          <w:b w:val="1"/>
          <w:bCs w:val="1"/>
          <w:i w:val="0"/>
          <w:iCs w:val="0"/>
          <w:sz w:val="24"/>
          <w:szCs w:val="24"/>
        </w:rPr>
        <w:t xml:space="preserve">novato</w:t>
      </w:r>
      <w:r>
        <w:rPr>
          <w:rFonts w:ascii="Times New Roman" w:cs="Times New Roman" w:eastAsia="Times New Roman" w:hAnsi="Times New Roman"/>
          <w:b w:val="0"/>
          <w:bCs w:val="0"/>
          <w:i w:val="0"/>
          <w:iCs w:val="0"/>
          <w:sz w:val="24"/>
          <w:szCs w:val="24"/>
        </w:rPr>
        <w:t xml:space="preserve">: necesita saber qué hacer y con cuánto peso, sin tener que estudiar. El usuario secundario es el </w:t>
      </w:r>
      <w:r>
        <w:rPr>
          <w:rFonts w:ascii="Times New Roman" w:cs="Times New Roman" w:eastAsia="Times New Roman" w:hAnsi="Times New Roman"/>
          <w:b w:val="1"/>
          <w:bCs w:val="1"/>
          <w:i w:val="0"/>
          <w:iCs w:val="0"/>
          <w:sz w:val="24"/>
          <w:szCs w:val="24"/>
        </w:rPr>
        <w:t xml:space="preserve">intermedio o avanzado</w:t>
      </w:r>
      <w:r>
        <w:rPr>
          <w:rFonts w:ascii="Times New Roman" w:cs="Times New Roman" w:eastAsia="Times New Roman" w:hAnsi="Times New Roman"/>
          <w:b w:val="0"/>
          <w:bCs w:val="0"/>
          <w:i w:val="0"/>
          <w:iCs w:val="0"/>
          <w:sz w:val="24"/>
          <w:szCs w:val="24"/>
        </w:rPr>
        <w:t xml:space="preserve">, que ya sabe entrenar y quiere armar su rutina y que la app haga las cuentas de progresión.</w:t>
      </w:r>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Tabla II. Perfil del usuario principal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2835"/>
        <w:gridCol w:w="6236"/>
      </w:tblGrid>
      <w:tr>
        <w:trPr>
          <w:cantSplit w:val="1"/>
          <w:tblHeader w:val="1"/>
        </w:trPr>
        <w:tc>
          <w:tcPr>
            <w:tcW w:w="2835"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Atributo</w:t>
            </w:r>
          </w:p>
        </w:tc>
        <w:tc>
          <w:tcPr>
            <w:tcW w:w="6236"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Descripción</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Características</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Entrena hace menos de 6 meses, o vuelve tras más de 6 meses sin entrenar. No conoce términos como RIR o 1RM.</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Necesidad principal</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Saber qué hacer hoy y con cuánto peso.</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Contexto de uso</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En el gimnasio, entre series de 1 a 3 minutos.</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Frecuencia de uso</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De 2 a 6 sesiones por semana, con decenas de interacciones breves por sesión.</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Restricciones</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Una sola mano libre, manos transpiradas, atención dividida.</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Conectividad</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Mala o nula: muchos gimnasios están en subsuelos.</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Condiciones situacionales</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Teléfono apoyado en un banco o en el piso, ruido, pantalla que se bloquea durante el descanso.</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Dificultades actuales</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Copia rutinas sin criterio, sube de peso a ojo o nunca sube, pierde lo anotado.</w:t>
            </w:r>
          </w:p>
        </w:tc>
      </w:tr>
    </w:tbl>
    <w:p>
      <w:pPr>
        <w:spacing w:after="0" w:line="240" w:lineRule="auto"/>
      </w:pPr>
    </w:p>
    <w:p>
      <w:pPr>
        <w:pStyle w:val="Heading2"/>
        <w:keepNext w:val="1"/>
        <w:spacing w:after="60" w:before="180" w:line="360" w:lineRule="auto"/>
      </w:pPr>
      <w:bookmarkStart w:id="5" w:name="_Toc00005"/>
      <w:r>
        <w:rPr>
          <w:rFonts w:ascii="Arial" w:cs="Arial" w:eastAsia="Arial" w:hAnsi="Arial"/>
          <w:b w:val="1"/>
          <w:bCs w:val="1"/>
          <w:i w:val="0"/>
          <w:iCs w:val="0"/>
          <w:sz w:val="24"/>
          <w:szCs w:val="24"/>
        </w:rPr>
        <w:t xml:space="preserve">2.2. Implicancias del contexto</w:t>
      </w:r>
      <w:bookmarkEnd w:id="5"/>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La app se usa en movimiento, durante períodos breves, con conectividad intermitente, con una sola mano y mientras el usuario hace otra actividad. Siguiendo la idea de computación ubicua de Mark Weiser, la app ya sabe qué ejercicio toca y con qué carga, y el usuario solo confirma o ajusta. Confirmar una serie sugerida lleva un toque.</w:t>
      </w:r>
    </w:p>
    <w:p>
      <w:pPr>
        <w:pStyle w:val="Heading1"/>
        <w:keepNext w:val="1"/>
        <w:spacing w:after="120" w:before="240" w:line="360" w:lineRule="auto"/>
      </w:pPr>
      <w:bookmarkStart w:id="6" w:name="_Toc00006"/>
      <w:r>
        <w:rPr>
          <w:rFonts w:ascii="Arial" w:cs="Arial" w:eastAsia="Arial" w:hAnsi="Arial"/>
          <w:b w:val="1"/>
          <w:bCs w:val="1"/>
          <w:i w:val="0"/>
          <w:iCs w:val="0"/>
          <w:sz w:val="28"/>
          <w:szCs w:val="28"/>
        </w:rPr>
        <w:t xml:space="preserve">3. Propuesta de solución</w:t>
      </w:r>
      <w:bookmarkEnd w:id="6"/>
    </w:p>
    <w:p>
      <w:pPr>
        <w:pStyle w:val="Heading2"/>
        <w:keepNext w:val="1"/>
        <w:spacing w:after="60" w:before="180" w:line="360" w:lineRule="auto"/>
      </w:pPr>
      <w:bookmarkStart w:id="7" w:name="_Toc00007"/>
      <w:r>
        <w:rPr>
          <w:rFonts w:ascii="Arial" w:cs="Arial" w:eastAsia="Arial" w:hAnsi="Arial"/>
          <w:b w:val="1"/>
          <w:bCs w:val="1"/>
          <w:i w:val="0"/>
          <w:iCs w:val="0"/>
          <w:sz w:val="24"/>
          <w:szCs w:val="24"/>
        </w:rPr>
        <w:t xml:space="preserve">3.1. Descripción</w:t>
      </w:r>
      <w:bookmarkEnd w:id="7"/>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Tabla III. Definición de la solución</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2835"/>
        <w:gridCol w:w="6236"/>
      </w:tblGrid>
      <w:tr>
        <w:trPr>
          <w:cantSplit w:val="1"/>
          <w:tblHeader w:val="1"/>
        </w:trPr>
        <w:tc>
          <w:tcPr>
            <w:tcW w:w="2835"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Campo</w:t>
            </w:r>
          </w:p>
        </w:tc>
        <w:tc>
          <w:tcPr>
            <w:tcW w:w="6236"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Definición</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Nombre provisorio</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OneRM</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Descripción</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Un entrenador personal de bolsillo: indica qué hacer hoy según el historial y permite registrarlo con un toque, con o sin señal.</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Usuario principal</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Novato que entrena fuerza en el gimnasio.</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Propuesta de valor</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Progresar de forma constante y segura sin pagar un personal trainer, con un historial que no se pierde.</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Escenario principal</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El usuario abre la app en el gimnasio, ve el día que le toca y en cada serie confirma la carga sugerida. Al terminar, la próxima sesión ya tiene sus sugerencias.</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Beneficio esperado</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Menos decisiones a ojo, menos estancamiento y datos estructurados para ver el progreso.</w:t>
            </w:r>
          </w:p>
        </w:tc>
      </w:tr>
    </w:tbl>
    <w:p>
      <w:pPr>
        <w:spacing w:after="0" w:line="240" w:lineRule="auto"/>
      </w:pPr>
    </w:p>
    <w:p>
      <w:pPr>
        <w:pStyle w:val="Heading2"/>
        <w:keepNext w:val="1"/>
        <w:spacing w:after="60" w:before="180" w:line="360" w:lineRule="auto"/>
      </w:pPr>
      <w:bookmarkStart w:id="8" w:name="_Toc00008"/>
      <w:r>
        <w:rPr>
          <w:rFonts w:ascii="Arial" w:cs="Arial" w:eastAsia="Arial" w:hAnsi="Arial"/>
          <w:b w:val="1"/>
          <w:bCs w:val="1"/>
          <w:i w:val="0"/>
          <w:iCs w:val="0"/>
          <w:sz w:val="24"/>
          <w:szCs w:val="24"/>
        </w:rPr>
        <w:t xml:space="preserve">3.2. ¿Por qué una aplicación móvil?</w:t>
      </w:r>
      <w:bookmarkEnd w:id="8"/>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El registro ocurre en el gimnasio, entre series. Una web depende de la conexión, que ahí suele faltar, y un sistema de escritorio no está presente en el momento de entrenar. Además, el teléfono aporta capacidades que resuelven partes concretas del problema. GPS, cámara y sensores se descartan porque no aportan valor.</w:t>
      </w:r>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Tabla IV. Capacidades móviles consideradas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2474"/>
        <w:gridCol w:w="4948"/>
        <w:gridCol w:w="1649"/>
      </w:tblGrid>
      <w:tr>
        <w:trPr>
          <w:cantSplit w:val="1"/>
          <w:tblHeader w:val="1"/>
        </w:trPr>
        <w:tc>
          <w:tcPr>
            <w:tcW w:w="2474"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Capacidad</w:t>
            </w:r>
          </w:p>
        </w:tc>
        <w:tc>
          <w:tcPr>
            <w:tcW w:w="4948"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Uso</w:t>
            </w:r>
          </w:p>
        </w:tc>
        <w:tc>
          <w:tcPr>
            <w:tcW w:w="1649"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Decisión</w:t>
            </w:r>
          </w:p>
        </w:tc>
      </w:tr>
      <w:tr>
        <w:trPr>
          <w:cantSplit w:val="1"/>
        </w:trPr>
        <w:tc>
          <w:tcPr>
            <w:tcW w:w="247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Almacenamiento local</w:t>
            </w:r>
          </w:p>
        </w:tc>
        <w:tc>
          <w:tcPr>
            <w:tcW w:w="4948"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Base de la estrategia Offline First: todo se guarda primero en el dispositivo.</w:t>
            </w:r>
          </w:p>
        </w:tc>
        <w:tc>
          <w:tcPr>
            <w:tcW w:w="164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Se usa</w:t>
            </w:r>
          </w:p>
        </w:tc>
      </w:tr>
      <w:tr>
        <w:trPr>
          <w:cantSplit w:val="1"/>
        </w:trPr>
        <w:tc>
          <w:tcPr>
            <w:tcW w:w="247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Notificaciones y vibración</w:t>
            </w:r>
          </w:p>
        </w:tc>
        <w:tc>
          <w:tcPr>
            <w:tcW w:w="4948"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Aviso de fin de descanso aunque la pantalla esté bloqueada.</w:t>
            </w:r>
          </w:p>
        </w:tc>
        <w:tc>
          <w:tcPr>
            <w:tcW w:w="164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Se usa</w:t>
            </w:r>
          </w:p>
        </w:tc>
      </w:tr>
      <w:tr>
        <w:trPr>
          <w:cantSplit w:val="1"/>
        </w:trPr>
        <w:tc>
          <w:tcPr>
            <w:tcW w:w="247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Pantalla siempre encendida</w:t>
            </w:r>
          </w:p>
        </w:tc>
        <w:tc>
          <w:tcPr>
            <w:tcW w:w="4948"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Solo durante el entrenamiento, para no desbloquear entre series.</w:t>
            </w:r>
          </w:p>
        </w:tc>
        <w:tc>
          <w:tcPr>
            <w:tcW w:w="164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Se usa</w:t>
            </w:r>
          </w:p>
        </w:tc>
      </w:tr>
      <w:tr>
        <w:trPr>
          <w:cantSplit w:val="1"/>
        </w:trPr>
        <w:tc>
          <w:tcPr>
            <w:tcW w:w="247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Hápticos</w:t>
            </w:r>
          </w:p>
        </w:tc>
        <w:tc>
          <w:tcPr>
            <w:tcW w:w="4948"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Confirmación táctil al registrar una serie.</w:t>
            </w:r>
          </w:p>
        </w:tc>
        <w:tc>
          <w:tcPr>
            <w:tcW w:w="164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Se usa</w:t>
            </w:r>
          </w:p>
        </w:tc>
      </w:tr>
      <w:tr>
        <w:trPr>
          <w:cantSplit w:val="1"/>
        </w:trPr>
        <w:tc>
          <w:tcPr>
            <w:tcW w:w="247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GPS, cámara y sensores</w:t>
            </w:r>
          </w:p>
        </w:tc>
        <w:tc>
          <w:tcPr>
            <w:tcW w:w="4948"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No resuelven ninguna parte del problema.</w:t>
            </w:r>
          </w:p>
        </w:tc>
        <w:tc>
          <w:tcPr>
            <w:tcW w:w="164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Se descartan</w:t>
            </w:r>
          </w:p>
        </w:tc>
      </w:tr>
    </w:tbl>
    <w:p>
      <w:pPr>
        <w:spacing w:after="0" w:line="240" w:lineRule="auto"/>
      </w:pPr>
    </w:p>
    <w:p>
      <w:pPr>
        <w:pStyle w:val="Heading2"/>
        <w:keepNext w:val="1"/>
        <w:spacing w:after="60" w:before="180" w:line="360" w:lineRule="auto"/>
      </w:pPr>
      <w:bookmarkStart w:id="9" w:name="_Toc00009"/>
      <w:r>
        <w:rPr>
          <w:rFonts w:ascii="Arial" w:cs="Arial" w:eastAsia="Arial" w:hAnsi="Arial"/>
          <w:b w:val="1"/>
          <w:bCs w:val="1"/>
          <w:i w:val="0"/>
          <w:iCs w:val="0"/>
          <w:sz w:val="24"/>
          <w:szCs w:val="24"/>
        </w:rPr>
        <w:t xml:space="preserve">3.3. ¿Por qué reglas y no inteligencia artificial?</w:t>
      </w:r>
      <w:bookmarkEnd w:id="9"/>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Las sugerencias salen de reglas deterministas. Se pueden explicar en la defensa (por qué la app sugiere 62,5 kg), se prueban con tests unitarios y funcionan sin conexión.</w:t>
      </w:r>
    </w:p>
    <w:p>
      <w:pPr>
        <w:pStyle w:val="Heading1"/>
        <w:keepNext w:val="1"/>
        <w:spacing w:after="120" w:before="240" w:line="360" w:lineRule="auto"/>
      </w:pPr>
      <w:bookmarkStart w:id="10" w:name="_Toc00010"/>
      <w:r>
        <w:rPr>
          <w:rFonts w:ascii="Arial" w:cs="Arial" w:eastAsia="Arial" w:hAnsi="Arial"/>
          <w:b w:val="1"/>
          <w:bCs w:val="1"/>
          <w:i w:val="0"/>
          <w:iCs w:val="0"/>
          <w:sz w:val="28"/>
          <w:szCs w:val="28"/>
        </w:rPr>
        <w:t xml:space="preserve">4. Caso de negocio y propuesta de valor</w:t>
      </w:r>
      <w:bookmarkEnd w:id="10"/>
    </w:p>
    <w:p>
      <w:pPr>
        <w:spacing w:after="0" w:line="360" w:lineRule="auto"/>
        <w:ind w:firstLine="708"/>
        <w:jc w:val="both"/>
      </w:pPr>
      <w:r>
        <w:rPr>
          <w:rFonts w:ascii="Times New Roman" w:cs="Times New Roman" w:eastAsia="Times New Roman" w:hAnsi="Times New Roman"/>
          <w:b w:val="1"/>
          <w:bCs w:val="1"/>
          <w:i w:val="0"/>
          <w:iCs w:val="0"/>
          <w:sz w:val="24"/>
          <w:szCs w:val="24"/>
        </w:rPr>
        <w:t xml:space="preserve">Problema → Usuario → Solución → Valor:</w:t>
      </w:r>
      <w:r>
        <w:rPr>
          <w:rFonts w:ascii="Times New Roman" w:cs="Times New Roman" w:eastAsia="Times New Roman" w:hAnsi="Times New Roman"/>
          <w:b w:val="0"/>
          <w:bCs w:val="0"/>
          <w:i w:val="0"/>
          <w:iCs w:val="0"/>
          <w:sz w:val="24"/>
          <w:szCs w:val="24"/>
        </w:rPr>
        <w:t xml:space="preserve"> no sé cuánto peso usar ni si progreso → novato en el gimnasio → app que dice qué hacer hoy y lo registra con un toque, incluso sin señal → progresión constante y segura, sin el costo de un trainer y con un historial que no se pierde.</w:t>
      </w:r>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El valor es de salud (progresión segura), económico (reemplaza parte del trabajo de un trainer) y de experiencia (registro rápido en el contexto real).</w:t>
      </w:r>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Tabla V. Objetivos del producto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3573"/>
        <w:gridCol w:w="5498"/>
      </w:tblGrid>
      <w:tr>
        <w:trPr>
          <w:cantSplit w:val="1"/>
          <w:tblHeader w:val="1"/>
        </w:trPr>
        <w:tc>
          <w:tcPr>
            <w:tcW w:w="3573"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Objetivo</w:t>
            </w:r>
          </w:p>
        </w:tc>
        <w:tc>
          <w:tcPr>
            <w:tcW w:w="5498"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Cómo se mide</w:t>
            </w:r>
          </w:p>
        </w:tc>
      </w:tr>
      <w:tr>
        <w:trPr>
          <w:cantSplit w:val="1"/>
        </w:trPr>
        <w:tc>
          <w:tcPr>
            <w:tcW w:w="3573"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OBJ-01. Decir qué hacer hoy sin que el usuario calcule.</w:t>
            </w:r>
          </w:p>
        </w:tc>
        <w:tc>
          <w:tcPr>
            <w:tcW w:w="5498"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Todo ejercicio tiene una sugerencia de carga o una instrucción de calibración.</w:t>
            </w:r>
          </w:p>
        </w:tc>
      </w:tr>
      <w:tr>
        <w:trPr>
          <w:cantSplit w:val="1"/>
        </w:trPr>
        <w:tc>
          <w:tcPr>
            <w:tcW w:w="3573"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OBJ-02. Registrar con o sin señal.</w:t>
            </w:r>
          </w:p>
        </w:tc>
        <w:tc>
          <w:tcPr>
            <w:tcW w:w="5498"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Confirmar una serie sugerida lleva un toque. Ninguna acción del entrenamiento requiere conexión.</w:t>
            </w:r>
          </w:p>
        </w:tc>
      </w:tr>
      <w:tr>
        <w:trPr>
          <w:cantSplit w:val="1"/>
        </w:trPr>
        <w:tc>
          <w:tcPr>
            <w:tcW w:w="3573"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OBJ-03. Progresar de forma segura y explicable.</w:t>
            </w:r>
          </w:p>
        </w:tc>
        <w:tc>
          <w:tcPr>
            <w:tcW w:w="5498"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Toda sugerencia muestra la regla que la produjo.</w:t>
            </w:r>
          </w:p>
        </w:tc>
      </w:tr>
      <w:tr>
        <w:trPr>
          <w:cantSplit w:val="1"/>
        </w:trPr>
        <w:tc>
          <w:tcPr>
            <w:tcW w:w="3573"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OBJ-04. Que el historial no se pierda.</w:t>
            </w:r>
          </w:p>
        </w:tc>
        <w:tc>
          <w:tcPr>
            <w:tcW w:w="5498"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Con cuenta, los datos se respaldan y se restauran en otro dispositivo.</w:t>
            </w:r>
          </w:p>
        </w:tc>
      </w:tr>
      <w:tr>
        <w:trPr>
          <w:cantSplit w:val="1"/>
        </w:trPr>
        <w:tc>
          <w:tcPr>
            <w:tcW w:w="3573"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OBJ-05. Ver si el usuario progresa.</w:t>
            </w:r>
          </w:p>
        </w:tc>
        <w:tc>
          <w:tcPr>
            <w:tcW w:w="5498"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Historial por ejercicio y evolución del 1RM estimado.</w:t>
            </w:r>
          </w:p>
        </w:tc>
      </w:tr>
    </w:tbl>
    <w:p>
      <w:pPr>
        <w:spacing w:after="0" w:line="240" w:lineRule="auto"/>
      </w:pPr>
    </w:p>
    <w:p>
      <w:pPr>
        <w:pStyle w:val="Heading1"/>
        <w:keepNext w:val="1"/>
        <w:spacing w:after="120" w:before="240" w:line="360" w:lineRule="auto"/>
      </w:pPr>
      <w:bookmarkStart w:id="11" w:name="_Toc00011"/>
      <w:r>
        <w:rPr>
          <w:rFonts w:ascii="Arial" w:cs="Arial" w:eastAsia="Arial" w:hAnsi="Arial"/>
          <w:b w:val="1"/>
          <w:bCs w:val="1"/>
          <w:i w:val="0"/>
          <w:iCs w:val="0"/>
          <w:sz w:val="28"/>
          <w:szCs w:val="28"/>
        </w:rPr>
        <w:t xml:space="preserve">5. Alcance y fuera de alcance</w:t>
      </w:r>
      <w:bookmarkEnd w:id="11"/>
    </w:p>
    <w:p>
      <w:pPr>
        <w:pStyle w:val="Heading2"/>
        <w:keepNext w:val="1"/>
        <w:spacing w:after="60" w:before="180" w:line="360" w:lineRule="auto"/>
      </w:pPr>
      <w:bookmarkStart w:id="12" w:name="_Toc00012"/>
      <w:r>
        <w:rPr>
          <w:rFonts w:ascii="Arial" w:cs="Arial" w:eastAsia="Arial" w:hAnsi="Arial"/>
          <w:b w:val="1"/>
          <w:bCs w:val="1"/>
          <w:i w:val="0"/>
          <w:iCs w:val="0"/>
          <w:sz w:val="24"/>
          <w:szCs w:val="24"/>
        </w:rPr>
        <w:t xml:space="preserve">5.1. Incluido en la primera versión</w:t>
      </w:r>
      <w:bookmarkEnd w:id="12"/>
    </w:p>
    <w:p>
      <w:pPr>
        <w:numPr>
          <w:ilvl w:val="0"/>
          <w:numId w:val="2"/>
        </w:numPr>
        <w:spacing w:line="360" w:lineRule="auto"/>
        <w:ind w:left="720" w:hanging="360"/>
        <w:jc w:val="both"/>
      </w:pPr>
      <w:r>
        <w:rPr>
          <w:rFonts w:ascii="Times New Roman" w:cs="Times New Roman" w:eastAsia="Times New Roman" w:hAnsi="Times New Roman"/>
          <w:b w:val="0"/>
          <w:bCs w:val="0"/>
          <w:i w:val="0"/>
          <w:iCs w:val="0"/>
          <w:sz w:val="24"/>
          <w:szCs w:val="24"/>
        </w:rPr>
        <w:t xml:space="preserve">Onboarding (nivel, objetivo y días por semana) y recomendación de plantilla.</w:t>
      </w:r>
    </w:p>
    <w:p>
      <w:pPr>
        <w:numPr>
          <w:ilvl w:val="0"/>
          <w:numId w:val="2"/>
        </w:numPr>
        <w:spacing w:line="360" w:lineRule="auto"/>
        <w:ind w:left="720" w:hanging="360"/>
        <w:jc w:val="both"/>
      </w:pPr>
      <w:r>
        <w:rPr>
          <w:rFonts w:ascii="Times New Roman" w:cs="Times New Roman" w:eastAsia="Times New Roman" w:hAnsi="Times New Roman"/>
          <w:b w:val="0"/>
          <w:bCs w:val="0"/>
          <w:i w:val="0"/>
          <w:iCs w:val="0"/>
          <w:sz w:val="24"/>
          <w:szCs w:val="24"/>
        </w:rPr>
        <w:t xml:space="preserve">Catálogo de ejercicios disponible sin conexión.</w:t>
      </w:r>
    </w:p>
    <w:p>
      <w:pPr>
        <w:numPr>
          <w:ilvl w:val="0"/>
          <w:numId w:val="2"/>
        </w:numPr>
        <w:spacing w:line="360" w:lineRule="auto"/>
        <w:ind w:left="720" w:hanging="360"/>
        <w:jc w:val="both"/>
      </w:pPr>
      <w:r>
        <w:rPr>
          <w:rFonts w:ascii="Times New Roman" w:cs="Times New Roman" w:eastAsia="Times New Roman" w:hAnsi="Times New Roman"/>
          <w:b w:val="0"/>
          <w:bCs w:val="0"/>
          <w:i w:val="0"/>
          <w:iCs w:val="0"/>
          <w:sz w:val="24"/>
          <w:szCs w:val="24"/>
        </w:rPr>
        <w:t xml:space="preserve">Plantillas de rutina y creador de rutinas.</w:t>
      </w:r>
    </w:p>
    <w:p>
      <w:pPr>
        <w:numPr>
          <w:ilvl w:val="0"/>
          <w:numId w:val="2"/>
        </w:numPr>
        <w:spacing w:line="360" w:lineRule="auto"/>
        <w:ind w:left="720" w:hanging="360"/>
        <w:jc w:val="both"/>
      </w:pPr>
      <w:r>
        <w:rPr>
          <w:rFonts w:ascii="Times New Roman" w:cs="Times New Roman" w:eastAsia="Times New Roman" w:hAnsi="Times New Roman"/>
          <w:b w:val="0"/>
          <w:bCs w:val="0"/>
          <w:i w:val="0"/>
          <w:iCs w:val="0"/>
          <w:sz w:val="24"/>
          <w:szCs w:val="24"/>
        </w:rPr>
        <w:t xml:space="preserve">Registro del entrenamiento con temporizador de descanso.</w:t>
      </w:r>
    </w:p>
    <w:p>
      <w:pPr>
        <w:numPr>
          <w:ilvl w:val="0"/>
          <w:numId w:val="2"/>
        </w:numPr>
        <w:spacing w:line="360" w:lineRule="auto"/>
        <w:ind w:left="720" w:hanging="360"/>
        <w:jc w:val="both"/>
      </w:pPr>
      <w:r>
        <w:rPr>
          <w:rFonts w:ascii="Times New Roman" w:cs="Times New Roman" w:eastAsia="Times New Roman" w:hAnsi="Times New Roman"/>
          <w:b w:val="0"/>
          <w:bCs w:val="0"/>
          <w:i w:val="0"/>
          <w:iCs w:val="0"/>
          <w:sz w:val="24"/>
          <w:szCs w:val="24"/>
        </w:rPr>
        <w:t xml:space="preserve">Motor de sugerencias con la explicación de cada sugerencia.</w:t>
      </w:r>
    </w:p>
    <w:p>
      <w:pPr>
        <w:numPr>
          <w:ilvl w:val="0"/>
          <w:numId w:val="2"/>
        </w:numPr>
        <w:spacing w:line="360" w:lineRule="auto"/>
        <w:ind w:left="720" w:hanging="360"/>
        <w:jc w:val="both"/>
      </w:pPr>
      <w:r>
        <w:rPr>
          <w:rFonts w:ascii="Times New Roman" w:cs="Times New Roman" w:eastAsia="Times New Roman" w:hAnsi="Times New Roman"/>
          <w:b w:val="0"/>
          <w:bCs w:val="0"/>
          <w:i w:val="0"/>
          <w:iCs w:val="0"/>
          <w:sz w:val="24"/>
          <w:szCs w:val="24"/>
        </w:rPr>
        <w:t xml:space="preserve">Historial, evolución del 1RM estimado y récords personales.</w:t>
      </w:r>
    </w:p>
    <w:p>
      <w:pPr>
        <w:numPr>
          <w:ilvl w:val="0"/>
          <w:numId w:val="2"/>
        </w:numPr>
        <w:spacing w:line="360" w:lineRule="auto"/>
        <w:ind w:left="720" w:hanging="360"/>
        <w:jc w:val="both"/>
      </w:pPr>
      <w:r>
        <w:rPr>
          <w:rFonts w:ascii="Times New Roman" w:cs="Times New Roman" w:eastAsia="Times New Roman" w:hAnsi="Times New Roman"/>
          <w:b w:val="0"/>
          <w:bCs w:val="0"/>
          <w:i w:val="0"/>
          <w:iCs w:val="0"/>
          <w:sz w:val="24"/>
          <w:szCs w:val="24"/>
        </w:rPr>
        <w:t xml:space="preserve">Uso como invitado o con cuenta, y respaldo en la nube.</w:t>
      </w:r>
    </w:p>
    <w:p>
      <w:pPr>
        <w:pStyle w:val="Heading2"/>
        <w:keepNext w:val="1"/>
        <w:spacing w:after="60" w:before="180" w:line="360" w:lineRule="auto"/>
      </w:pPr>
      <w:bookmarkStart w:id="13" w:name="_Toc00013"/>
      <w:r>
        <w:rPr>
          <w:rFonts w:ascii="Arial" w:cs="Arial" w:eastAsia="Arial" w:hAnsi="Arial"/>
          <w:b w:val="1"/>
          <w:bCs w:val="1"/>
          <w:i w:val="0"/>
          <w:iCs w:val="0"/>
          <w:sz w:val="24"/>
          <w:szCs w:val="24"/>
        </w:rPr>
        <w:t xml:space="preserve">5.2. Fuera de alcance</w:t>
      </w:r>
      <w:bookmarkEnd w:id="13"/>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Nutrición y medidas corporales, parte social, chat con IA, wearables y sensores, videos de técnica, periodización avanzada, modo coach y alumno, cardio, superseries y sincronización con la app cerrada. Si hace falta recortar, se recortan primero las funciones secundarias. El motor de sugerencias no se recorta, porque es lo que diferencia a la app.</w:t>
      </w:r>
    </w:p>
    <w:p>
      <w:pPr>
        <w:pStyle w:val="Heading1"/>
        <w:keepNext w:val="1"/>
        <w:spacing w:after="120" w:before="240" w:line="360" w:lineRule="auto"/>
      </w:pPr>
      <w:bookmarkStart w:id="14" w:name="_Toc00014"/>
      <w:r>
        <w:rPr>
          <w:rFonts w:ascii="Arial" w:cs="Arial" w:eastAsia="Arial" w:hAnsi="Arial"/>
          <w:b w:val="1"/>
          <w:bCs w:val="1"/>
          <w:i w:val="0"/>
          <w:iCs w:val="0"/>
          <w:sz w:val="28"/>
          <w:szCs w:val="28"/>
        </w:rPr>
        <w:t xml:space="preserve">6. Requisitos funcionales</w:t>
      </w:r>
      <w:bookmarkEnd w:id="14"/>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Los cuatro requisitos principales agrupan el detalle de la especificación del proyecto (ver Anexo A).</w:t>
      </w:r>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Tabla VI. Requisitos funcionales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710"/>
        <w:gridCol w:w="3471"/>
        <w:gridCol w:w="1735"/>
        <w:gridCol w:w="3155"/>
      </w:tblGrid>
      <w:tr>
        <w:trPr>
          <w:cantSplit w:val="1"/>
          <w:tblHeader w:val="1"/>
        </w:trPr>
        <w:tc>
          <w:tcPr>
            <w:tcW w:w="710"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ID</w:t>
            </w:r>
          </w:p>
        </w:tc>
        <w:tc>
          <w:tcPr>
            <w:tcW w:w="3471"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Requisito</w:t>
            </w:r>
          </w:p>
        </w:tc>
        <w:tc>
          <w:tcPr>
            <w:tcW w:w="1735"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Usuario</w:t>
            </w:r>
          </w:p>
        </w:tc>
        <w:tc>
          <w:tcPr>
            <w:tcW w:w="3155"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Criterio de aceptación</w:t>
            </w:r>
          </w:p>
        </w:tc>
      </w:tr>
      <w:tr>
        <w:trPr>
          <w:cantSplit w:val="1"/>
        </w:trPr>
        <w:tc>
          <w:tcPr>
            <w:tcW w:w="71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RF01</w:t>
            </w:r>
          </w:p>
        </w:tc>
        <w:tc>
          <w:tcPr>
            <w:tcW w:w="3471"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Seleccionar o crear una rutina.</w:t>
            </w:r>
            <w:r>
              <w:rPr>
                <w:rFonts w:ascii="Times New Roman" w:cs="Times New Roman" w:eastAsia="Times New Roman" w:hAnsi="Times New Roman"/>
                <w:b w:val="0"/>
                <w:bCs w:val="0"/>
                <w:i w:val="0"/>
                <w:iCs w:val="0"/>
                <w:sz w:val="22"/>
                <w:szCs w:val="22"/>
              </w:rPr>
              <w:t xml:space="preserve"> El usuario adopta la plantilla recomendada según su onboarding, o crea una rutina con ejercicios del catálogo, series, rango de repeticiones y descanso. La rutina queda activa.</w:t>
            </w:r>
          </w:p>
        </w:tc>
        <w:tc>
          <w:tcPr>
            <w:tcW w:w="17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Novato (plantilla) e intermedio o avanzado (rutina propia)</w:t>
            </w:r>
          </w:p>
        </w:tc>
        <w:tc>
          <w:tcPr>
            <w:tcW w:w="315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En modo avión desde la instalación, el usuario adopta una plantilla o crea una rutina, y la rutina queda activa y visible en Inicio.</w:t>
            </w:r>
          </w:p>
        </w:tc>
      </w:tr>
      <w:tr>
        <w:trPr>
          <w:cantSplit w:val="1"/>
        </w:trPr>
        <w:tc>
          <w:tcPr>
            <w:tcW w:w="71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RF02</w:t>
            </w:r>
          </w:p>
        </w:tc>
        <w:tc>
          <w:tcPr>
            <w:tcW w:w="3471"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Registrar un entrenamiento.</w:t>
            </w:r>
            <w:r>
              <w:rPr>
                <w:rFonts w:ascii="Times New Roman" w:cs="Times New Roman" w:eastAsia="Times New Roman" w:hAnsi="Times New Roman"/>
                <w:b w:val="0"/>
                <w:bCs w:val="0"/>
                <w:i w:val="0"/>
                <w:iCs w:val="0"/>
                <w:sz w:val="22"/>
                <w:szCs w:val="22"/>
              </w:rPr>
              <w:t xml:space="preserve"> El usuario inicia el próximo día de su rutina. Cada serie aparece precargada con la sugerencia y se confirma con un toque o se ajusta. Incluye esfuerzo opcional y temporizador de descanso.</w:t>
            </w:r>
          </w:p>
        </w:tc>
        <w:tc>
          <w:tcPr>
            <w:tcW w:w="17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Usuario (invitado o registrado)</w:t>
            </w:r>
          </w:p>
        </w:tc>
        <w:tc>
          <w:tcPr>
            <w:tcW w:w="315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Una serie confirmada sin conexión sigue registrada después de cerrar la app de forma forzada y volver a abrirla.</w:t>
            </w:r>
          </w:p>
        </w:tc>
      </w:tr>
      <w:tr>
        <w:trPr>
          <w:cantSplit w:val="1"/>
        </w:trPr>
        <w:tc>
          <w:tcPr>
            <w:tcW w:w="71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RF03</w:t>
            </w:r>
          </w:p>
        </w:tc>
        <w:tc>
          <w:tcPr>
            <w:tcW w:w="3471"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Sugerir la carga de cada ejercicio.</w:t>
            </w:r>
            <w:r>
              <w:rPr>
                <w:rFonts w:ascii="Times New Roman" w:cs="Times New Roman" w:eastAsia="Times New Roman" w:hAnsi="Times New Roman"/>
                <w:b w:val="0"/>
                <w:bCs w:val="0"/>
                <w:i w:val="0"/>
                <w:iCs w:val="0"/>
                <w:sz w:val="22"/>
                <w:szCs w:val="22"/>
              </w:rPr>
              <w:t xml:space="preserve"> La app calcula peso y repeticiones a partir del historial (doble progresión, ajuste por esfuerzo, descarga y calibración) y muestra el motivo.</w:t>
            </w:r>
          </w:p>
        </w:tc>
        <w:tc>
          <w:tcPr>
            <w:tcW w:w="17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Usuario y motor de sugerencias</w:t>
            </w:r>
          </w:p>
        </w:tc>
        <w:tc>
          <w:tcPr>
            <w:tcW w:w="315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Con 3 × 8–12, incremento de 2,5 kg y última sesión de 60 kg × 12, 12, 12, la sugerencia es 62,5 kg × 8 y el motivo indica que se alcanzó el tope del rango. Funciona sin conexión.</w:t>
            </w:r>
          </w:p>
        </w:tc>
      </w:tr>
      <w:tr>
        <w:trPr>
          <w:cantSplit w:val="1"/>
        </w:trPr>
        <w:tc>
          <w:tcPr>
            <w:tcW w:w="71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RF04</w:t>
            </w:r>
          </w:p>
        </w:tc>
        <w:tc>
          <w:tcPr>
            <w:tcW w:w="3471"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Ver el progreso.</w:t>
            </w:r>
            <w:r>
              <w:rPr>
                <w:rFonts w:ascii="Times New Roman" w:cs="Times New Roman" w:eastAsia="Times New Roman" w:hAnsi="Times New Roman"/>
                <w:b w:val="0"/>
                <w:bCs w:val="0"/>
                <w:i w:val="0"/>
                <w:iCs w:val="0"/>
                <w:sz w:val="22"/>
                <w:szCs w:val="22"/>
              </w:rPr>
              <w:t xml:space="preserve"> El usuario consulta el historial de entrenamientos, la evolución del 1RM estimado por ejercicio y sus récords.</w:t>
            </w:r>
          </w:p>
        </w:tc>
        <w:tc>
          <w:tcPr>
            <w:tcW w:w="17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Usuario</w:t>
            </w:r>
          </w:p>
        </w:tc>
        <w:tc>
          <w:tcPr>
            <w:tcW w:w="315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Un entrenamiento finalizado sin conexión aparece de inmediato en el historial y en el gráfico del ejercicio.</w:t>
            </w:r>
          </w:p>
        </w:tc>
      </w:tr>
    </w:tbl>
    <w:p>
      <w:pPr>
        <w:spacing w:after="0" w:line="240" w:lineRule="auto"/>
      </w:pPr>
    </w:p>
    <w:p>
      <w:pPr>
        <w:pStyle w:val="Heading1"/>
        <w:keepNext w:val="1"/>
        <w:spacing w:after="120" w:before="240" w:line="360" w:lineRule="auto"/>
      </w:pPr>
      <w:bookmarkStart w:id="15" w:name="_Toc00015"/>
      <w:r>
        <w:rPr>
          <w:rFonts w:ascii="Arial" w:cs="Arial" w:eastAsia="Arial" w:hAnsi="Arial"/>
          <w:b w:val="1"/>
          <w:bCs w:val="1"/>
          <w:i w:val="0"/>
          <w:iCs w:val="0"/>
          <w:sz w:val="28"/>
          <w:szCs w:val="28"/>
        </w:rPr>
        <w:t xml:space="preserve">7. Requisitos no funcionales</w:t>
      </w:r>
      <w:bookmarkEnd w:id="15"/>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Tabla VII. Requisitos no funcionales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999"/>
        <w:gridCol w:w="1581"/>
        <w:gridCol w:w="3995"/>
        <w:gridCol w:w="2496"/>
      </w:tblGrid>
      <w:tr>
        <w:trPr>
          <w:cantSplit w:val="1"/>
          <w:tblHeader w:val="1"/>
        </w:trPr>
        <w:tc>
          <w:tcPr>
            <w:tcW w:w="999"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ID</w:t>
            </w:r>
          </w:p>
        </w:tc>
        <w:tc>
          <w:tcPr>
            <w:tcW w:w="1581"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Tipo</w:t>
            </w:r>
          </w:p>
        </w:tc>
        <w:tc>
          <w:tcPr>
            <w:tcW w:w="3995"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Requisito</w:t>
            </w:r>
          </w:p>
        </w:tc>
        <w:tc>
          <w:tcPr>
            <w:tcW w:w="2496"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Verificación</w:t>
            </w:r>
          </w:p>
        </w:tc>
      </w:tr>
      <w:tr>
        <w:trPr>
          <w:cantSplit w:val="1"/>
        </w:trPr>
        <w:tc>
          <w:tcPr>
            <w:tcW w:w="99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RNF01</w:t>
            </w:r>
          </w:p>
        </w:tc>
        <w:tc>
          <w:tcPr>
            <w:tcW w:w="1581"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Disponibilidad</w:t>
            </w:r>
          </w:p>
        </w:tc>
        <w:tc>
          <w:tcPr>
            <w:tcW w:w="399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Ninguna acción de rutinas, entrenamiento, sugerencias ni progreso requiere conexión.</w:t>
            </w:r>
          </w:p>
        </w:tc>
        <w:tc>
          <w:tcPr>
            <w:tcW w:w="249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Recorrido completo en modo avión.</w:t>
            </w:r>
          </w:p>
        </w:tc>
      </w:tr>
      <w:tr>
        <w:trPr>
          <w:cantSplit w:val="1"/>
        </w:trPr>
        <w:tc>
          <w:tcPr>
            <w:tcW w:w="99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RNF02</w:t>
            </w:r>
          </w:p>
        </w:tc>
        <w:tc>
          <w:tcPr>
            <w:tcW w:w="1581"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Tolerancia a fallos</w:t>
            </w:r>
          </w:p>
        </w:tc>
        <w:tc>
          <w:tcPr>
            <w:tcW w:w="399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Una serie confirmada persiste aunque se cierre el proceso inmediatamente después.</w:t>
            </w:r>
          </w:p>
        </w:tc>
        <w:tc>
          <w:tcPr>
            <w:tcW w:w="249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Forzar el cierre desde Android y reabrir.</w:t>
            </w:r>
          </w:p>
        </w:tc>
      </w:tr>
      <w:tr>
        <w:trPr>
          <w:cantSplit w:val="1"/>
        </w:trPr>
        <w:tc>
          <w:tcPr>
            <w:tcW w:w="99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RNF03</w:t>
            </w:r>
          </w:p>
        </w:tc>
        <w:tc>
          <w:tcPr>
            <w:tcW w:w="1581"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Rendimiento</w:t>
            </w:r>
          </w:p>
        </w:tc>
        <w:tc>
          <w:tcPr>
            <w:tcW w:w="399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Confirmar una serie da respuesta visual en menos de 100 ms, con o sin conexión.</w:t>
            </w:r>
          </w:p>
        </w:tc>
        <w:tc>
          <w:tcPr>
            <w:tcW w:w="249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Medición en un dispositivo de gama media.</w:t>
            </w:r>
          </w:p>
        </w:tc>
      </w:tr>
      <w:tr>
        <w:trPr>
          <w:cantSplit w:val="1"/>
        </w:trPr>
        <w:tc>
          <w:tcPr>
            <w:tcW w:w="99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RNF04</w:t>
            </w:r>
          </w:p>
        </w:tc>
        <w:tc>
          <w:tcPr>
            <w:tcW w:w="1581"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Usabilidad</w:t>
            </w:r>
          </w:p>
        </w:tc>
        <w:tc>
          <w:tcPr>
            <w:tcW w:w="399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La sincronización nunca bloquea la interfaz ni muestra diálogos durante un entrenamiento.</w:t>
            </w:r>
          </w:p>
        </w:tc>
        <w:tc>
          <w:tcPr>
            <w:tcW w:w="249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Cortar la red durante un entrenamiento.</w:t>
            </w:r>
          </w:p>
        </w:tc>
      </w:tr>
      <w:tr>
        <w:trPr>
          <w:cantSplit w:val="1"/>
        </w:trPr>
        <w:tc>
          <w:tcPr>
            <w:tcW w:w="99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RNF05</w:t>
            </w:r>
          </w:p>
        </w:tc>
        <w:tc>
          <w:tcPr>
            <w:tcW w:w="1581"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Accesibilidad</w:t>
            </w:r>
          </w:p>
        </w:tc>
        <w:tc>
          <w:tcPr>
            <w:tcW w:w="399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Blancos táctiles de al menos 48 × 48 dp (56 dp en las acciones principales) y contraste de texto de al menos 4,5:1.</w:t>
            </w:r>
          </w:p>
        </w:tc>
        <w:tc>
          <w:tcPr>
            <w:tcW w:w="249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Revisión en Figma y verificador de contraste.</w:t>
            </w:r>
          </w:p>
        </w:tc>
      </w:tr>
      <w:tr>
        <w:trPr>
          <w:cantSplit w:val="1"/>
        </w:trPr>
        <w:tc>
          <w:tcPr>
            <w:tcW w:w="99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RNF06</w:t>
            </w:r>
          </w:p>
        </w:tc>
        <w:tc>
          <w:tcPr>
            <w:tcW w:w="1581"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Seguridad</w:t>
            </w:r>
          </w:p>
        </w:tc>
        <w:tc>
          <w:tcPr>
            <w:tcW w:w="399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Un usuario no puede leer ni modificar datos de otro. Todas las tablas de usuario tienen RLS.</w:t>
            </w:r>
          </w:p>
        </w:tc>
        <w:tc>
          <w:tcPr>
            <w:tcW w:w="249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Test automatizado con dos usuarios.</w:t>
            </w:r>
          </w:p>
        </w:tc>
      </w:tr>
      <w:tr>
        <w:trPr>
          <w:cantSplit w:val="1"/>
        </w:trPr>
        <w:tc>
          <w:tcPr>
            <w:tcW w:w="99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RNF07</w:t>
            </w:r>
          </w:p>
        </w:tc>
        <w:tc>
          <w:tcPr>
            <w:tcW w:w="1581"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Batería</w:t>
            </w:r>
          </w:p>
        </w:tc>
        <w:tc>
          <w:tcPr>
            <w:tcW w:w="399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El temporizador usa una notificación programada, sin procesos en segundo plano. La pantalla queda encendida solo durante el entrenamiento.</w:t>
            </w:r>
          </w:p>
        </w:tc>
        <w:tc>
          <w:tcPr>
            <w:tcW w:w="249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Revisión de código y prueba de 30 minutos en segundo plano.</w:t>
            </w:r>
          </w:p>
        </w:tc>
      </w:tr>
      <w:tr>
        <w:trPr>
          <w:cantSplit w:val="1"/>
        </w:trPr>
        <w:tc>
          <w:tcPr>
            <w:tcW w:w="99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RNF08</w:t>
            </w:r>
          </w:p>
        </w:tc>
        <w:tc>
          <w:tcPr>
            <w:tcW w:w="1581"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Mantenibilidad</w:t>
            </w:r>
          </w:p>
        </w:tc>
        <w:tc>
          <w:tcPr>
            <w:tcW w:w="399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La capa de dominio no importa SDKs externos y el motor se prueba sin red ni base de datos.</w:t>
            </w:r>
          </w:p>
        </w:tc>
        <w:tc>
          <w:tcPr>
            <w:tcW w:w="249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Regla de lint de imports y tests en CI.</w:t>
            </w:r>
          </w:p>
        </w:tc>
      </w:tr>
      <w:tr>
        <w:trPr>
          <w:cantSplit w:val="1"/>
        </w:trPr>
        <w:tc>
          <w:tcPr>
            <w:tcW w:w="99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RNF09</w:t>
            </w:r>
          </w:p>
        </w:tc>
        <w:tc>
          <w:tcPr>
            <w:tcW w:w="1581"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Compatibilidad</w:t>
            </w:r>
          </w:p>
        </w:tc>
        <w:tc>
          <w:tcPr>
            <w:tcW w:w="399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Funciona en Android 7.0 (API 24) o superior.</w:t>
            </w:r>
          </w:p>
        </w:tc>
        <w:tc>
          <w:tcPr>
            <w:tcW w:w="249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Pruebas en emulador y dispositivo con Android 10 o superior.</w:t>
            </w:r>
          </w:p>
        </w:tc>
      </w:tr>
    </w:tbl>
    <w:p>
      <w:pPr>
        <w:spacing w:after="0" w:line="240" w:lineRule="auto"/>
      </w:pPr>
    </w:p>
    <w:p>
      <w:pPr>
        <w:pStyle w:val="Heading1"/>
        <w:keepNext w:val="1"/>
        <w:spacing w:after="120" w:before="240" w:line="360" w:lineRule="auto"/>
      </w:pPr>
      <w:bookmarkStart w:id="16" w:name="_Toc00016"/>
      <w:r>
        <w:rPr>
          <w:rFonts w:ascii="Arial" w:cs="Arial" w:eastAsia="Arial" w:hAnsi="Arial"/>
          <w:b w:val="1"/>
          <w:bCs w:val="1"/>
          <w:i w:val="0"/>
          <w:iCs w:val="0"/>
          <w:sz w:val="28"/>
          <w:szCs w:val="28"/>
        </w:rPr>
        <w:t xml:space="preserve">8. Diseño de experiencia (UI, UX y CX)</w:t>
      </w:r>
      <w:bookmarkEnd w:id="16"/>
    </w:p>
    <w:p>
      <w:pPr>
        <w:spacing w:after="0" w:line="360" w:lineRule="auto"/>
        <w:ind w:firstLine="708"/>
      </w:pPr>
      <w:r>
        <w:rPr>
          <w:rFonts w:ascii="Times New Roman" w:cs="Times New Roman" w:eastAsia="Times New Roman" w:hAnsi="Times New Roman"/>
          <w:b w:val="1"/>
          <w:bCs w:val="1"/>
          <w:i w:val="0"/>
          <w:iCs w:val="0"/>
          <w:sz w:val="24"/>
          <w:szCs w:val="24"/>
        </w:rPr>
        <w:t xml:space="preserve">Prototipo en Figma: </w:t>
      </w:r>
      <w:hyperlink r:id="rIdFigma">
        <w:r>
          <w:rPr>
            <w:rFonts w:ascii="Times New Roman" w:cs="Times New Roman" w:eastAsia="Times New Roman" w:hAnsi="Times New Roman"/>
            <w:color w:val="1155CC"/>
            <w:sz w:val="24"/>
            <w:szCs w:val="24"/>
            <w:u w:val="single"/>
          </w:rPr>
          <w:t xml:space="preserve">OneRM, prototipo</w:t>
        </w:r>
      </w:hyperlink>
    </w:p>
    <w:p>
      <w:pPr>
        <w:pStyle w:val="Heading2"/>
        <w:keepNext w:val="1"/>
        <w:spacing w:after="60" w:before="180" w:line="360" w:lineRule="auto"/>
      </w:pPr>
      <w:bookmarkStart w:id="17" w:name="_Toc00017"/>
      <w:r>
        <w:rPr>
          <w:rFonts w:ascii="Arial" w:cs="Arial" w:eastAsia="Arial" w:hAnsi="Arial"/>
          <w:b w:val="1"/>
          <w:bCs w:val="1"/>
          <w:i w:val="0"/>
          <w:iCs w:val="0"/>
          <w:sz w:val="24"/>
          <w:szCs w:val="24"/>
        </w:rPr>
        <w:t xml:space="preserve">8.1. Principios de experiencia</w:t>
      </w:r>
      <w:bookmarkEnd w:id="17"/>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Los principios surgen del contexto de uso descripto en la sección 2.</w:t>
      </w:r>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Tabla VIII. Principios de experiencia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5183"/>
        <w:gridCol w:w="3888"/>
      </w:tblGrid>
      <w:tr>
        <w:trPr>
          <w:cantSplit w:val="1"/>
          <w:tblHeader w:val="1"/>
        </w:trPr>
        <w:tc>
          <w:tcPr>
            <w:tcW w:w="5183"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Principio</w:t>
            </w:r>
          </w:p>
        </w:tc>
        <w:tc>
          <w:tcPr>
            <w:tcW w:w="3888"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Motivo</w:t>
            </w:r>
          </w:p>
        </w:tc>
      </w:tr>
      <w:tr>
        <w:trPr>
          <w:cantSplit w:val="1"/>
        </w:trPr>
        <w:tc>
          <w:tcPr>
            <w:tcW w:w="5183"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Un toque para el caso común (confirmar una serie sugerida).</w:t>
            </w:r>
          </w:p>
        </w:tc>
        <w:tc>
          <w:tcPr>
            <w:tcW w:w="3888"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Entre series hay poca atención y una mano libre.</w:t>
            </w:r>
          </w:p>
        </w:tc>
      </w:tr>
      <w:tr>
        <w:trPr>
          <w:cantSplit w:val="1"/>
        </w:trPr>
        <w:tc>
          <w:tcPr>
            <w:tcW w:w="5183"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Acción principal en la mitad inferior de la pantalla de entrenamiento.</w:t>
            </w:r>
          </w:p>
        </w:tc>
        <w:tc>
          <w:tcPr>
            <w:tcW w:w="3888"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Uso con el pulgar de una mano.</w:t>
            </w:r>
          </w:p>
        </w:tc>
      </w:tr>
      <w:tr>
        <w:trPr>
          <w:cantSplit w:val="1"/>
        </w:trPr>
        <w:tc>
          <w:tcPr>
            <w:tcW w:w="5183"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Nada interrumpe el entrenamiento: sin modales de red ni de sincronización.</w:t>
            </w:r>
          </w:p>
        </w:tc>
        <w:tc>
          <w:tcPr>
            <w:tcW w:w="3888"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Contexto de uso.</w:t>
            </w:r>
          </w:p>
        </w:tc>
      </w:tr>
      <w:tr>
        <w:trPr>
          <w:cantSplit w:val="1"/>
        </w:trPr>
        <w:tc>
          <w:tcPr>
            <w:tcW w:w="5183"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Toda sugerencia tiene un “¿Por qué?”.</w:t>
            </w:r>
          </w:p>
        </w:tc>
        <w:tc>
          <w:tcPr>
            <w:tcW w:w="3888"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Confianza y aprendizaje del novato.</w:t>
            </w:r>
          </w:p>
        </w:tc>
      </w:tr>
      <w:tr>
        <w:trPr>
          <w:cantSplit w:val="1"/>
        </w:trPr>
        <w:tc>
          <w:tcPr>
            <w:tcW w:w="5183"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Lenguaje llano, sin jerga técnica.</w:t>
            </w:r>
          </w:p>
        </w:tc>
        <w:tc>
          <w:tcPr>
            <w:tcW w:w="3888"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Usuario principal.</w:t>
            </w:r>
          </w:p>
        </w:tc>
      </w:tr>
      <w:tr>
        <w:trPr>
          <w:cantSplit w:val="1"/>
        </w:trPr>
        <w:tc>
          <w:tcPr>
            <w:tcW w:w="5183"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Acciones destructivas con confirmación o “Deshacer”.</w:t>
            </w:r>
          </w:p>
        </w:tc>
        <w:tc>
          <w:tcPr>
            <w:tcW w:w="3888"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Prevención y recuperación de errores.</w:t>
            </w:r>
          </w:p>
        </w:tc>
      </w:tr>
    </w:tbl>
    <w:p>
      <w:pPr>
        <w:spacing w:after="0" w:line="240" w:lineRule="auto"/>
      </w:pPr>
    </w:p>
    <w:p>
      <w:pPr>
        <w:pStyle w:val="Heading2"/>
        <w:keepNext w:val="1"/>
        <w:spacing w:after="60" w:before="180" w:line="360" w:lineRule="auto"/>
      </w:pPr>
      <w:bookmarkStart w:id="18" w:name="_Toc00018"/>
      <w:r>
        <w:rPr>
          <w:rFonts w:ascii="Arial" w:cs="Arial" w:eastAsia="Arial" w:hAnsi="Arial"/>
          <w:b w:val="1"/>
          <w:bCs w:val="1"/>
          <w:i w:val="0"/>
          <w:iCs w:val="0"/>
          <w:sz w:val="24"/>
          <w:szCs w:val="24"/>
        </w:rPr>
        <w:t xml:space="preserve">8.2. Pantallas principales</w:t>
      </w:r>
      <w:bookmarkEnd w:id="18"/>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La Figura 1 muestra las pantallas del recorrido principal: Inicio con el próximo día, la serie precargada con su sugerencia, la explicación de la sugerencia, las rutinas, el progreso de un ejercicio y el resumen al finalizar.</w:t>
      </w:r>
    </w:p>
    <w:tbl>
      <w:tblPr>
        <w:tblW w:w="9069" w:type="dxa"/>
        <w:jc w:val="center"/>
        <w:tblBorders>
          <w:top w:val="nil"/>
          <w:left w:val="nil"/>
          <w:bottom w:val="nil"/>
          <w:right w:val="nil"/>
          <w:insideH w:val="nil"/>
          <w:insideV w:val="nil"/>
        </w:tblBorders>
        <w:tblLayout w:type="fixed"/>
        <w:tblLook w:val="0000"/>
      </w:tblPr>
      <w:tblGrid>
        <w:gridCol w:w="3023"/>
        <w:gridCol w:w="3023"/>
        <w:gridCol w:w="3023"/>
      </w:tblGrid>
      <w:tr>
        <w:trPr>
          <w:cantSplit w:val="1"/>
        </w:trPr>
        <w:tc>
          <w:tcPr>
            <w:tcW w:w="3023" w:type="dxa"/>
            <w:vAlign w:val="top"/>
          </w:tcPr>
          <w:p>
            <w:pPr>
              <w:spacing w:before="120" w:after="40" w:line="240" w:lineRule="auto"/>
              <w:jc w:val="center"/>
            </w:pPr>
            <w:r>
              <w:drawing>
                <wp:inline distT="0" distB="0" distL="0" distR="0">
                  <wp:extent cx="1584000" cy="3427938"/>
                  <wp:effectExtent l="0" t="0" r="0" b="0"/>
                  <wp:docPr id="101" name="fig1.png"/>
                  <a:graphic>
                    <a:graphicData uri="http://schemas.openxmlformats.org/drawingml/2006/picture">
                      <pic:pic>
                        <pic:nvPicPr>
                          <pic:cNvPr id="101" name="fig1.png"/>
                          <pic:cNvPicPr/>
                        </pic:nvPicPr>
                        <pic:blipFill>
                          <a:blip r:embed="rIdImg1"/>
                          <a:stretch>
                            <a:fillRect/>
                          </a:stretch>
                        </pic:blipFill>
                        <pic:spPr>
                          <a:xfrm>
                            <a:off x="0" y="0"/>
                            <a:ext cx="1584000" cy="3427938"/>
                          </a:xfrm>
                          <a:prstGeom prst="rect">
                            <a:avLst/>
                          </a:prstGeom>
                        </pic:spPr>
                      </pic:pic>
                    </a:graphicData>
                  </a:graphic>
                </wp:inline>
              </w:drawing>
            </w:r>
          </w:p>
          <w:p>
            <w:pPr>
              <w:spacing w:after="120" w:line="240" w:lineRule="auto"/>
              <w:jc w:val="center"/>
            </w:pPr>
            <w:r>
              <w:rPr>
                <w:rFonts w:ascii="Times New Roman" w:cs="Times New Roman" w:eastAsia="Times New Roman" w:hAnsi="Times New Roman"/>
                <w:b w:val="0"/>
                <w:bCs w:val="0"/>
                <w:i w:val="1"/>
                <w:iCs w:val="1"/>
                <w:color w:val="595959"/>
                <w:sz w:val="18"/>
                <w:szCs w:val="18"/>
              </w:rPr>
              <w:t xml:space="preserve">Inicio: próximo día</w:t>
            </w:r>
          </w:p>
        </w:tc>
        <w:tc>
          <w:tcPr>
            <w:tcW w:w="3023" w:type="dxa"/>
            <w:vAlign w:val="top"/>
          </w:tcPr>
          <w:p>
            <w:pPr>
              <w:spacing w:before="120" w:after="40" w:line="240" w:lineRule="auto"/>
              <w:jc w:val="center"/>
            </w:pPr>
            <w:r>
              <w:drawing>
                <wp:inline distT="0" distB="0" distL="0" distR="0">
                  <wp:extent cx="1584000" cy="3427938"/>
                  <wp:effectExtent l="0" t="0" r="0" b="0"/>
                  <wp:docPr id="102" name="fig2.png"/>
                  <a:graphic>
                    <a:graphicData uri="http://schemas.openxmlformats.org/drawingml/2006/picture">
                      <pic:pic>
                        <pic:nvPicPr>
                          <pic:cNvPr id="102" name="fig2.png"/>
                          <pic:cNvPicPr/>
                        </pic:nvPicPr>
                        <pic:blipFill>
                          <a:blip r:embed="rIdImg2"/>
                          <a:stretch>
                            <a:fillRect/>
                          </a:stretch>
                        </pic:blipFill>
                        <pic:spPr>
                          <a:xfrm>
                            <a:off x="0" y="0"/>
                            <a:ext cx="1584000" cy="3427938"/>
                          </a:xfrm>
                          <a:prstGeom prst="rect">
                            <a:avLst/>
                          </a:prstGeom>
                        </pic:spPr>
                      </pic:pic>
                    </a:graphicData>
                  </a:graphic>
                </wp:inline>
              </w:drawing>
            </w:r>
          </w:p>
          <w:p>
            <w:pPr>
              <w:spacing w:after="120" w:line="240" w:lineRule="auto"/>
              <w:jc w:val="center"/>
            </w:pPr>
            <w:r>
              <w:rPr>
                <w:rFonts w:ascii="Times New Roman" w:cs="Times New Roman" w:eastAsia="Times New Roman" w:hAnsi="Times New Roman"/>
                <w:b w:val="0"/>
                <w:bCs w:val="0"/>
                <w:i w:val="1"/>
                <w:iCs w:val="1"/>
                <w:color w:val="595959"/>
                <w:sz w:val="18"/>
                <w:szCs w:val="18"/>
              </w:rPr>
              <w:t xml:space="preserve">Entrenamiento: primera serie</w:t>
            </w:r>
          </w:p>
        </w:tc>
        <w:tc>
          <w:tcPr>
            <w:tcW w:w="3023" w:type="dxa"/>
            <w:vAlign w:val="top"/>
          </w:tcPr>
          <w:p>
            <w:pPr>
              <w:spacing w:before="120" w:after="40" w:line="240" w:lineRule="auto"/>
              <w:jc w:val="center"/>
            </w:pPr>
            <w:r>
              <w:drawing>
                <wp:inline distT="0" distB="0" distL="0" distR="0">
                  <wp:extent cx="1584000" cy="3427938"/>
                  <wp:effectExtent l="0" t="0" r="0" b="0"/>
                  <wp:docPr id="103" name="fig3.png"/>
                  <a:graphic>
                    <a:graphicData uri="http://schemas.openxmlformats.org/drawingml/2006/picture">
                      <pic:pic>
                        <pic:nvPicPr>
                          <pic:cNvPr id="103" name="fig3.png"/>
                          <pic:cNvPicPr/>
                        </pic:nvPicPr>
                        <pic:blipFill>
                          <a:blip r:embed="rIdImg3"/>
                          <a:stretch>
                            <a:fillRect/>
                          </a:stretch>
                        </pic:blipFill>
                        <pic:spPr>
                          <a:xfrm>
                            <a:off x="0" y="0"/>
                            <a:ext cx="1584000" cy="3427938"/>
                          </a:xfrm>
                          <a:prstGeom prst="rect">
                            <a:avLst/>
                          </a:prstGeom>
                        </pic:spPr>
                      </pic:pic>
                    </a:graphicData>
                  </a:graphic>
                </wp:inline>
              </w:drawing>
            </w:r>
          </w:p>
          <w:p>
            <w:pPr>
              <w:spacing w:after="120" w:line="240" w:lineRule="auto"/>
              <w:jc w:val="center"/>
            </w:pPr>
            <w:r>
              <w:rPr>
                <w:rFonts w:ascii="Times New Roman" w:cs="Times New Roman" w:eastAsia="Times New Roman" w:hAnsi="Times New Roman"/>
                <w:b w:val="0"/>
                <w:bCs w:val="0"/>
                <w:i w:val="1"/>
                <w:iCs w:val="1"/>
                <w:color w:val="595959"/>
                <w:sz w:val="18"/>
                <w:szCs w:val="18"/>
              </w:rPr>
              <w:t xml:space="preserve">¿Por qué esta sugerencia?</w:t>
            </w:r>
          </w:p>
        </w:tc>
      </w:tr>
      <w:tr>
        <w:trPr>
          <w:cantSplit w:val="1"/>
        </w:trPr>
        <w:tc>
          <w:tcPr>
            <w:tcW w:w="3023" w:type="dxa"/>
            <w:vAlign w:val="top"/>
          </w:tcPr>
          <w:p>
            <w:pPr>
              <w:spacing w:before="120" w:after="40" w:line="240" w:lineRule="auto"/>
              <w:jc w:val="center"/>
            </w:pPr>
            <w:r>
              <w:drawing>
                <wp:inline distT="0" distB="0" distL="0" distR="0">
                  <wp:extent cx="1584000" cy="3427938"/>
                  <wp:effectExtent l="0" t="0" r="0" b="0"/>
                  <wp:docPr id="104" name="fig4.png"/>
                  <a:graphic>
                    <a:graphicData uri="http://schemas.openxmlformats.org/drawingml/2006/picture">
                      <pic:pic>
                        <pic:nvPicPr>
                          <pic:cNvPr id="104" name="fig4.png"/>
                          <pic:cNvPicPr/>
                        </pic:nvPicPr>
                        <pic:blipFill>
                          <a:blip r:embed="rIdImg4"/>
                          <a:stretch>
                            <a:fillRect/>
                          </a:stretch>
                        </pic:blipFill>
                        <pic:spPr>
                          <a:xfrm>
                            <a:off x="0" y="0"/>
                            <a:ext cx="1584000" cy="3427938"/>
                          </a:xfrm>
                          <a:prstGeom prst="rect">
                            <a:avLst/>
                          </a:prstGeom>
                        </pic:spPr>
                      </pic:pic>
                    </a:graphicData>
                  </a:graphic>
                </wp:inline>
              </w:drawing>
            </w:r>
          </w:p>
          <w:p>
            <w:pPr>
              <w:spacing w:after="120" w:line="240" w:lineRule="auto"/>
              <w:jc w:val="center"/>
            </w:pPr>
            <w:r>
              <w:rPr>
                <w:rFonts w:ascii="Times New Roman" w:cs="Times New Roman" w:eastAsia="Times New Roman" w:hAnsi="Times New Roman"/>
                <w:b w:val="0"/>
                <w:bCs w:val="0"/>
                <w:i w:val="1"/>
                <w:iCs w:val="1"/>
                <w:color w:val="595959"/>
                <w:sz w:val="18"/>
                <w:szCs w:val="18"/>
              </w:rPr>
              <w:t xml:space="preserve">Mis rutinas</w:t>
            </w:r>
          </w:p>
        </w:tc>
        <w:tc>
          <w:tcPr>
            <w:tcW w:w="3023" w:type="dxa"/>
            <w:vAlign w:val="top"/>
          </w:tcPr>
          <w:p>
            <w:pPr>
              <w:spacing w:before="120" w:after="40" w:line="240" w:lineRule="auto"/>
              <w:jc w:val="center"/>
            </w:pPr>
            <w:r>
              <w:drawing>
                <wp:inline distT="0" distB="0" distL="0" distR="0">
                  <wp:extent cx="1584000" cy="3427938"/>
                  <wp:effectExtent l="0" t="0" r="0" b="0"/>
                  <wp:docPr id="105" name="fig5.png"/>
                  <a:graphic>
                    <a:graphicData uri="http://schemas.openxmlformats.org/drawingml/2006/picture">
                      <pic:pic>
                        <pic:nvPicPr>
                          <pic:cNvPr id="105" name="fig5.png"/>
                          <pic:cNvPicPr/>
                        </pic:nvPicPr>
                        <pic:blipFill>
                          <a:blip r:embed="rIdImg5"/>
                          <a:stretch>
                            <a:fillRect/>
                          </a:stretch>
                        </pic:blipFill>
                        <pic:spPr>
                          <a:xfrm>
                            <a:off x="0" y="0"/>
                            <a:ext cx="1584000" cy="3427938"/>
                          </a:xfrm>
                          <a:prstGeom prst="rect">
                            <a:avLst/>
                          </a:prstGeom>
                        </pic:spPr>
                      </pic:pic>
                    </a:graphicData>
                  </a:graphic>
                </wp:inline>
              </w:drawing>
            </w:r>
          </w:p>
          <w:p>
            <w:pPr>
              <w:spacing w:after="120" w:line="240" w:lineRule="auto"/>
              <w:jc w:val="center"/>
            </w:pPr>
            <w:r>
              <w:rPr>
                <w:rFonts w:ascii="Times New Roman" w:cs="Times New Roman" w:eastAsia="Times New Roman" w:hAnsi="Times New Roman"/>
                <w:b w:val="0"/>
                <w:bCs w:val="0"/>
                <w:i w:val="1"/>
                <w:iCs w:val="1"/>
                <w:color w:val="595959"/>
                <w:sz w:val="18"/>
                <w:szCs w:val="18"/>
              </w:rPr>
              <w:t xml:space="preserve">Progreso de un ejercicio</w:t>
            </w:r>
          </w:p>
        </w:tc>
        <w:tc>
          <w:tcPr>
            <w:tcW w:w="3023" w:type="dxa"/>
            <w:vAlign w:val="top"/>
          </w:tcPr>
          <w:p>
            <w:pPr>
              <w:spacing w:before="120" w:after="40" w:line="240" w:lineRule="auto"/>
              <w:jc w:val="center"/>
            </w:pPr>
            <w:r>
              <w:drawing>
                <wp:inline distT="0" distB="0" distL="0" distR="0">
                  <wp:extent cx="1584000" cy="3427938"/>
                  <wp:effectExtent l="0" t="0" r="0" b="0"/>
                  <wp:docPr id="106" name="fig6.png"/>
                  <a:graphic>
                    <a:graphicData uri="http://schemas.openxmlformats.org/drawingml/2006/picture">
                      <pic:pic>
                        <pic:nvPicPr>
                          <pic:cNvPr id="106" name="fig6.png"/>
                          <pic:cNvPicPr/>
                        </pic:nvPicPr>
                        <pic:blipFill>
                          <a:blip r:embed="rIdImg6"/>
                          <a:stretch>
                            <a:fillRect/>
                          </a:stretch>
                        </pic:blipFill>
                        <pic:spPr>
                          <a:xfrm>
                            <a:off x="0" y="0"/>
                            <a:ext cx="1584000" cy="3427938"/>
                          </a:xfrm>
                          <a:prstGeom prst="rect">
                            <a:avLst/>
                          </a:prstGeom>
                        </pic:spPr>
                      </pic:pic>
                    </a:graphicData>
                  </a:graphic>
                </wp:inline>
              </w:drawing>
            </w:r>
          </w:p>
          <w:p>
            <w:pPr>
              <w:spacing w:after="120" w:line="240" w:lineRule="auto"/>
              <w:jc w:val="center"/>
            </w:pPr>
            <w:r>
              <w:rPr>
                <w:rFonts w:ascii="Times New Roman" w:cs="Times New Roman" w:eastAsia="Times New Roman" w:hAnsi="Times New Roman"/>
                <w:b w:val="0"/>
                <w:bCs w:val="0"/>
                <w:i w:val="1"/>
                <w:iCs w:val="1"/>
                <w:color w:val="595959"/>
                <w:sz w:val="18"/>
                <w:szCs w:val="18"/>
              </w:rPr>
              <w:t xml:space="preserve">Resumen con récords</w:t>
            </w:r>
          </w:p>
        </w:tc>
      </w:tr>
    </w:tbl>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Figura 1. Pantallas principales del prototipo</w:t>
      </w:r>
    </w:p>
    <w:p>
      <w:pPr>
        <w:pStyle w:val="Heading2"/>
        <w:keepNext w:val="1"/>
        <w:spacing w:after="60" w:before="180" w:line="360" w:lineRule="auto"/>
      </w:pPr>
      <w:bookmarkStart w:id="19" w:name="_Toc00019"/>
      <w:r>
        <w:rPr>
          <w:rFonts w:ascii="Arial" w:cs="Arial" w:eastAsia="Arial" w:hAnsi="Arial"/>
          <w:b w:val="1"/>
          <w:bCs w:val="1"/>
          <w:i w:val="0"/>
          <w:iCs w:val="0"/>
          <w:sz w:val="24"/>
          <w:szCs w:val="24"/>
        </w:rPr>
        <w:t xml:space="preserve">8.3. Estados de pantalla</w:t>
      </w:r>
      <w:bookmarkEnd w:id="19"/>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Cada pantalla con datos contempla los estados de carga, contenido, vacío, error y sin conexión. La Tabla y la Figura siguientes lo muestran con el historial de entrenamientos; el estado sin conexión se ilustra con el resumen de un entrenamiento finalizado sin red.</w:t>
      </w:r>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Tabla IX. Estados de la pantalla de historial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2199"/>
        <w:gridCol w:w="6872"/>
      </w:tblGrid>
      <w:tr>
        <w:trPr>
          <w:cantSplit w:val="1"/>
          <w:tblHeader w:val="1"/>
        </w:trPr>
        <w:tc>
          <w:tcPr>
            <w:tcW w:w="2199"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Estado</w:t>
            </w:r>
          </w:p>
        </w:tc>
        <w:tc>
          <w:tcPr>
            <w:tcW w:w="6872"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Qué ve el usuario</w:t>
            </w:r>
          </w:p>
        </w:tc>
      </w:tr>
      <w:tr>
        <w:trPr>
          <w:cantSplit w:val="1"/>
        </w:trPr>
        <w:tc>
          <w:tcPr>
            <w:tcW w:w="219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Carga</w:t>
            </w:r>
          </w:p>
        </w:tc>
        <w:tc>
          <w:tcPr>
            <w:tcW w:w="6872"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Esqueleto de la lista.</w:t>
            </w:r>
          </w:p>
        </w:tc>
      </w:tr>
      <w:tr>
        <w:trPr>
          <w:cantSplit w:val="1"/>
        </w:trPr>
        <w:tc>
          <w:tcPr>
            <w:tcW w:w="219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Contenido</w:t>
            </w:r>
          </w:p>
        </w:tc>
        <w:tc>
          <w:tcPr>
            <w:tcW w:w="6872"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Lista de entrenamientos con fecha, día y volumen.</w:t>
            </w:r>
          </w:p>
        </w:tc>
      </w:tr>
      <w:tr>
        <w:trPr>
          <w:cantSplit w:val="1"/>
        </w:trPr>
        <w:tc>
          <w:tcPr>
            <w:tcW w:w="219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Vacío</w:t>
            </w:r>
          </w:p>
        </w:tc>
        <w:tc>
          <w:tcPr>
            <w:tcW w:w="6872"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Mensaje y acceso directo a empezar el primer entrenamiento.</w:t>
            </w:r>
          </w:p>
        </w:tc>
      </w:tr>
      <w:tr>
        <w:trPr>
          <w:cantSplit w:val="1"/>
        </w:trPr>
        <w:tc>
          <w:tcPr>
            <w:tcW w:w="219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Error</w:t>
            </w:r>
          </w:p>
        </w:tc>
        <w:tc>
          <w:tcPr>
            <w:tcW w:w="6872"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Mensaje de error y botón “Reintentar”.</w:t>
            </w:r>
          </w:p>
        </w:tc>
      </w:tr>
      <w:tr>
        <w:trPr>
          <w:cantSplit w:val="1"/>
        </w:trPr>
        <w:tc>
          <w:tcPr>
            <w:tcW w:w="219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Sin conexión</w:t>
            </w:r>
          </w:p>
        </w:tc>
        <w:tc>
          <w:tcPr>
            <w:tcW w:w="6872"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El contenido local se muestra igual, con un aviso discreto de cambios sin respaldar.</w:t>
            </w:r>
          </w:p>
        </w:tc>
      </w:tr>
    </w:tbl>
    <w:p>
      <w:pPr>
        <w:spacing w:after="0" w:line="240" w:lineRule="auto"/>
      </w:pPr>
    </w:p>
    <w:tbl>
      <w:tblPr>
        <w:tblW w:w="9069" w:type="dxa"/>
        <w:jc w:val="center"/>
        <w:tblBorders>
          <w:top w:val="nil"/>
          <w:left w:val="nil"/>
          <w:bottom w:val="nil"/>
          <w:right w:val="nil"/>
          <w:insideH w:val="nil"/>
          <w:insideV w:val="nil"/>
        </w:tblBorders>
        <w:tblLayout w:type="fixed"/>
        <w:tblLook w:val="0000"/>
      </w:tblPr>
      <w:tblGrid>
        <w:gridCol w:w="3023"/>
        <w:gridCol w:w="3023"/>
        <w:gridCol w:w="3023"/>
      </w:tblGrid>
      <w:tr>
        <w:trPr>
          <w:cantSplit w:val="1"/>
        </w:trPr>
        <w:tc>
          <w:tcPr>
            <w:tcW w:w="3023" w:type="dxa"/>
            <w:vAlign w:val="top"/>
          </w:tcPr>
          <w:p>
            <w:pPr>
              <w:spacing w:before="120" w:after="40" w:line="240" w:lineRule="auto"/>
              <w:jc w:val="center"/>
            </w:pPr>
            <w:r>
              <w:drawing>
                <wp:inline distT="0" distB="0" distL="0" distR="0">
                  <wp:extent cx="1584000" cy="3427938"/>
                  <wp:effectExtent l="0" t="0" r="0" b="0"/>
                  <wp:docPr id="107" name="fig7.png"/>
                  <a:graphic>
                    <a:graphicData uri="http://schemas.openxmlformats.org/drawingml/2006/picture">
                      <pic:pic>
                        <pic:nvPicPr>
                          <pic:cNvPr id="107" name="fig7.png"/>
                          <pic:cNvPicPr/>
                        </pic:nvPicPr>
                        <pic:blipFill>
                          <a:blip r:embed="rIdImg7"/>
                          <a:stretch>
                            <a:fillRect/>
                          </a:stretch>
                        </pic:blipFill>
                        <pic:spPr>
                          <a:xfrm>
                            <a:off x="0" y="0"/>
                            <a:ext cx="1584000" cy="3427938"/>
                          </a:xfrm>
                          <a:prstGeom prst="rect">
                            <a:avLst/>
                          </a:prstGeom>
                        </pic:spPr>
                      </pic:pic>
                    </a:graphicData>
                  </a:graphic>
                </wp:inline>
              </w:drawing>
            </w:r>
          </w:p>
          <w:p>
            <w:pPr>
              <w:spacing w:after="120" w:line="240" w:lineRule="auto"/>
              <w:jc w:val="center"/>
            </w:pPr>
            <w:r>
              <w:rPr>
                <w:rFonts w:ascii="Times New Roman" w:cs="Times New Roman" w:eastAsia="Times New Roman" w:hAnsi="Times New Roman"/>
                <w:b w:val="0"/>
                <w:bCs w:val="0"/>
                <w:i w:val="1"/>
                <w:iCs w:val="1"/>
                <w:color w:val="595959"/>
                <w:sz w:val="18"/>
                <w:szCs w:val="18"/>
              </w:rPr>
              <w:t xml:space="preserve">Carga</w:t>
            </w:r>
          </w:p>
        </w:tc>
        <w:tc>
          <w:tcPr>
            <w:tcW w:w="3023" w:type="dxa"/>
            <w:vAlign w:val="top"/>
          </w:tcPr>
          <w:p>
            <w:pPr>
              <w:spacing w:before="120" w:after="40" w:line="240" w:lineRule="auto"/>
              <w:jc w:val="center"/>
            </w:pPr>
            <w:r>
              <w:drawing>
                <wp:inline distT="0" distB="0" distL="0" distR="0">
                  <wp:extent cx="1584000" cy="3427938"/>
                  <wp:effectExtent l="0" t="0" r="0" b="0"/>
                  <wp:docPr id="108" name="fig8.png"/>
                  <a:graphic>
                    <a:graphicData uri="http://schemas.openxmlformats.org/drawingml/2006/picture">
                      <pic:pic>
                        <pic:nvPicPr>
                          <pic:cNvPr id="108" name="fig8.png"/>
                          <pic:cNvPicPr/>
                        </pic:nvPicPr>
                        <pic:blipFill>
                          <a:blip r:embed="rIdImg8"/>
                          <a:stretch>
                            <a:fillRect/>
                          </a:stretch>
                        </pic:blipFill>
                        <pic:spPr>
                          <a:xfrm>
                            <a:off x="0" y="0"/>
                            <a:ext cx="1584000" cy="3427938"/>
                          </a:xfrm>
                          <a:prstGeom prst="rect">
                            <a:avLst/>
                          </a:prstGeom>
                        </pic:spPr>
                      </pic:pic>
                    </a:graphicData>
                  </a:graphic>
                </wp:inline>
              </w:drawing>
            </w:r>
          </w:p>
          <w:p>
            <w:pPr>
              <w:spacing w:after="120" w:line="240" w:lineRule="auto"/>
              <w:jc w:val="center"/>
            </w:pPr>
            <w:r>
              <w:rPr>
                <w:rFonts w:ascii="Times New Roman" w:cs="Times New Roman" w:eastAsia="Times New Roman" w:hAnsi="Times New Roman"/>
                <w:b w:val="0"/>
                <w:bCs w:val="0"/>
                <w:i w:val="1"/>
                <w:iCs w:val="1"/>
                <w:color w:val="595959"/>
                <w:sz w:val="18"/>
                <w:szCs w:val="18"/>
              </w:rPr>
              <w:t xml:space="preserve">Contenido</w:t>
            </w:r>
          </w:p>
        </w:tc>
        <w:tc>
          <w:tcPr>
            <w:tcW w:w="3023" w:type="dxa"/>
            <w:vAlign w:val="top"/>
          </w:tcPr>
          <w:p>
            <w:pPr>
              <w:spacing w:before="120" w:after="40" w:line="240" w:lineRule="auto"/>
              <w:jc w:val="center"/>
            </w:pPr>
            <w:r>
              <w:drawing>
                <wp:inline distT="0" distB="0" distL="0" distR="0">
                  <wp:extent cx="1584000" cy="3427938"/>
                  <wp:effectExtent l="0" t="0" r="0" b="0"/>
                  <wp:docPr id="109" name="fig9.png"/>
                  <a:graphic>
                    <a:graphicData uri="http://schemas.openxmlformats.org/drawingml/2006/picture">
                      <pic:pic>
                        <pic:nvPicPr>
                          <pic:cNvPr id="109" name="fig9.png"/>
                          <pic:cNvPicPr/>
                        </pic:nvPicPr>
                        <pic:blipFill>
                          <a:blip r:embed="rIdImg9"/>
                          <a:stretch>
                            <a:fillRect/>
                          </a:stretch>
                        </pic:blipFill>
                        <pic:spPr>
                          <a:xfrm>
                            <a:off x="0" y="0"/>
                            <a:ext cx="1584000" cy="3427938"/>
                          </a:xfrm>
                          <a:prstGeom prst="rect">
                            <a:avLst/>
                          </a:prstGeom>
                        </pic:spPr>
                      </pic:pic>
                    </a:graphicData>
                  </a:graphic>
                </wp:inline>
              </w:drawing>
            </w:r>
          </w:p>
          <w:p>
            <w:pPr>
              <w:spacing w:after="120" w:line="240" w:lineRule="auto"/>
              <w:jc w:val="center"/>
            </w:pPr>
            <w:r>
              <w:rPr>
                <w:rFonts w:ascii="Times New Roman" w:cs="Times New Roman" w:eastAsia="Times New Roman" w:hAnsi="Times New Roman"/>
                <w:b w:val="0"/>
                <w:bCs w:val="0"/>
                <w:i w:val="1"/>
                <w:iCs w:val="1"/>
                <w:color w:val="595959"/>
                <w:sz w:val="18"/>
                <w:szCs w:val="18"/>
              </w:rPr>
              <w:t xml:space="preserve">Vacío</w:t>
            </w:r>
          </w:p>
        </w:tc>
      </w:tr>
      <w:tr>
        <w:trPr>
          <w:cantSplit w:val="1"/>
        </w:trPr>
        <w:tc>
          <w:tcPr>
            <w:tcW w:w="3023" w:type="dxa"/>
            <w:vAlign w:val="top"/>
          </w:tcPr>
          <w:p>
            <w:pPr>
              <w:spacing w:before="120" w:after="40" w:line="240" w:lineRule="auto"/>
              <w:jc w:val="center"/>
            </w:pPr>
            <w:r>
              <w:drawing>
                <wp:inline distT="0" distB="0" distL="0" distR="0">
                  <wp:extent cx="1584000" cy="3427938"/>
                  <wp:effectExtent l="0" t="0" r="0" b="0"/>
                  <wp:docPr id="110" name="fig10.png"/>
                  <a:graphic>
                    <a:graphicData uri="http://schemas.openxmlformats.org/drawingml/2006/picture">
                      <pic:pic>
                        <pic:nvPicPr>
                          <pic:cNvPr id="110" name="fig10.png"/>
                          <pic:cNvPicPr/>
                        </pic:nvPicPr>
                        <pic:blipFill>
                          <a:blip r:embed="rIdImg10"/>
                          <a:stretch>
                            <a:fillRect/>
                          </a:stretch>
                        </pic:blipFill>
                        <pic:spPr>
                          <a:xfrm>
                            <a:off x="0" y="0"/>
                            <a:ext cx="1584000" cy="3427938"/>
                          </a:xfrm>
                          <a:prstGeom prst="rect">
                            <a:avLst/>
                          </a:prstGeom>
                        </pic:spPr>
                      </pic:pic>
                    </a:graphicData>
                  </a:graphic>
                </wp:inline>
              </w:drawing>
            </w:r>
          </w:p>
          <w:p>
            <w:pPr>
              <w:spacing w:after="120" w:line="240" w:lineRule="auto"/>
              <w:jc w:val="center"/>
            </w:pPr>
            <w:r>
              <w:rPr>
                <w:rFonts w:ascii="Times New Roman" w:cs="Times New Roman" w:eastAsia="Times New Roman" w:hAnsi="Times New Roman"/>
                <w:b w:val="0"/>
                <w:bCs w:val="0"/>
                <w:i w:val="1"/>
                <w:iCs w:val="1"/>
                <w:color w:val="595959"/>
                <w:sz w:val="18"/>
                <w:szCs w:val="18"/>
              </w:rPr>
              <w:t xml:space="preserve">Error</w:t>
            </w:r>
          </w:p>
        </w:tc>
        <w:tc>
          <w:tcPr>
            <w:tcW w:w="3023" w:type="dxa"/>
            <w:vAlign w:val="top"/>
          </w:tcPr>
          <w:p>
            <w:pPr>
              <w:spacing w:before="120" w:after="40" w:line="240" w:lineRule="auto"/>
              <w:jc w:val="center"/>
            </w:pPr>
            <w:r>
              <w:drawing>
                <wp:inline distT="0" distB="0" distL="0" distR="0">
                  <wp:extent cx="1584000" cy="3427938"/>
                  <wp:effectExtent l="0" t="0" r="0" b="0"/>
                  <wp:docPr id="111" name="fig11.png"/>
                  <a:graphic>
                    <a:graphicData uri="http://schemas.openxmlformats.org/drawingml/2006/picture">
                      <pic:pic>
                        <pic:nvPicPr>
                          <pic:cNvPr id="111" name="fig11.png"/>
                          <pic:cNvPicPr/>
                        </pic:nvPicPr>
                        <pic:blipFill>
                          <a:blip r:embed="rIdImg11"/>
                          <a:stretch>
                            <a:fillRect/>
                          </a:stretch>
                        </pic:blipFill>
                        <pic:spPr>
                          <a:xfrm>
                            <a:off x="0" y="0"/>
                            <a:ext cx="1584000" cy="3427938"/>
                          </a:xfrm>
                          <a:prstGeom prst="rect">
                            <a:avLst/>
                          </a:prstGeom>
                        </pic:spPr>
                      </pic:pic>
                    </a:graphicData>
                  </a:graphic>
                </wp:inline>
              </w:drawing>
            </w:r>
          </w:p>
          <w:p>
            <w:pPr>
              <w:spacing w:after="120" w:line="240" w:lineRule="auto"/>
              <w:jc w:val="center"/>
            </w:pPr>
            <w:r>
              <w:rPr>
                <w:rFonts w:ascii="Times New Roman" w:cs="Times New Roman" w:eastAsia="Times New Roman" w:hAnsi="Times New Roman"/>
                <w:b w:val="0"/>
                <w:bCs w:val="0"/>
                <w:i w:val="1"/>
                <w:iCs w:val="1"/>
                <w:color w:val="595959"/>
                <w:sz w:val="18"/>
                <w:szCs w:val="18"/>
              </w:rPr>
              <w:t xml:space="preserve">Sin conexión</w:t>
            </w:r>
          </w:p>
        </w:tc>
        <w:tc>
          <w:tcPr>
            <w:tcW w:w="3023" w:type="dxa"/>
            <w:vAlign w:val="top"/>
          </w:tcPr>
          <w:p/>
        </w:tc>
      </w:tr>
    </w:tbl>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Figura 2. Estados de pantalla</w:t>
      </w:r>
    </w:p>
    <w:p>
      <w:pPr>
        <w:pStyle w:val="Heading1"/>
        <w:keepNext w:val="1"/>
        <w:spacing w:after="120" w:before="240" w:line="360" w:lineRule="auto"/>
      </w:pPr>
      <w:bookmarkStart w:id="20" w:name="_Toc00020"/>
      <w:r>
        <w:rPr>
          <w:rFonts w:ascii="Arial" w:cs="Arial" w:eastAsia="Arial" w:hAnsi="Arial"/>
          <w:b w:val="1"/>
          <w:bCs w:val="1"/>
          <w:i w:val="0"/>
          <w:iCs w:val="0"/>
          <w:sz w:val="28"/>
          <w:szCs w:val="28"/>
        </w:rPr>
        <w:t xml:space="preserve">9. Flujo de pantallas</w:t>
      </w:r>
      <w:bookmarkEnd w:id="20"/>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Caso de uso principal: registrar un entrenamiento. El usuario entra a Inicio, ve el próximo día y lo inicia. En cada ejercicio, si no hay historial, la app pide una serie de calibración; si lo hay, precarga la sugerencia. Cada serie confirmada se guarda en el dispositivo y arranca el descanso. Al terminar los ejercicios, el usuario finaliza y ve el resumen con sus récords. También puede saltear o sustituir un ejercicio, o descartar el entrenamiento con confirmación.</w:t>
      </w:r>
    </w:p>
    <w:p>
      <w:pPr>
        <w:keepNext w:val="1"/>
        <w:spacing w:before="240" w:after="0" w:line="240" w:lineRule="auto"/>
        <w:jc w:val="center"/>
      </w:pPr>
      <w:r>
        <w:drawing>
          <wp:inline distT="0" distB="0" distL="0" distR="0">
            <wp:extent cx="2925130" cy="7200000"/>
            <wp:effectExtent l="0" t="0" r="0" b="0"/>
            <wp:docPr id="112" name="fig12.png"/>
            <a:graphic>
              <a:graphicData uri="http://schemas.openxmlformats.org/drawingml/2006/picture">
                <pic:pic>
                  <pic:nvPicPr>
                    <pic:cNvPr id="112" name="fig12.png"/>
                    <pic:cNvPicPr/>
                  </pic:nvPicPr>
                  <pic:blipFill>
                    <a:blip r:embed="rIdImg12"/>
                    <a:stretch>
                      <a:fillRect/>
                    </a:stretch>
                  </pic:blipFill>
                  <pic:spPr>
                    <a:xfrm>
                      <a:off x="0" y="0"/>
                      <a:ext cx="2925130" cy="7200000"/>
                    </a:xfrm>
                    <a:prstGeom prst="rect">
                      <a:avLst/>
                    </a:prstGeom>
                  </pic:spPr>
                </pic:pic>
              </a:graphicData>
            </a:graphic>
          </wp:inline>
        </w:drawing>
      </w:r>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Figura 3. Flujo del caso de uso principal: registrar un entrenamiento</w:t>
      </w:r>
    </w:p>
    <w:p>
      <w:pPr>
        <w:pStyle w:val="Heading1"/>
        <w:keepNext w:val="1"/>
        <w:spacing w:after="120" w:before="240" w:line="360" w:lineRule="auto"/>
      </w:pPr>
      <w:bookmarkStart w:id="21" w:name="_Toc00021"/>
      <w:r>
        <w:rPr>
          <w:rFonts w:ascii="Arial" w:cs="Arial" w:eastAsia="Arial" w:hAnsi="Arial"/>
          <w:b w:val="1"/>
          <w:bCs w:val="1"/>
          <w:i w:val="0"/>
          <w:iCs w:val="0"/>
          <w:sz w:val="28"/>
          <w:szCs w:val="28"/>
        </w:rPr>
        <w:t xml:space="preserve">10. Arquitectura</w:t>
      </w:r>
      <w:bookmarkEnd w:id="21"/>
    </w:p>
    <w:p>
      <w:pPr>
        <w:pStyle w:val="Heading2"/>
        <w:keepNext w:val="1"/>
        <w:spacing w:after="60" w:before="180" w:line="360" w:lineRule="auto"/>
      </w:pPr>
      <w:bookmarkStart w:id="22" w:name="_Toc00022"/>
      <w:r>
        <w:rPr>
          <w:rFonts w:ascii="Arial" w:cs="Arial" w:eastAsia="Arial" w:hAnsi="Arial"/>
          <w:b w:val="1"/>
          <w:bCs w:val="1"/>
          <w:i w:val="0"/>
          <w:iCs w:val="0"/>
          <w:sz w:val="24"/>
          <w:szCs w:val="24"/>
        </w:rPr>
        <w:t xml:space="preserve">10.1. Capas y responsabilidades</w:t>
      </w:r>
      <w:bookmarkEnd w:id="22"/>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Se aplica MVVM con principios de Clean Architecture. Las dependencias apuntan hacia el dominio, y una regla de lint en CI lo verifica. En React Native, el rol de ViewModel lo cumple un hook por pantalla que expone estado y acciones, separado de los componentes visuales.</w:t>
      </w:r>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Tabla X. Capas de la arquitectura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1770"/>
        <w:gridCol w:w="5752"/>
        <w:gridCol w:w="1549"/>
      </w:tblGrid>
      <w:tr>
        <w:trPr>
          <w:cantSplit w:val="1"/>
          <w:tblHeader w:val="1"/>
        </w:trPr>
        <w:tc>
          <w:tcPr>
            <w:tcW w:w="1770"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Capa</w:t>
            </w:r>
          </w:p>
        </w:tc>
        <w:tc>
          <w:tcPr>
            <w:tcW w:w="5752"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Contiene</w:t>
            </w:r>
          </w:p>
        </w:tc>
        <w:tc>
          <w:tcPr>
            <w:tcW w:w="1549"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Depende de</w:t>
            </w:r>
          </w:p>
        </w:tc>
      </w:tr>
      <w:tr>
        <w:trPr>
          <w:cantSplit w:val="1"/>
        </w:trPr>
        <w:tc>
          <w:tcPr>
            <w:tcW w:w="177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Presentación</w:t>
            </w:r>
          </w:p>
        </w:tc>
        <w:tc>
          <w:tcPr>
            <w:tcW w:w="5752"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Pantallas (Expo Router), componentes y ViewModels con estado explícito: carga, contenido, vacío o error.</w:t>
            </w:r>
          </w:p>
        </w:tc>
        <w:tc>
          <w:tcPr>
            <w:tcW w:w="154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Dominio</w:t>
            </w:r>
          </w:p>
        </w:tc>
      </w:tr>
      <w:tr>
        <w:trPr>
          <w:cantSplit w:val="1"/>
        </w:trPr>
        <w:tc>
          <w:tcPr>
            <w:tcW w:w="177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Dominio</w:t>
            </w:r>
          </w:p>
        </w:tc>
        <w:tc>
          <w:tcPr>
            <w:tcW w:w="5752"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Modelos, reglas (motor de sugerencias, próximo día, 1RM estimado), casos de uso e interfaces de repositorios. TypeScript puro.</w:t>
            </w:r>
          </w:p>
        </w:tc>
        <w:tc>
          <w:tcPr>
            <w:tcW w:w="154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Nada</w:t>
            </w:r>
          </w:p>
        </w:tc>
      </w:tr>
      <w:tr>
        <w:trPr>
          <w:cantSplit w:val="1"/>
        </w:trPr>
        <w:tc>
          <w:tcPr>
            <w:tcW w:w="177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Datos</w:t>
            </w:r>
          </w:p>
        </w:tc>
        <w:tc>
          <w:tcPr>
            <w:tcW w:w="5752"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Repositorios, fuente local (SQLite con Drizzle), fuente remota (Supabase), mappers y motor de sincronización.</w:t>
            </w:r>
          </w:p>
        </w:tc>
        <w:tc>
          <w:tcPr>
            <w:tcW w:w="154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Dominio</w:t>
            </w:r>
          </w:p>
        </w:tc>
      </w:tr>
    </w:tbl>
    <w:p>
      <w:pPr>
        <w:spacing w:after="0" w:line="240" w:lineRule="auto"/>
      </w:pPr>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El motor de sugerencias es una función pura del dominio: no conoce la base de datos ni la interfaz, así que se prueba con tablas de casos y funciona sin red.</w:t>
      </w:r>
    </w:p>
    <w:p>
      <w:pPr>
        <w:pStyle w:val="Heading2"/>
        <w:keepNext w:val="1"/>
        <w:spacing w:after="60" w:before="180" w:line="360" w:lineRule="auto"/>
      </w:pPr>
      <w:bookmarkStart w:id="23" w:name="_Toc00023"/>
      <w:r>
        <w:rPr>
          <w:rFonts w:ascii="Arial" w:cs="Arial" w:eastAsia="Arial" w:hAnsi="Arial"/>
          <w:b w:val="1"/>
          <w:bCs w:val="1"/>
          <w:i w:val="0"/>
          <w:iCs w:val="0"/>
          <w:sz w:val="24"/>
          <w:szCs w:val="24"/>
        </w:rPr>
        <w:t xml:space="preserve">10.2. Flujo de datos</w:t>
      </w:r>
      <w:bookmarkEnd w:id="23"/>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Ejemplo: confirmar una serie. La UI llama al ViewModel, que ejecuta el caso de uso. El caso de uso valida y pide al repositorio que guarde. El repositorio escribe en SQLite y marca el registro como pendiente. La UI se actualiza porque observa la base local, sin esperar a la red. La sincronización corre aparte y sube los cambios a Supabase.</w:t>
      </w:r>
    </w:p>
    <w:p>
      <w:pPr>
        <w:keepNext w:val="1"/>
        <w:spacing w:before="240" w:after="0" w:line="240" w:lineRule="auto"/>
        <w:jc w:val="center"/>
      </w:pPr>
      <w:r>
        <w:drawing>
          <wp:inline distT="0" distB="0" distL="0" distR="0">
            <wp:extent cx="4289777" cy="6840000"/>
            <wp:effectExtent l="0" t="0" r="0" b="0"/>
            <wp:docPr id="113" name="fig13.png"/>
            <a:graphic>
              <a:graphicData uri="http://schemas.openxmlformats.org/drawingml/2006/picture">
                <pic:pic>
                  <pic:nvPicPr>
                    <pic:cNvPr id="113" name="fig13.png"/>
                    <pic:cNvPicPr/>
                  </pic:nvPicPr>
                  <pic:blipFill>
                    <a:blip r:embed="rIdImg13"/>
                    <a:stretch>
                      <a:fillRect/>
                    </a:stretch>
                  </pic:blipFill>
                  <pic:spPr>
                    <a:xfrm>
                      <a:off x="0" y="0"/>
                      <a:ext cx="4289777" cy="6840000"/>
                    </a:xfrm>
                    <a:prstGeom prst="rect">
                      <a:avLst/>
                    </a:prstGeom>
                  </pic:spPr>
                </pic:pic>
              </a:graphicData>
            </a:graphic>
          </wp:inline>
        </w:drawing>
      </w:r>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Figura 4. Flujo de datos al confirmar una serie</w:t>
      </w:r>
    </w:p>
    <w:p>
      <w:pPr>
        <w:pStyle w:val="Heading2"/>
        <w:keepNext w:val="1"/>
        <w:spacing w:after="60" w:before="180" w:line="360" w:lineRule="auto"/>
      </w:pPr>
      <w:bookmarkStart w:id="24" w:name="_Toc00024"/>
      <w:r>
        <w:rPr>
          <w:rFonts w:ascii="Arial" w:cs="Arial" w:eastAsia="Arial" w:hAnsi="Arial"/>
          <w:b w:val="1"/>
          <w:bCs w:val="1"/>
          <w:i w:val="0"/>
          <w:iCs w:val="0"/>
          <w:sz w:val="24"/>
          <w:szCs w:val="24"/>
        </w:rPr>
        <w:t xml:space="preserve">10.3. Topología de infraestructura</w:t>
      </w:r>
      <w:bookmarkEnd w:id="24"/>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El teléfono contiene la app, la base SQLite, el almacenamiento seguro del sistema (Keystore) y los servicios del sistema operativo (notificaciones, pantalla encendida y hápticos). En la nube, Supabase ofrece autenticación y Postgres con RLS a través de su API REST, siempre por HTTPS. No hay backend propio, porque la app no necesita lógica de servidor que Supabase no cubra. El catálogo de ejercicios se carga desde la API de wger con un script del mantenedor, nunca desde la app.</w:t>
      </w:r>
    </w:p>
    <w:p>
      <w:pPr>
        <w:keepNext w:val="1"/>
        <w:spacing w:before="240" w:after="0" w:line="240" w:lineRule="auto"/>
        <w:jc w:val="center"/>
      </w:pPr>
      <w:r>
        <w:drawing>
          <wp:inline distT="0" distB="0" distL="0" distR="0">
            <wp:extent cx="5580000" cy="5131607"/>
            <wp:effectExtent l="0" t="0" r="0" b="0"/>
            <wp:docPr id="114" name="fig14.png"/>
            <a:graphic>
              <a:graphicData uri="http://schemas.openxmlformats.org/drawingml/2006/picture">
                <pic:pic>
                  <pic:nvPicPr>
                    <pic:cNvPr id="114" name="fig14.png"/>
                    <pic:cNvPicPr/>
                  </pic:nvPicPr>
                  <pic:blipFill>
                    <a:blip r:embed="rIdImg14"/>
                    <a:stretch>
                      <a:fillRect/>
                    </a:stretch>
                  </pic:blipFill>
                  <pic:spPr>
                    <a:xfrm>
                      <a:off x="0" y="0"/>
                      <a:ext cx="5580000" cy="5131607"/>
                    </a:xfrm>
                    <a:prstGeom prst="rect">
                      <a:avLst/>
                    </a:prstGeom>
                  </pic:spPr>
                </pic:pic>
              </a:graphicData>
            </a:graphic>
          </wp:inline>
        </w:drawing>
      </w:r>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Figura 5. Topología de infraestructura</w:t>
      </w:r>
    </w:p>
    <w:p>
      <w:pPr>
        <w:pStyle w:val="Heading1"/>
        <w:keepNext w:val="1"/>
        <w:spacing w:after="120" w:before="240" w:line="360" w:lineRule="auto"/>
      </w:pPr>
      <w:bookmarkStart w:id="25" w:name="_Toc00025"/>
      <w:r>
        <w:rPr>
          <w:rFonts w:ascii="Arial" w:cs="Arial" w:eastAsia="Arial" w:hAnsi="Arial"/>
          <w:b w:val="1"/>
          <w:bCs w:val="1"/>
          <w:i w:val="0"/>
          <w:iCs w:val="0"/>
          <w:sz w:val="28"/>
          <w:szCs w:val="28"/>
        </w:rPr>
        <w:t xml:space="preserve">11. Persistencia y estrategia de datos</w:t>
      </w:r>
      <w:bookmarkEnd w:id="25"/>
    </w:p>
    <w:p>
      <w:pPr>
        <w:pStyle w:val="Heading2"/>
        <w:keepNext w:val="1"/>
        <w:spacing w:after="60" w:before="180" w:line="360" w:lineRule="auto"/>
      </w:pPr>
      <w:bookmarkStart w:id="26" w:name="_Toc00026"/>
      <w:r>
        <w:rPr>
          <w:rFonts w:ascii="Arial" w:cs="Arial" w:eastAsia="Arial" w:hAnsi="Arial"/>
          <w:b w:val="1"/>
          <w:bCs w:val="1"/>
          <w:i w:val="0"/>
          <w:iCs w:val="0"/>
          <w:sz w:val="24"/>
          <w:szCs w:val="24"/>
        </w:rPr>
        <w:t xml:space="preserve">11.1. Entidades y relaciones</w:t>
      </w:r>
      <w:bookmarkEnd w:id="26"/>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Tabla XI. Entidades principales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2110"/>
        <w:gridCol w:w="4852"/>
        <w:gridCol w:w="2109"/>
      </w:tblGrid>
      <w:tr>
        <w:trPr>
          <w:cantSplit w:val="1"/>
          <w:tblHeader w:val="1"/>
        </w:trPr>
        <w:tc>
          <w:tcPr>
            <w:tcW w:w="2110"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Entidad</w:t>
            </w:r>
          </w:p>
        </w:tc>
        <w:tc>
          <w:tcPr>
            <w:tcW w:w="4852"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Relación</w:t>
            </w:r>
          </w:p>
        </w:tc>
        <w:tc>
          <w:tcPr>
            <w:tcW w:w="2109"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Origen</w:t>
            </w:r>
          </w:p>
        </w:tc>
      </w:tr>
      <w:tr>
        <w:trPr>
          <w:cantSplit w:val="1"/>
        </w:trPr>
        <w:tc>
          <w:tcPr>
            <w:tcW w:w="211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Perfil</w:t>
            </w:r>
          </w:p>
        </w:tc>
        <w:tc>
          <w:tcPr>
            <w:tcW w:w="4852"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Uno por usuario. Referencia la rutina activa.</w:t>
            </w:r>
          </w:p>
        </w:tc>
        <w:tc>
          <w:tcPr>
            <w:tcW w:w="210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Usuario</w:t>
            </w:r>
          </w:p>
        </w:tc>
      </w:tr>
      <w:tr>
        <w:trPr>
          <w:cantSplit w:val="1"/>
        </w:trPr>
        <w:tc>
          <w:tcPr>
            <w:tcW w:w="211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Rutina</w:t>
            </w:r>
          </w:p>
        </w:tc>
        <w:tc>
          <w:tcPr>
            <w:tcW w:w="4852"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Tiene varios días.</w:t>
            </w:r>
          </w:p>
        </w:tc>
        <w:tc>
          <w:tcPr>
            <w:tcW w:w="210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Usuario o plantilla</w:t>
            </w:r>
          </w:p>
        </w:tc>
      </w:tr>
      <w:tr>
        <w:trPr>
          <w:cantSplit w:val="1"/>
        </w:trPr>
        <w:tc>
          <w:tcPr>
            <w:tcW w:w="211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Día de rutina</w:t>
            </w:r>
          </w:p>
        </w:tc>
        <w:tc>
          <w:tcPr>
            <w:tcW w:w="4852"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Tiene varios ejercicios de rutina.</w:t>
            </w:r>
          </w:p>
        </w:tc>
        <w:tc>
          <w:tcPr>
            <w:tcW w:w="210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Usuario</w:t>
            </w:r>
          </w:p>
        </w:tc>
      </w:tr>
      <w:tr>
        <w:trPr>
          <w:cantSplit w:val="1"/>
        </w:trPr>
        <w:tc>
          <w:tcPr>
            <w:tcW w:w="211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Ejercicio de rutina</w:t>
            </w:r>
          </w:p>
        </w:tc>
        <w:tc>
          <w:tcPr>
            <w:tcW w:w="4852"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Referencia un ejercicio del catálogo. Define series, rango de repeticiones y descanso.</w:t>
            </w:r>
          </w:p>
        </w:tc>
        <w:tc>
          <w:tcPr>
            <w:tcW w:w="210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Usuario</w:t>
            </w:r>
          </w:p>
        </w:tc>
      </w:tr>
      <w:tr>
        <w:trPr>
          <w:cantSplit w:val="1"/>
        </w:trPr>
        <w:tc>
          <w:tcPr>
            <w:tcW w:w="211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Entrenamiento</w:t>
            </w:r>
          </w:p>
        </w:tc>
        <w:tc>
          <w:tcPr>
            <w:tcW w:w="4852"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Se basa en un día de rutina. Tiene varios ejercicios realizados.</w:t>
            </w:r>
          </w:p>
        </w:tc>
        <w:tc>
          <w:tcPr>
            <w:tcW w:w="210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Usuario</w:t>
            </w:r>
          </w:p>
        </w:tc>
      </w:tr>
      <w:tr>
        <w:trPr>
          <w:cantSplit w:val="1"/>
        </w:trPr>
        <w:tc>
          <w:tcPr>
            <w:tcW w:w="211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Serie</w:t>
            </w:r>
          </w:p>
        </w:tc>
        <w:tc>
          <w:tcPr>
            <w:tcW w:w="4852"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Pertenece a un ejercicio realizado. Guarda carga, repeticiones y esfuerzo.</w:t>
            </w:r>
          </w:p>
        </w:tc>
        <w:tc>
          <w:tcPr>
            <w:tcW w:w="210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Usuario</w:t>
            </w:r>
          </w:p>
        </w:tc>
      </w:tr>
      <w:tr>
        <w:trPr>
          <w:cantSplit w:val="1"/>
        </w:trPr>
        <w:tc>
          <w:tcPr>
            <w:tcW w:w="211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Ejercicio (catálogo)</w:t>
            </w:r>
          </w:p>
        </w:tc>
        <w:tc>
          <w:tcPr>
            <w:tcW w:w="4852"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Solo lectura.</w:t>
            </w:r>
          </w:p>
        </w:tc>
        <w:tc>
          <w:tcPr>
            <w:tcW w:w="210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API externa (wger)</w:t>
            </w:r>
          </w:p>
        </w:tc>
      </w:tr>
      <w:tr>
        <w:trPr>
          <w:cantSplit w:val="1"/>
        </w:trPr>
        <w:tc>
          <w:tcPr>
            <w:tcW w:w="211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Plantilla</w:t>
            </w:r>
          </w:p>
        </w:tc>
        <w:tc>
          <w:tcPr>
            <w:tcW w:w="4852"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Solo lectura.</w:t>
            </w:r>
          </w:p>
        </w:tc>
        <w:tc>
          <w:tcPr>
            <w:tcW w:w="210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Equipo</w:t>
            </w:r>
          </w:p>
        </w:tc>
      </w:tr>
    </w:tbl>
    <w:p>
      <w:pPr>
        <w:spacing w:after="0" w:line="240" w:lineRule="auto"/>
      </w:pPr>
    </w:p>
    <w:p>
      <w:pPr>
        <w:keepNext w:val="1"/>
        <w:spacing w:before="240" w:after="0" w:line="240" w:lineRule="auto"/>
        <w:jc w:val="center"/>
      </w:pPr>
      <w:r>
        <w:drawing>
          <wp:inline distT="0" distB="0" distL="0" distR="0">
            <wp:extent cx="3151750" cy="6480000"/>
            <wp:effectExtent l="0" t="0" r="0" b="0"/>
            <wp:docPr id="115" name="fig15.png"/>
            <a:graphic>
              <a:graphicData uri="http://schemas.openxmlformats.org/drawingml/2006/picture">
                <pic:pic>
                  <pic:nvPicPr>
                    <pic:cNvPr id="115" name="fig15.png"/>
                    <pic:cNvPicPr/>
                  </pic:nvPicPr>
                  <pic:blipFill>
                    <a:blip r:embed="rIdImg15"/>
                    <a:stretch>
                      <a:fillRect/>
                    </a:stretch>
                  </pic:blipFill>
                  <pic:spPr>
                    <a:xfrm>
                      <a:off x="0" y="0"/>
                      <a:ext cx="3151750" cy="6480000"/>
                    </a:xfrm>
                    <a:prstGeom prst="rect">
                      <a:avLst/>
                    </a:prstGeom>
                  </pic:spPr>
                </pic:pic>
              </a:graphicData>
            </a:graphic>
          </wp:inline>
        </w:drawing>
      </w:r>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Figura 6. Modelo entidad-relación simplificado</w:t>
      </w:r>
    </w:p>
    <w:p>
      <w:pPr>
        <w:pStyle w:val="Heading2"/>
        <w:keepNext w:val="1"/>
        <w:spacing w:after="60" w:before="180" w:line="360" w:lineRule="auto"/>
      </w:pPr>
      <w:bookmarkStart w:id="27" w:name="_Toc00027"/>
      <w:r>
        <w:rPr>
          <w:rFonts w:ascii="Arial" w:cs="Arial" w:eastAsia="Arial" w:hAnsi="Arial"/>
          <w:b w:val="1"/>
          <w:bCs w:val="1"/>
          <w:i w:val="0"/>
          <w:iCs w:val="0"/>
          <w:sz w:val="24"/>
          <w:szCs w:val="24"/>
        </w:rPr>
        <w:t xml:space="preserve">11.2. Almacenamiento local y remoto</w:t>
      </w:r>
      <w:bookmarkEnd w:id="27"/>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SQLite es la fuente de verdad en el dispositivo: guarda perfil, rutinas, entrenamientos, catálogo, plantillas y el estado de sincronización. Supabase guarda el respaldo de los datos del usuario y publica el catálogo. Las sugerencias y el 1RM estimado no se guardan, se calculan a partir del historial. La sesión de autenticación se guarda cifrada, con la clave en el almacenamiento seguro del sistema.</w:t>
      </w:r>
    </w:p>
    <w:p>
      <w:pPr>
        <w:pStyle w:val="Heading1"/>
        <w:keepNext w:val="1"/>
        <w:spacing w:after="120" w:before="240" w:line="360" w:lineRule="auto"/>
      </w:pPr>
      <w:bookmarkStart w:id="28" w:name="_Toc00028"/>
      <w:r>
        <w:rPr>
          <w:rFonts w:ascii="Arial" w:cs="Arial" w:eastAsia="Arial" w:hAnsi="Arial"/>
          <w:b w:val="1"/>
          <w:bCs w:val="1"/>
          <w:i w:val="0"/>
          <w:iCs w:val="0"/>
          <w:sz w:val="28"/>
          <w:szCs w:val="28"/>
        </w:rPr>
        <w:t xml:space="preserve">12. Estrategia Offline First</w:t>
      </w:r>
      <w:bookmarkEnd w:id="28"/>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Offline First se justifica por el problema: el usuario entrena en lugares sin señal. Todo se escribe primero en local, y la sincronización con Supabase corre aparte mientras la app está abierta.</w:t>
      </w:r>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Tabla XII. Escenarios de conectividad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2110"/>
        <w:gridCol w:w="3797"/>
        <w:gridCol w:w="3164"/>
      </w:tblGrid>
      <w:tr>
        <w:trPr>
          <w:cantSplit w:val="1"/>
          <w:tblHeader w:val="1"/>
        </w:trPr>
        <w:tc>
          <w:tcPr>
            <w:tcW w:w="2110"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Escenario</w:t>
            </w:r>
          </w:p>
        </w:tc>
        <w:tc>
          <w:tcPr>
            <w:tcW w:w="3797"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Qué hace el sistema</w:t>
            </w:r>
          </w:p>
        </w:tc>
        <w:tc>
          <w:tcPr>
            <w:tcW w:w="3164"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Qué ve el usuario</w:t>
            </w:r>
          </w:p>
        </w:tc>
      </w:tr>
      <w:tr>
        <w:trPr>
          <w:cantSplit w:val="1"/>
        </w:trPr>
        <w:tc>
          <w:tcPr>
            <w:tcW w:w="211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Con conexión</w:t>
            </w:r>
          </w:p>
        </w:tc>
        <w:tc>
          <w:tcPr>
            <w:tcW w:w="379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Escribe en local y sube los cambios a los pocos segundos. Descarga cambios al abrir la app.</w:t>
            </w:r>
          </w:p>
        </w:tc>
        <w:tc>
          <w:tcPr>
            <w:tcW w:w="316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Nada especial. En Perfil, “Respaldado”.</w:t>
            </w:r>
          </w:p>
        </w:tc>
      </w:tr>
      <w:tr>
        <w:trPr>
          <w:cantSplit w:val="1"/>
        </w:trPr>
        <w:tc>
          <w:tcPr>
            <w:tcW w:w="211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Pierde la conexión</w:t>
            </w:r>
          </w:p>
        </w:tc>
        <w:tc>
          <w:tcPr>
            <w:tcW w:w="379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Sigue escribiendo en local y marca los cambios como pendientes. Reintenta en silencio.</w:t>
            </w:r>
          </w:p>
        </w:tc>
        <w:tc>
          <w:tcPr>
            <w:tcW w:w="316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El entrenamiento no cambia. Un indicador discreto muestra los cambios sin respaldar.</w:t>
            </w:r>
          </w:p>
        </w:tc>
      </w:tr>
      <w:tr>
        <w:trPr>
          <w:cantSplit w:val="1"/>
        </w:trPr>
        <w:tc>
          <w:tcPr>
            <w:tcW w:w="211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Recupera la conexión</w:t>
            </w:r>
          </w:p>
        </w:tc>
        <w:tc>
          <w:tcPr>
            <w:tcW w:w="379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Sube los pendientes y descarga cambios de otros dispositivos.</w:t>
            </w:r>
          </w:p>
        </w:tc>
        <w:tc>
          <w:tcPr>
            <w:tcW w:w="316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El indicador vuelve a “Respaldado”.</w:t>
            </w:r>
          </w:p>
        </w:tc>
      </w:tr>
      <w:tr>
        <w:trPr>
          <w:cantSplit w:val="1"/>
        </w:trPr>
        <w:tc>
          <w:tcPr>
            <w:tcW w:w="211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Datos locales desactualizados</w:t>
            </w:r>
          </w:p>
        </w:tc>
        <w:tc>
          <w:tcPr>
            <w:tcW w:w="379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Las sugerencias usan los datos locales hasta la próxima descarga y después se recalculan.</w:t>
            </w:r>
          </w:p>
        </w:tc>
        <w:tc>
          <w:tcPr>
            <w:tcW w:w="316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Sus datos locales.</w:t>
            </w:r>
          </w:p>
        </w:tc>
      </w:tr>
      <w:tr>
        <w:trPr>
          <w:cantSplit w:val="1"/>
        </w:trPr>
        <w:tc>
          <w:tcPr>
            <w:tcW w:w="211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Sin datos locales</w:t>
            </w:r>
          </w:p>
        </w:tc>
        <w:tc>
          <w:tcPr>
            <w:tcW w:w="379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Invitado: catálogo y plantillas vienen incluidos en la app. Usuario con cuenta en un dispositivo nuevo: restauración.</w:t>
            </w:r>
          </w:p>
        </w:tc>
        <w:tc>
          <w:tcPr>
            <w:tcW w:w="316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Onboarding normal, o “Restaurando tus datos”.</w:t>
            </w:r>
          </w:p>
        </w:tc>
      </w:tr>
    </w:tbl>
    <w:p>
      <w:pPr>
        <w:spacing w:after="0" w:line="240" w:lineRule="auto"/>
      </w:pPr>
    </w:p>
    <w:p>
      <w:pPr>
        <w:spacing w:after="0" w:line="360" w:lineRule="auto"/>
        <w:ind w:firstLine="708"/>
        <w:jc w:val="both"/>
      </w:pPr>
      <w:r>
        <w:rPr>
          <w:rFonts w:ascii="Times New Roman" w:cs="Times New Roman" w:eastAsia="Times New Roman" w:hAnsi="Times New Roman"/>
          <w:b w:val="1"/>
          <w:bCs w:val="1"/>
          <w:i w:val="0"/>
          <w:iCs w:val="0"/>
          <w:sz w:val="24"/>
          <w:szCs w:val="24"/>
        </w:rPr>
        <w:t xml:space="preserve">Conflictos:</w:t>
      </w:r>
      <w:r>
        <w:rPr>
          <w:rFonts w:ascii="Times New Roman" w:cs="Times New Roman" w:eastAsia="Times New Roman" w:hAnsi="Times New Roman"/>
          <w:b w:val="0"/>
          <w:bCs w:val="0"/>
          <w:i w:val="0"/>
          <w:iCs w:val="0"/>
          <w:sz w:val="24"/>
          <w:szCs w:val="24"/>
        </w:rPr>
        <w:t xml:space="preserve"> se resuelven por registro con la última escritura (last-write-wins), y un borrado siempre prevalece. Hay pocos conflictos porque cada usuario escribe solo sus datos y el entrenamiento en curso se sube recién al finalizarlo. Si el servidor rechaza un cambio, el usuario lo ve en Perfil y puede descartarlo.</w:t>
      </w:r>
    </w:p>
    <w:p>
      <w:pPr>
        <w:pStyle w:val="Heading1"/>
        <w:keepNext w:val="1"/>
        <w:spacing w:after="120" w:before="240" w:line="360" w:lineRule="auto"/>
      </w:pPr>
      <w:bookmarkStart w:id="29" w:name="_Toc00029"/>
      <w:r>
        <w:rPr>
          <w:rFonts w:ascii="Arial" w:cs="Arial" w:eastAsia="Arial" w:hAnsi="Arial"/>
          <w:b w:val="1"/>
          <w:bCs w:val="1"/>
          <w:i w:val="0"/>
          <w:iCs w:val="0"/>
          <w:sz w:val="28"/>
          <w:szCs w:val="28"/>
        </w:rPr>
        <w:t xml:space="preserve">13. Tecnologías previstas</w:t>
      </w:r>
      <w:bookmarkEnd w:id="29"/>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Tabla XIII. Tecnologías y justificación</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3024"/>
        <w:gridCol w:w="6047"/>
      </w:tblGrid>
      <w:tr>
        <w:trPr>
          <w:cantSplit w:val="1"/>
          <w:tblHeader w:val="1"/>
        </w:trPr>
        <w:tc>
          <w:tcPr>
            <w:tcW w:w="3024"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Tecnología</w:t>
            </w:r>
          </w:p>
        </w:tc>
        <w:tc>
          <w:tcPr>
            <w:tcW w:w="6047"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Justificación</w:t>
            </w:r>
          </w:p>
        </w:tc>
      </w:tr>
      <w:tr>
        <w:trPr>
          <w:cantSplit w:val="1"/>
        </w:trPr>
        <w:tc>
          <w:tcPr>
            <w:tcW w:w="302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React Native con Expo</w:t>
            </w:r>
          </w:p>
        </w:tc>
        <w:tc>
          <w:tcPr>
            <w:tcW w:w="604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Stack permitido por la cátedra. Expo resuelve notificaciones, pantalla encendida, hápticos y almacenamiento seguro con módulos mantenidos.</w:t>
            </w:r>
          </w:p>
        </w:tc>
      </w:tr>
      <w:tr>
        <w:trPr>
          <w:cantSplit w:val="1"/>
        </w:trPr>
        <w:tc>
          <w:tcPr>
            <w:tcW w:w="302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Expo Router</w:t>
            </w:r>
          </w:p>
        </w:tc>
        <w:tc>
          <w:tcPr>
            <w:tcW w:w="604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Navegación basada en archivos, equivalente a Navigation Compose.</w:t>
            </w:r>
          </w:p>
        </w:tc>
      </w:tr>
      <w:tr>
        <w:trPr>
          <w:cantSplit w:val="1"/>
        </w:trPr>
        <w:tc>
          <w:tcPr>
            <w:tcW w:w="302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SQLite con Drizzle</w:t>
            </w:r>
          </w:p>
        </w:tc>
        <w:tc>
          <w:tcPr>
            <w:tcW w:w="604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Base local estructurada, equivalente a Room, con tipos, migraciones y consultas observables.</w:t>
            </w:r>
          </w:p>
        </w:tc>
      </w:tr>
      <w:tr>
        <w:trPr>
          <w:cantSplit w:val="1"/>
        </w:trPr>
        <w:tc>
          <w:tcPr>
            <w:tcW w:w="302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Zustand</w:t>
            </w:r>
          </w:p>
        </w:tc>
        <w:tc>
          <w:tcPr>
            <w:tcW w:w="604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Estado global mínimo: usuario actual, estado de sincronización y entrenamiento en curso.</w:t>
            </w:r>
          </w:p>
        </w:tc>
      </w:tr>
      <w:tr>
        <w:trPr>
          <w:cantSplit w:val="1"/>
        </w:trPr>
        <w:tc>
          <w:tcPr>
            <w:tcW w:w="302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Supabase (Auth y Postgres)</w:t>
            </w:r>
          </w:p>
        </w:tc>
        <w:tc>
          <w:tcPr>
            <w:tcW w:w="604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Autenticación y respaldo con seguridad por fila (RLS), sin mantener un backend propio.</w:t>
            </w:r>
          </w:p>
        </w:tc>
      </w:tr>
      <w:tr>
        <w:trPr>
          <w:cantSplit w:val="1"/>
        </w:trPr>
        <w:tc>
          <w:tcPr>
            <w:tcW w:w="302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expo-notifications, expo-keep-awake y expo-haptics</w:t>
            </w:r>
          </w:p>
        </w:tc>
        <w:tc>
          <w:tcPr>
            <w:tcW w:w="604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Temporizador de descanso, pantalla encendida y confirmación táctil.</w:t>
            </w:r>
          </w:p>
        </w:tc>
      </w:tr>
      <w:tr>
        <w:trPr>
          <w:cantSplit w:val="1"/>
        </w:trPr>
        <w:tc>
          <w:tcPr>
            <w:tcW w:w="302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expo-secure-store</w:t>
            </w:r>
          </w:p>
        </w:tc>
        <w:tc>
          <w:tcPr>
            <w:tcW w:w="604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Guarda en el Keystore la clave que cifra la sesión.</w:t>
            </w:r>
          </w:p>
        </w:tc>
      </w:tr>
      <w:tr>
        <w:trPr>
          <w:cantSplit w:val="1"/>
        </w:trPr>
        <w:tc>
          <w:tcPr>
            <w:tcW w:w="302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API de wger</w:t>
            </w:r>
          </w:p>
        </w:tc>
        <w:tc>
          <w:tcPr>
            <w:tcW w:w="604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Fuente del catálogo de ejercicios, usada solo por el script de carga.</w:t>
            </w:r>
          </w:p>
        </w:tc>
      </w:tr>
    </w:tbl>
    <w:p>
      <w:pPr>
        <w:spacing w:after="0" w:line="240" w:lineRule="auto"/>
      </w:pPr>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Se descartó un backend propio (NestJS, Hono o .NET): con Supabase y el motor en el dispositivo no tendría una responsabilidad clara.</w:t>
      </w:r>
    </w:p>
    <w:p>
      <w:pPr>
        <w:pStyle w:val="Heading1"/>
        <w:keepNext w:val="1"/>
        <w:spacing w:after="120" w:before="240" w:line="360" w:lineRule="auto"/>
      </w:pPr>
      <w:bookmarkStart w:id="30" w:name="_Toc00030"/>
      <w:r>
        <w:rPr>
          <w:rFonts w:ascii="Arial" w:cs="Arial" w:eastAsia="Arial" w:hAnsi="Arial"/>
          <w:b w:val="1"/>
          <w:bCs w:val="1"/>
          <w:i w:val="0"/>
          <w:iCs w:val="0"/>
          <w:sz w:val="28"/>
          <w:szCs w:val="28"/>
        </w:rPr>
        <w:t xml:space="preserve">14. Repositorio y forma de trabajo</w:t>
      </w:r>
      <w:bookmarkEnd w:id="30"/>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Tabla XIV. Repositorio y forma de trabajo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2134"/>
        <w:gridCol w:w="6937"/>
      </w:tblGrid>
      <w:tr>
        <w:trPr>
          <w:cantSplit w:val="1"/>
          <w:tblHeader w:val="1"/>
        </w:trPr>
        <w:tc>
          <w:tcPr>
            <w:tcW w:w="2134"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Ítem</w:t>
            </w:r>
          </w:p>
        </w:tc>
        <w:tc>
          <w:tcPr>
            <w:tcW w:w="6937"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Definición</w:t>
            </w:r>
          </w:p>
        </w:tc>
      </w:tr>
      <w:tr>
        <w:trPr>
          <w:cantSplit w:val="1"/>
        </w:trPr>
        <w:tc>
          <w:tcPr>
            <w:tcW w:w="213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URL</w:t>
            </w:r>
          </w:p>
        </w:tc>
        <w:tc>
          <w:tcPr>
            <w:tcW w:w="693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github.com/ivomiyashiro/onerm</w:t>
            </w:r>
          </w:p>
        </w:tc>
      </w:tr>
      <w:tr>
        <w:trPr>
          <w:cantSplit w:val="1"/>
        </w:trPr>
        <w:tc>
          <w:tcPr>
            <w:tcW w:w="213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Integrantes</w:t>
            </w:r>
          </w:p>
        </w:tc>
        <w:tc>
          <w:tcPr>
            <w:tcW w:w="693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Ivan Miyashiro</w:t>
            </w:r>
          </w:p>
        </w:tc>
      </w:tr>
      <w:tr>
        <w:trPr>
          <w:cantSplit w:val="1"/>
        </w:trPr>
        <w:tc>
          <w:tcPr>
            <w:tcW w:w="213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Ramas</w:t>
            </w:r>
          </w:p>
        </w:tc>
        <w:tc>
          <w:tcPr>
            <w:tcW w:w="693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main estable y una rama por funcionalidad (feat/…, fix/…).</w:t>
            </w:r>
          </w:p>
        </w:tc>
      </w:tr>
      <w:tr>
        <w:trPr>
          <w:cantSplit w:val="1"/>
        </w:trPr>
        <w:tc>
          <w:tcPr>
            <w:tcW w:w="213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Commits</w:t>
            </w:r>
          </w:p>
        </w:tc>
        <w:tc>
          <w:tcPr>
            <w:tcW w:w="693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Conventional Commits, pequeños y frecuentes.</w:t>
            </w:r>
          </w:p>
        </w:tc>
      </w:tr>
      <w:tr>
        <w:trPr>
          <w:cantSplit w:val="1"/>
        </w:trPr>
        <w:tc>
          <w:tcPr>
            <w:tcW w:w="213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Pull requests</w:t>
            </w:r>
          </w:p>
        </w:tc>
        <w:tc>
          <w:tcPr>
            <w:tcW w:w="693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Cada rama entra a main por pull request, con lint y tests aprobados en CI.</w:t>
            </w:r>
          </w:p>
        </w:tc>
      </w:tr>
    </w:tbl>
    <w:p>
      <w:pPr>
        <w:spacing w:after="0" w:line="240" w:lineRule="auto"/>
      </w:pPr>
    </w:p>
    <w:p>
      <w:pPr>
        <w:pStyle w:val="Heading1"/>
        <w:keepNext w:val="1"/>
        <w:spacing w:after="120" w:before="240" w:line="360" w:lineRule="auto"/>
      </w:pPr>
      <w:bookmarkStart w:id="31" w:name="_Toc00031"/>
      <w:r>
        <w:rPr>
          <w:rFonts w:ascii="Arial" w:cs="Arial" w:eastAsia="Arial" w:hAnsi="Arial"/>
          <w:b w:val="1"/>
          <w:bCs w:val="1"/>
          <w:i w:val="0"/>
          <w:iCs w:val="0"/>
          <w:sz w:val="28"/>
          <w:szCs w:val="28"/>
        </w:rPr>
        <w:t xml:space="preserve">15. Integrantes, roles y responsabilidades</w:t>
      </w:r>
      <w:bookmarkEnd w:id="31"/>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El trabajo es individual.</w:t>
      </w:r>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Tabla XV. Integrantes y roles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2419"/>
        <w:gridCol w:w="1814"/>
        <w:gridCol w:w="4838"/>
      </w:tblGrid>
      <w:tr>
        <w:trPr>
          <w:cantSplit w:val="1"/>
          <w:tblHeader w:val="1"/>
        </w:trPr>
        <w:tc>
          <w:tcPr>
            <w:tcW w:w="2419"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Integrante</w:t>
            </w:r>
          </w:p>
        </w:tc>
        <w:tc>
          <w:tcPr>
            <w:tcW w:w="1814"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Rol</w:t>
            </w:r>
          </w:p>
        </w:tc>
        <w:tc>
          <w:tcPr>
            <w:tcW w:w="4838"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Responsabilidades</w:t>
            </w:r>
          </w:p>
        </w:tc>
      </w:tr>
      <w:tr>
        <w:trPr>
          <w:cantSplit w:val="1"/>
        </w:trPr>
        <w:tc>
          <w:tcPr>
            <w:tcW w:w="241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Ivan Miyashiro (1158050)</w:t>
            </w:r>
          </w:p>
        </w:tc>
        <w:tc>
          <w:tcPr>
            <w:tcW w:w="181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Desarrollo integral</w:t>
            </w:r>
          </w:p>
        </w:tc>
        <w:tc>
          <w:tcPr>
            <w:tcW w:w="4838"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Análisis, UX y UI, arquitectura, persistencia y sincronización, motor de sugerencias, testing y documentación.</w:t>
            </w:r>
          </w:p>
        </w:tc>
      </w:tr>
    </w:tbl>
    <w:p>
      <w:pPr>
        <w:spacing w:after="0" w:line="240" w:lineRule="auto"/>
      </w:pPr>
    </w:p>
    <w:p>
      <w:r>
        <w:br w:type="page"/>
      </w:r>
    </w:p>
    <w:p>
      <w:pPr>
        <w:pStyle w:val="Heading1"/>
        <w:keepNext w:val="1"/>
        <w:spacing w:after="120" w:before="240" w:line="360" w:lineRule="auto"/>
      </w:pPr>
      <w:bookmarkStart w:id="32" w:name="_Toc00032"/>
      <w:r>
        <w:rPr>
          <w:rFonts w:ascii="Arial" w:cs="Arial" w:eastAsia="Arial" w:hAnsi="Arial"/>
          <w:b w:val="1"/>
          <w:bCs w:val="1"/>
          <w:i w:val="0"/>
          <w:iCs w:val="0"/>
          <w:sz w:val="28"/>
          <w:szCs w:val="28"/>
        </w:rPr>
        <w:t xml:space="preserve">Anexo A. Trazabilidad de requisitos</w:t>
      </w:r>
      <w:bookmarkEnd w:id="32"/>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Tabla XVI. Requisitos de la especificación agrupados en cada RF</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3187"/>
        <w:gridCol w:w="5884"/>
      </w:tblGrid>
      <w:tr>
        <w:trPr>
          <w:cantSplit w:val="1"/>
          <w:tblHeader w:val="1"/>
        </w:trPr>
        <w:tc>
          <w:tcPr>
            <w:tcW w:w="3187"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RF principal</w:t>
            </w:r>
          </w:p>
        </w:tc>
        <w:tc>
          <w:tcPr>
            <w:tcW w:w="5884"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Requisitos que agrupa</w:t>
            </w:r>
          </w:p>
        </w:tc>
      </w:tr>
      <w:tr>
        <w:trPr>
          <w:cantSplit w:val="1"/>
        </w:trPr>
        <w:tc>
          <w:tcPr>
            <w:tcW w:w="318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RF01. Seleccionar o crear una rutina</w:t>
            </w:r>
          </w:p>
        </w:tc>
        <w:tc>
          <w:tcPr>
            <w:tcW w:w="588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RF-PERF-01 y 02 (onboarding y recomendación), RF-CAT-01 a 03 (catálogo) y RF-RUT-01 a 09 (rutinas).</w:t>
            </w:r>
          </w:p>
        </w:tc>
      </w:tr>
      <w:tr>
        <w:trPr>
          <w:cantSplit w:val="1"/>
        </w:trPr>
        <w:tc>
          <w:tcPr>
            <w:tcW w:w="318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RF02. Registrar un entrenamiento</w:t>
            </w:r>
          </w:p>
        </w:tc>
        <w:tc>
          <w:tcPr>
            <w:tcW w:w="588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RF-ENT-01 a 16 (entrenamiento en curso, temporizador, retomar y finalizar).</w:t>
            </w:r>
          </w:p>
        </w:tc>
      </w:tr>
      <w:tr>
        <w:trPr>
          <w:cantSplit w:val="1"/>
        </w:trPr>
        <w:tc>
          <w:tcPr>
            <w:tcW w:w="318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RF03. Sugerir la carga</w:t>
            </w:r>
          </w:p>
        </w:tc>
        <w:tc>
          <w:tcPr>
            <w:tcW w:w="588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RF-SUG-01 a 10 (calibración, doble progresión, esfuerzo, descarga y motivo).</w:t>
            </w:r>
          </w:p>
        </w:tc>
      </w:tr>
      <w:tr>
        <w:trPr>
          <w:cantSplit w:val="1"/>
        </w:trPr>
        <w:tc>
          <w:tcPr>
            <w:tcW w:w="318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RF04. Ver el progreso</w:t>
            </w:r>
          </w:p>
        </w:tc>
        <w:tc>
          <w:tcPr>
            <w:tcW w:w="588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RF-PROG-01 a 05 (historial, detalle, evolución del 1RM estimado y récords).</w:t>
            </w:r>
          </w:p>
        </w:tc>
      </w:tr>
      <w:tr>
        <w:trPr>
          <w:cantSplit w:val="1"/>
        </w:trPr>
        <w:tc>
          <w:tcPr>
            <w:tcW w:w="318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Soporte transversal</w:t>
            </w:r>
          </w:p>
        </w:tc>
        <w:tc>
          <w:tcPr>
            <w:tcW w:w="588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RF-AUTH (invitado y cuenta) y RF-SYNC (respaldo y restauración), que sostienen el objetivo de no perder el historial.</w:t>
            </w:r>
          </w:p>
        </w:tc>
      </w:tr>
    </w:tbl>
    <w:p>
      <w:pPr>
        <w:spacing w:after="0" w:line="240" w:lineRule="auto"/>
      </w:pPr>
    </w:p>
    <w:p>
      <w:pPr>
        <w:pStyle w:val="Heading1"/>
        <w:keepNext w:val="1"/>
        <w:spacing w:after="120" w:before="240" w:line="360" w:lineRule="auto"/>
      </w:pPr>
      <w:bookmarkStart w:id="33" w:name="_Toc00033"/>
      <w:r>
        <w:rPr>
          <w:rFonts w:ascii="Arial" w:cs="Arial" w:eastAsia="Arial" w:hAnsi="Arial"/>
          <w:b w:val="1"/>
          <w:bCs w:val="1"/>
          <w:i w:val="0"/>
          <w:iCs w:val="0"/>
          <w:sz w:val="28"/>
          <w:szCs w:val="28"/>
        </w:rPr>
        <w:t xml:space="preserve">Anexo B. Uso de inteligencia artificial</w:t>
      </w:r>
      <w:bookmarkEnd w:id="33"/>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La inteligencia artificial se usó como asistente durante el análisis y el diseño. Las decisiones de producto partieron siempre del autor, y la IA ayudó a refinarlas, cuestionarlas y documentarlas. El trabajo siguió estas etapas:</w:t>
      </w:r>
    </w:p>
    <w:p>
      <w:pPr>
        <w:numPr>
          <w:ilvl w:val="0"/>
          <w:numId w:val="2"/>
        </w:numPr>
        <w:spacing w:line="360" w:lineRule="auto"/>
        <w:ind w:left="720" w:hanging="360"/>
        <w:jc w:val="both"/>
      </w:pPr>
      <w:r>
        <w:rPr>
          <w:rFonts w:ascii="Times New Roman" w:cs="Times New Roman" w:eastAsia="Times New Roman" w:hAnsi="Times New Roman"/>
          <w:b w:val="1"/>
          <w:bCs w:val="1"/>
          <w:i w:val="0"/>
          <w:iCs w:val="0"/>
          <w:sz w:val="24"/>
          <w:szCs w:val="24"/>
        </w:rPr>
        <w:t xml:space="preserve">Planteo del problema.</w:t>
      </w:r>
      <w:r>
        <w:rPr>
          <w:rFonts w:ascii="Times New Roman" w:cs="Times New Roman" w:eastAsia="Times New Roman" w:hAnsi="Times New Roman"/>
          <w:b w:val="0"/>
          <w:bCs w:val="0"/>
          <w:i w:val="0"/>
          <w:iCs w:val="0"/>
          <w:sz w:val="24"/>
          <w:szCs w:val="24"/>
        </w:rPr>
        <w:t xml:space="preserve"> El punto de partida fue la problemática y la idea de producto, formuladas por el autor antes de usar la IA.</w:t>
      </w:r>
    </w:p>
    <w:p>
      <w:pPr>
        <w:numPr>
          <w:ilvl w:val="0"/>
          <w:numId w:val="2"/>
        </w:numPr>
        <w:spacing w:line="360" w:lineRule="auto"/>
        <w:ind w:left="720" w:hanging="360"/>
        <w:jc w:val="both"/>
      </w:pPr>
      <w:r>
        <w:rPr>
          <w:rFonts w:ascii="Times New Roman" w:cs="Times New Roman" w:eastAsia="Times New Roman" w:hAnsi="Times New Roman"/>
          <w:b w:val="1"/>
          <w:bCs w:val="1"/>
          <w:i w:val="0"/>
          <w:iCs w:val="0"/>
          <w:sz w:val="24"/>
          <w:szCs w:val="24"/>
        </w:rPr>
        <w:t xml:space="preserve">Elicitación de requisitos.</w:t>
      </w:r>
      <w:r>
        <w:rPr>
          <w:rFonts w:ascii="Times New Roman" w:cs="Times New Roman" w:eastAsia="Times New Roman" w:hAnsi="Times New Roman"/>
          <w:b w:val="0"/>
          <w:bCs w:val="0"/>
          <w:i w:val="0"/>
          <w:iCs w:val="0"/>
          <w:sz w:val="24"/>
          <w:szCs w:val="24"/>
        </w:rPr>
        <w:t xml:space="preserve"> Con asistencia de IA, la idea inicial se refinó mediante preguntas sucesivas sobre usuarios, contexto de uso, alcance y casos límite, hasta llegar a la especificación actual.</w:t>
      </w:r>
    </w:p>
    <w:p>
      <w:pPr>
        <w:numPr>
          <w:ilvl w:val="0"/>
          <w:numId w:val="2"/>
        </w:numPr>
        <w:spacing w:line="360" w:lineRule="auto"/>
        <w:ind w:left="720" w:hanging="360"/>
        <w:jc w:val="both"/>
      </w:pPr>
      <w:r>
        <w:rPr>
          <w:rFonts w:ascii="Times New Roman" w:cs="Times New Roman" w:eastAsia="Times New Roman" w:hAnsi="Times New Roman"/>
          <w:b w:val="1"/>
          <w:bCs w:val="1"/>
          <w:i w:val="0"/>
          <w:iCs w:val="0"/>
          <w:sz w:val="24"/>
          <w:szCs w:val="24"/>
        </w:rPr>
        <w:t xml:space="preserve">Validación y verificación.</w:t>
      </w:r>
      <w:r>
        <w:rPr>
          <w:rFonts w:ascii="Times New Roman" w:cs="Times New Roman" w:eastAsia="Times New Roman" w:hAnsi="Times New Roman"/>
          <w:b w:val="0"/>
          <w:bCs w:val="0"/>
          <w:i w:val="0"/>
          <w:iCs w:val="0"/>
          <w:sz w:val="24"/>
          <w:szCs w:val="24"/>
        </w:rPr>
        <w:t xml:space="preserve"> Los requisitos, la especificación y los documentos pasaron por varias rondas de revisión con agentes jueces, que buscaron inconsistencias, ambigüedades y requisitos no verificables. Cada hallazgo se analizó y, cuando correspondía, se corrigió.</w:t>
      </w:r>
    </w:p>
    <w:p>
      <w:pPr>
        <w:numPr>
          <w:ilvl w:val="0"/>
          <w:numId w:val="2"/>
        </w:numPr>
        <w:spacing w:line="360" w:lineRule="auto"/>
        <w:ind w:left="720" w:hanging="360"/>
        <w:jc w:val="both"/>
      </w:pPr>
      <w:r>
        <w:rPr>
          <w:rFonts w:ascii="Times New Roman" w:cs="Times New Roman" w:eastAsia="Times New Roman" w:hAnsi="Times New Roman"/>
          <w:b w:val="1"/>
          <w:bCs w:val="1"/>
          <w:i w:val="0"/>
          <w:iCs w:val="0"/>
          <w:sz w:val="24"/>
          <w:szCs w:val="24"/>
        </w:rPr>
        <w:t xml:space="preserve">Identidad visual.</w:t>
      </w:r>
      <w:r>
        <w:rPr>
          <w:rFonts w:ascii="Times New Roman" w:cs="Times New Roman" w:eastAsia="Times New Roman" w:hAnsi="Times New Roman"/>
          <w:b w:val="0"/>
          <w:bCs w:val="0"/>
          <w:i w:val="0"/>
          <w:iCs w:val="0"/>
          <w:sz w:val="24"/>
          <w:szCs w:val="24"/>
        </w:rPr>
        <w:t xml:space="preserve"> Se definió la identidad de la aplicación (colores, tipografía y tono), iterando sobre varias propuestas hasta llegar a la buscada.</w:t>
      </w:r>
    </w:p>
    <w:p>
      <w:pPr>
        <w:numPr>
          <w:ilvl w:val="0"/>
          <w:numId w:val="2"/>
        </w:numPr>
        <w:spacing w:line="360" w:lineRule="auto"/>
        <w:ind w:left="720" w:hanging="360"/>
        <w:jc w:val="both"/>
      </w:pPr>
      <w:r>
        <w:rPr>
          <w:rFonts w:ascii="Times New Roman" w:cs="Times New Roman" w:eastAsia="Times New Roman" w:hAnsi="Times New Roman"/>
          <w:b w:val="1"/>
          <w:bCs w:val="1"/>
          <w:i w:val="0"/>
          <w:iCs w:val="0"/>
          <w:sz w:val="24"/>
          <w:szCs w:val="24"/>
        </w:rPr>
        <w:t xml:space="preserve">Diseño de pantallas y prototipo.</w:t>
      </w:r>
      <w:r>
        <w:rPr>
          <w:rFonts w:ascii="Times New Roman" w:cs="Times New Roman" w:eastAsia="Times New Roman" w:hAnsi="Times New Roman"/>
          <w:b w:val="0"/>
          <w:bCs w:val="0"/>
          <w:i w:val="0"/>
          <w:iCs w:val="0"/>
          <w:sz w:val="24"/>
          <w:szCs w:val="24"/>
        </w:rPr>
        <w:t xml:space="preserve"> Con la identidad definida, se diseñaron las pantallas en Figma y se armó el prototipo navegable.</w:t>
      </w:r>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Todo lo incorporado fue revisado y puede explicarse en la defensa. Las justificaciones técnicas de este documento se basan en el problema y en el contexto de uso, no en la respuesta de una herramienta.</w:t>
      </w:r>
    </w:p>
    <w:sectPr>
      <w:type w:val="nextPage"/>
      <w:pgSz w:h="16838" w:w="11906" w:orient="portrait"/>
      <w:pgMar w:bottom="1417" w:top="2268" w:left="1531" w:right="1304" w:header="1134" w:footer="1134"/>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D">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7">
    <w:pPr>
      <w:tabs>
        <w:tab w:val="center" w:leader="none" w:pos="4252"/>
        <w:tab w:val="right" w:leader="none" w:pos="8504"/>
      </w:tabs>
      <w:rPr>
        <w:b w:val="1"/>
        <w:bCs w:val="1"/>
        <w:color w:val="434343"/>
        <w:sz w:val="20"/>
        <w:szCs w:val="20"/>
      </w:rPr>
    </w:pPr>
    <w:r w:rsidDel="00000000" w:rsidR="00000000" w:rsidRPr="00000000">
      <w:rPr>
        <w:b w:val="1"/>
        <w:bCs w:val="1"/>
        <w:color w:val="434343"/>
        <w:sz w:val="20"/>
        <w:szCs w:val="20"/>
        <w:rtl w:val="0"/>
      </w:rPr>
      <w:t xml:space="preserve">UADE </w:t>
    </w:r>
  </w:p>
  <w:p w:rsidR="00000000" w:rsidDel="00000000" w:rsidP="00000000" w:rsidRDefault="00000000" w:rsidRPr="00000000" w14:paraId="000000F8">
    <w:pPr>
      <w:tabs>
        <w:tab w:val="center" w:leader="none" w:pos="4252"/>
        <w:tab w:val="right" w:leader="none" w:pos="8504"/>
      </w:tabs>
      <w:rPr>
        <w:b w:val="1"/>
        <w:bCs w:val="1"/>
        <w:color w:val="434343"/>
        <w:sz w:val="20"/>
        <w:szCs w:val="20"/>
      </w:rPr>
    </w:pPr>
    <w:r w:rsidDel="00000000" w:rsidR="00000000" w:rsidRPr="00000000">
      <w:rPr>
        <w:b w:val="1"/>
        <w:bCs w:val="1"/>
        <w:color w:val="434343"/>
        <w:sz w:val="20"/>
        <w:szCs w:val="20"/>
        <w:rtl w:val="0"/>
      </w:rPr>
      <w:t xml:space="preserve">Desarrollo de Aplicaciones I</w:t>
    </w:r>
  </w:p>
  <w:p w:rsidR="00000000" w:rsidDel="00000000" w:rsidP="00000000" w:rsidRDefault="00000000" w:rsidRPr="00000000" w14:paraId="000000F9">
    <w:pPr>
      <w:tabs>
        <w:tab w:val="center" w:leader="none" w:pos="4252"/>
        <w:tab w:val="right" w:leader="none" w:pos="8504"/>
      </w:tabs>
      <w:rPr>
        <w:color w:val="434343"/>
        <w:sz w:val="20"/>
        <w:szCs w:val="20"/>
      </w:rPr>
    </w:pPr>
    <w:r w:rsidDel="00000000" w:rsidR="00000000" w:rsidRPr="00000000">
      <w:rPr>
        <w:b w:val="1"/>
        <w:bCs w:val="1"/>
        <w:color w:val="434343"/>
        <w:sz w:val="20"/>
        <w:szCs w:val="20"/>
        <w:rtl w:val="0"/>
      </w:rPr>
      <w:t xml:space="preserve">Entregable:</w:t>
    </w:r>
    <w:r w:rsidDel="00000000" w:rsidR="00000000" w:rsidRPr="00000000">
      <w:rPr>
        <w:color w:val="434343"/>
        <w:sz w:val="20"/>
        <w:szCs w:val="20"/>
        <w:rtl w:val="0"/>
      </w:rPr>
      <w:t xml:space="preserve"> Etapa 1, Preentrega de análisis y diseño</w:t>
    </w:r>
  </w:p>
  <w:p w:rsidR="00000000" w:rsidDel="00000000" w:rsidP="00000000" w:rsidRDefault="00000000" w:rsidRPr="00000000" w14:paraId="000000FA">
    <w:pPr>
      <w:tabs>
        <w:tab w:val="center" w:leader="none" w:pos="4252"/>
        <w:tab w:val="right" w:leader="none" w:pos="8504"/>
      </w:tabs>
      <w:rPr>
        <w:color w:val="434343"/>
        <w:sz w:val="20"/>
        <w:szCs w:val="20"/>
      </w:rPr>
    </w:pPr>
    <w:r w:rsidDel="00000000" w:rsidR="00000000" w:rsidRPr="00000000">
      <w:rPr>
        <w:b w:val="1"/>
        <w:bCs w:val="1"/>
        <w:color w:val="434343"/>
        <w:sz w:val="20"/>
        <w:szCs w:val="20"/>
        <w:rtl w:val="0"/>
      </w:rPr>
      <w:t xml:space="preserve">Docentes:</w:t>
    </w:r>
    <w:r w:rsidDel="00000000" w:rsidR="00000000" w:rsidRPr="00000000">
      <w:rPr>
        <w:color w:val="434343"/>
        <w:sz w:val="20"/>
        <w:szCs w:val="20"/>
        <w:rtl w:val="0"/>
      </w:rPr>
      <w:t xml:space="preserve"> Peña, Alejandro Francisco; Narducci, Adrián Alberto</w:t>
    </w:r>
  </w:p>
  <w:p w:rsidR="00000000" w:rsidDel="00000000" w:rsidP="00000000" w:rsidRDefault="00000000" w:rsidRPr="00000000" w14:paraId="000000FB">
    <w:pPr>
      <w:tabs>
        <w:tab w:val="center" w:leader="none" w:pos="4252"/>
        <w:tab w:val="right" w:leader="none" w:pos="8504"/>
      </w:tabs>
      <w:rPr>
        <w:color w:val="434343"/>
        <w:sz w:val="20"/>
        <w:szCs w:val="20"/>
      </w:rPr>
    </w:pPr>
    <w:r w:rsidDel="00000000" w:rsidR="00000000" w:rsidRPr="00000000">
      <w:rPr>
        <w:b w:val="1"/>
        <w:bCs w:val="1"/>
        <w:color w:val="434343"/>
        <w:sz w:val="20"/>
        <w:szCs w:val="20"/>
        <w:rtl w:val="0"/>
      </w:rPr>
      <w:t xml:space="preserve">Alumno:</w:t>
    </w:r>
    <w:r w:rsidDel="00000000" w:rsidR="00000000" w:rsidRPr="00000000">
      <w:rPr>
        <w:color w:val="434343"/>
        <w:sz w:val="20"/>
        <w:szCs w:val="20"/>
        <w:rtl w:val="0"/>
      </w:rPr>
      <w:t xml:space="preserve"> Miyashiro, Ivan (1158050)</w:t>
    </w:r>
  </w:p>
  <w:p w:rsidR="00000000" w:rsidDel="00000000" w:rsidP="00000000" w:rsidRDefault="00000000" w:rsidRPr="00000000" w14:paraId="000000F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720" w:hanging="360"/>
      </w:pPr>
      <w:rPr>
        <w:rFonts w:ascii="Roboto" w:cs="Roboto" w:eastAsia="Roboto" w:hAnsi="Roboto"/>
        <w:b w:val="0"/>
        <w:bCs w:val="0"/>
        <w:i w:val="0"/>
        <w:iCs w:val="0"/>
        <w:smallCaps w:val="0"/>
        <w:color w:val="f0efec"/>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360" w:lineRule="auto"/>
      <w:ind w:left="0" w:right="0" w:firstLine="0"/>
      <w:jc w:val="left"/>
    </w:pPr>
    <w:rPr>
      <w:rFonts w:ascii="Arial" w:cs="Arial" w:eastAsia="Arial" w:hAnsi="Arial"/>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60" w:lineRule="auto"/>
      <w:ind w:left="0" w:right="0" w:firstLine="0"/>
      <w:jc w:val="left"/>
    </w:pPr>
    <w:rPr>
      <w:rFonts w:ascii="Arial" w:cs="Arial" w:eastAsia="Arial" w:hAnsi="Arial"/>
      <w:b w:val="1"/>
      <w:bCs w:val="1"/>
      <w:i w:val="0"/>
      <w:iCs w:val="0"/>
      <w:smallCaps w:val="0"/>
      <w:strike w:val="0"/>
      <w:color w:val="000000"/>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jpg"/><Relationship Id="rId8" Type="http://schemas.openxmlformats.org/officeDocument/2006/relationships/header" Target="header1.xml"/><Relationship Id="rIdImg1" Type="http://schemas.openxmlformats.org/officeDocument/2006/relationships/image" Target="media/fig1.png"/><Relationship Id="rIdImg2" Type="http://schemas.openxmlformats.org/officeDocument/2006/relationships/image" Target="media/fig2.png"/><Relationship Id="rIdImg3" Type="http://schemas.openxmlformats.org/officeDocument/2006/relationships/image" Target="media/fig3.png"/><Relationship Id="rIdImg4" Type="http://schemas.openxmlformats.org/officeDocument/2006/relationships/image" Target="media/fig4.png"/><Relationship Id="rIdImg5" Type="http://schemas.openxmlformats.org/officeDocument/2006/relationships/image" Target="media/fig5.png"/><Relationship Id="rIdImg6" Type="http://schemas.openxmlformats.org/officeDocument/2006/relationships/image" Target="media/fig6.png"/><Relationship Id="rIdImg7" Type="http://schemas.openxmlformats.org/officeDocument/2006/relationships/image" Target="media/fig7.png"/><Relationship Id="rIdImg8" Type="http://schemas.openxmlformats.org/officeDocument/2006/relationships/image" Target="media/fig8.png"/><Relationship Id="rIdImg9" Type="http://schemas.openxmlformats.org/officeDocument/2006/relationships/image" Target="media/fig9.png"/><Relationship Id="rIdImg10" Type="http://schemas.openxmlformats.org/officeDocument/2006/relationships/image" Target="media/fig10.png"/><Relationship Id="rIdImg11" Type="http://schemas.openxmlformats.org/officeDocument/2006/relationships/image" Target="media/fig11.png"/><Relationship Id="rIdImg12" Type="http://schemas.openxmlformats.org/officeDocument/2006/relationships/image" Target="media/fig12.png"/><Relationship Id="rIdImg13" Type="http://schemas.openxmlformats.org/officeDocument/2006/relationships/image" Target="media/fig13.png"/><Relationship Id="rIdImg14" Type="http://schemas.openxmlformats.org/officeDocument/2006/relationships/image" Target="media/fig14.png"/><Relationship Id="rIdImg15" Type="http://schemas.openxmlformats.org/officeDocument/2006/relationships/image" Target="media/fig15.png"/><Relationship Id="rIdFigma" Type="http://schemas.openxmlformats.org/officeDocument/2006/relationships/hyperlink" Target="https://www.figma.com/design/73VZUZ69JtHsIzM4vgIlHZ/OneRM-%E2%80%94-Prototipo?node-id=0-1&amp;t=ImpAAFRpqr3hI6uO-1"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OYc+yqzk9D2BVO8MkpRcZQRRQQ==">CgMxLjAaHwoBMBIaChgICVIUChJ0YWJsZS5jZmU1czBpa3ZlbmUaHwoBMRIaChgICVIUChJ0YWJsZS52eHpzeW4zcnR1eGMaHwoBMhIaChgICVIUChJ0YWJsZS5vdmltOGRqMWxmczY4AHIhMWNPMWNsNU5hcnRnSTJ1OTNFY1F2RlFmemF0NUxfbXB2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2026-09-16T14:19:07.193Z</dcterms:created>
  <dc:creator>Grupo 4 — ProfitZone</dc:creator>
</cp:coreProperties>
</file>

<file path=docProps/custom.xml><?xml version="1.0" encoding="utf-8"?>
<Properties xmlns="http://schemas.openxmlformats.org/officeDocument/2006/custom-properties" xmlns:vt="http://schemas.openxmlformats.org/officeDocument/2006/docPropsVTypes"/>
</file>