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047857"/>
          <w:sz w:val="24"/>
          <w:szCs w:val="24"/>
        </w:rPr>
        <w:t xml:space="preserve">GRUPO PROSUR — CHESA AUTOMOTRIZ</w:t>
      </w:r>
    </w:p>
    <w:p>
      <w:pPr>
        <w:spacing w:after="200" w:before="50"/>
        <w:jc w:val="center"/>
      </w:pPr>
      <w:r>
        <w:rPr>
          <w:b/>
          <w:bCs/>
          <w:color w:val="475569"/>
          <w:sz w:val="20"/>
          <w:szCs w:val="20"/>
        </w:rPr>
        <w:t xml:space="preserve">SISTEMA PITSTOP — COTIZADOR DE MANTENIMIENTO INTELIGENTE</w:t>
      </w:r>
    </w:p>
    <w:p>
      <w:pPr>
        <w:spacing w:after="300" w:before="100"/>
        <w:jc w:val="center"/>
      </w:pPr>
      <w:r>
        <w:rPr>
          <w:b/>
          <w:bCs/>
          <w:color w:val="0F172A"/>
          <w:sz w:val="32"/>
          <w:szCs w:val="32"/>
        </w:rPr>
        <w:t xml:space="preserve">PROPUESTA TÉCNICA Y COMERCIAL:
MOTOR DE TRANSICIÓN DE NIVELES CON CANDADOS DE GARANTÍA</w:t>
      </w:r>
    </w:p>
    <w:p>
      <w:pPr>
        <w:spacing w:after="400"/>
        <w:jc w:val="center"/>
      </w:pPr>
      <w:r>
        <w:rPr>
          <w:i/>
          <w:iCs/>
          <w:color w:val="334155"/>
          <w:sz w:val="22"/>
          <w:szCs w:val="22"/>
        </w:rPr>
        <w:t xml:space="preserve">Lógica de Up-Selling y Down-Selling Inteligente entre Paquetes FG, DG, Básico, Premium y Gold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F172A" w:sz="24"/>
              <w:bottom w:val="none"/>
              <w:right w:val="none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FICHA DE CONTROL DEL DOCUMENTO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Elaborado para: Dirección y Gerencia de Servicio / Postventa y Asesores de Servicio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Proyecto: Sistema PitStop Tracker &amp; Cotizador Comercial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Objetivo: Análisis y definición previa de reglas de negocio antes de implementación en código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Fecha: Octubre 2026 | Versión: 1.0 (Borrador para Aprobación)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1. RESUMEN EJECUTIVO Y PROBLEMA COMERCIAL</w:t>
      </w:r>
    </w:p>
    <w:p>
      <w:r>
        <w:t xml:space="preserve">En las operaciones diarias de servicio automotriz, los clientes solicitan ajustes sobre los paquetes de mantenimiento preventivo: algunos desean </w:t>
      </w:r>
      <w:r>
        <w:rPr>
          <w:b/>
          <w:bCs/>
        </w:rPr>
        <w:t xml:space="preserve">agregar servicios o refacciones adicionales </w:t>
      </w:r>
      <w:r>
        <w:t xml:space="preserve">(ej. bujías, afinación, limpieza de inyectores), mientras que otros solicitan </w:t>
      </w:r>
      <w:r>
        <w:rPr>
          <w:b/>
          <w:bCs/>
        </w:rPr>
        <w:t xml:space="preserve">retirar elementos </w:t>
      </w:r>
      <w:r>
        <w:t xml:space="preserve">argumentando que los realizaron recientemente o que buscan reducir su presupuesto.</w:t>
      </w:r>
    </w:p>
    <w:p>
      <w:r>
        <w:t xml:space="preserve">Actualmente, cuando un asesor agrega o retira refacciones a mano alzada, se presentan tres problemas críticos:
</w:t>
      </w:r>
      <w:r>
        <w:rPr>
          <w:b/>
          <w:bCs/>
        </w:rPr>
        <w:t xml:space="preserve">1. Desalineación de Tarifas: </w:t>
      </w:r>
      <w:r>
        <w:t xml:space="preserve">Cobrar piezas y mano de obra de forma suelta puede resultar más costoso para el cliente que adquirir el paquete del siguiente nivel, perdiendo una venta de mayor valor.
</w:t>
      </w:r>
      <w:r>
        <w:rPr>
          <w:b/>
          <w:bCs/>
        </w:rPr>
        <w:t xml:space="preserve">2. Riesgo de Pérdida de Garantía: </w:t>
      </w:r>
      <w:r>
        <w:t xml:space="preserve">Si a un vehículo con garantía de planta vigente se le degrada el aceite a especificación económica (mineral 20W-50), se puede invalidar la garantía oficial de motor.
</w:t>
      </w:r>
      <w:r>
        <w:rPr>
          <w:b/>
          <w:bCs/>
        </w:rPr>
        <w:t xml:space="preserve">3. Distorsión de Tiempos y Mano de Obra: </w:t>
      </w:r>
      <w:r>
        <w:t xml:space="preserve">Al quitar refacciones clave pero mantener la mano de obra del paquete superior, el cliente percibe un sobrecobro injustificado.</w:t>
      </w:r>
    </w:p>
    <w:p>
      <w:r>
        <w:t xml:space="preserve">Para resolver esto, se propone el </w:t>
      </w:r>
      <w:r>
        <w:rPr>
          <w:b/>
          <w:bCs/>
          <w:color w:val="047857"/>
        </w:rPr>
        <w:t xml:space="preserve">Motor de Transición de Niveles con Candados de Garantía</w:t>
      </w:r>
      <w:r>
        <w:t xml:space="preserve">: un asistente interactivo en PitStop que detecta la configuración de elementos seleccionados y sugiere al asesor de manera automática y en tiempo real subir o bajar de nivel con un solo clic.</w:t>
      </w:r>
    </w:p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2. ARQUITECTURA DE LA ESCALERA DE 5 NIVELES</w:t>
      </w:r>
    </w:p>
    <w:p>
      <w:r>
        <w:t xml:space="preserve">Con la incorporación de los paquetes de Mantenimiento Fuera de Garantía (FG) y Dentro de Garantía (DG), la jerarquía de paquetes de PitStop se estructura en una escalera de 5 niveles ascendentes: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527"/>
        <w:gridCol w:w="2708"/>
        <w:gridCol w:w="1354"/>
        <w:gridCol w:w="1354"/>
      </w:tblGrid>
      <w:tr>
        <w:trPr>
          <w:tblHeader/>
        </w:trPr>
        <w:tc>
          <w:tcPr>
            <w:tcW w:type="pct" w:w="6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pct" w:w="14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Nombre de Paquete</w:t>
            </w:r>
          </w:p>
        </w:tc>
        <w:tc>
          <w:tcPr>
            <w:tcW w:type="pct" w:w="15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Enfoque de Mercado</w:t>
            </w:r>
          </w:p>
        </w:tc>
        <w:tc>
          <w:tcPr>
            <w:tcW w:type="pct" w:w="7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 de Aceite</w:t>
            </w:r>
          </w:p>
        </w:tc>
        <w:tc>
          <w:tcPr>
            <w:tcW w:type="pct" w:w="7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F172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Tarifa Estimada</w:t>
            </w:r>
          </w:p>
        </w:tc>
      </w:tr>
      <w:tr>
        <w:tc>
          <w:tcPr>
            <w:tcW w:type="pct" w:w="6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Nivel 1</w:t>
            </w:r>
          </w:p>
        </w:tc>
        <w:tc>
          <w:tcPr>
            <w:tcW w:type="pct" w:w="1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MTTO FG (Fuera de Garantía)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Retención de autos antiguos fuera de póliza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Mineral 20W-50 (5L)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$3,547.70 MXN</w:t>
            </w:r>
          </w:p>
        </w:tc>
      </w:tr>
      <w:tr>
        <w:tc>
          <w:tcPr>
            <w:tcW w:type="pct" w:w="6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Nivel 2</w:t>
            </w:r>
          </w:p>
        </w:tc>
        <w:tc>
          <w:tcPr>
            <w:tcW w:type="pct" w:w="1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MTTO DG (Dentro de Garantía)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Base legal para conservar póliza de planta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Sintético 5W-30 (5L)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$4,264.13 MXN</w:t>
            </w:r>
          </w:p>
        </w:tc>
      </w:tr>
      <w:tr>
        <w:tc>
          <w:tcPr>
            <w:tcW w:type="pct" w:w="6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Nivel 3</w:t>
            </w:r>
          </w:p>
        </w:tc>
        <w:tc>
          <w:tcPr>
            <w:tcW w:type="pct" w:w="1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BÁSICO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Mantenimiento esencial según manual de servicio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5W-30 / 0W-20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Catálogo Oficial</w:t>
            </w:r>
          </w:p>
        </w:tc>
      </w:tr>
      <w:tr>
        <w:tc>
          <w:tcPr>
            <w:tcW w:type="pct" w:w="6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Nivel 4</w:t>
            </w:r>
          </w:p>
        </w:tc>
        <w:tc>
          <w:tcPr>
            <w:tcW w:type="pct" w:w="1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334155"/>
                <w:sz w:val="18"/>
                <w:szCs w:val="18"/>
              </w:rPr>
              <w:t xml:space="preserve">CHESA PREMIUM ★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Afinación completa recomendada (Más Vendido)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0W-20 / 5W-30 Sint.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Catálogo Oficial</w:t>
            </w:r>
          </w:p>
        </w:tc>
      </w:tr>
      <w:tr>
        <w:tc>
          <w:tcPr>
            <w:tcW w:type="pct" w:w="6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Nivel 5</w:t>
            </w:r>
          </w:p>
        </w:tc>
        <w:tc>
          <w:tcPr>
            <w:tcW w:type="pct" w:w="14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GOLD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Servicio preventivo e integral de máxima vida útil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100% Sintético</w:t>
            </w:r>
          </w:p>
        </w:tc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Catálogo Oficial</w:t>
            </w:r>
          </w:p>
        </w:tc>
      </w:tr>
    </w:tbl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047857"/>
          <w:sz w:val="22"/>
          <w:szCs w:val="22"/>
        </w:rPr>
        <w:t xml:space="preserve">Detalle Técnico de cada Nivel:</w:t>
      </w:r>
    </w:p>
    <w:p>
      <w:r>
        <w:rPr>
          <w:b/>
          <w:bCs/>
          <w:color w:val="64748B"/>
        </w:rPr>
        <w:t xml:space="preserve">• Nivel 1 — MTTO FG (Fuera de Garantía): </w:t>
      </w:r>
      <w:r>
        <w:t xml:space="preserve">Diseñado como producto de retención para unidades de modelo anterior que ya no asisten a la agencia por precio. Incluye 5L de aceite multigrado 20W-50 (EML20W50SNDD), filtro de aceite, arandela, lavado exterior, nanolavado desinfectante y materiales diversos. Tarifa de Mano de Obra: 1.53 horas ($1,347.93 con IVA). Total con IVA 16%: $3,547.70 MXN.</w:t>
      </w:r>
    </w:p>
    <w:p>
      <w:r>
        <w:rPr>
          <w:b/>
          <w:bCs/>
          <w:color w:val="0284C7"/>
        </w:rPr>
        <w:t xml:space="preserve">• Nivel 2 — MTTO DG (Dentro de Garantía): </w:t>
      </w:r>
      <w:r>
        <w:t xml:space="preserve">Servicio base obligatorio para conservar la póliza de garantía de fabricante. Emplea 5L de aceite sintético oficial de planta 5W-30 (ML5W3TAA7BDD), filtro de aceite, arandela, protector químico para bornes de batería, shampoo limpia parabrisas, lavado, nanolavado y materiales diversos. Tarifa de Mano de Obra: 1.83 horas ($1,612.23 con IVA). Total con IVA 16%: $4,264.13 MXN.</w:t>
      </w:r>
    </w:p>
    <w:p>
      <w:r>
        <w:rPr>
          <w:b/>
          <w:bCs/>
          <w:color w:val="2563EB"/>
        </w:rPr>
        <w:t xml:space="preserve">• Nivel 3 — CHESA BÁSICO: </w:t>
      </w:r>
      <w:r>
        <w:t xml:space="preserve">Mantenimiento preventivo esencial según el manual de servicio. Agrega cambio de bujías, reemplazo de filtro de aire del motor y servicio completo de limpieza y ajuste de frenos en las 4 ruedas (delanteros y traseros).</w:t>
      </w:r>
    </w:p>
    <w:p>
      <w:r>
        <w:rPr>
          <w:b/>
          <w:bCs/>
          <w:color w:val="059669"/>
        </w:rPr>
        <w:t xml:space="preserve">• Nivel 4 — CHESA PREMIUM (Recomendado / Más Vendido): </w:t>
      </w:r>
      <w:r>
        <w:t xml:space="preserve">Afinación integral profunda. Añade limpieza de inyectores por boya presurizada, limpiador interno de motor (flush), limpiador especializado de balatas, nanobiocida y calibración de inflado con nitrógeno.</w:t>
      </w:r>
    </w:p>
    <w:p>
      <w:r>
        <w:rPr>
          <w:b/>
          <w:bCs/>
          <w:color w:val="D97706"/>
        </w:rPr>
        <w:t xml:space="preserve">• Nivel 5 — CHESA GOLD (Servicio Integral Total): </w:t>
      </w:r>
      <w:r>
        <w:t xml:space="preserve">Paquete de máxima protección vehicular. Añade purga y reemplazo de líquido de frenos DOT 4, reemplazo de anticongelante de larga duración, servicio computarizado de alineación y balanceo en las 4 ruedas y sustitución de plumas limpiaparabrisas originales.</w:t>
      </w:r>
    </w:p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3. DEFINICIÓN DE LOS CANDADOS DEL SISTEMA</w:t>
      </w:r>
    </w:p>
    <w:p>
      <w:r>
        <w:t xml:space="preserve">Los candados son las reglas algorítmicas que aseguran que el sistema proteja tanto la integridad mecánica del auto como la rentabilidad de la agencia.</w:t>
      </w:r>
    </w:p>
    <w:p>
      <w:pPr>
        <w:pStyle w:val="Heading2"/>
        <w:spacing w:after="80" w:before="200"/>
      </w:pPr>
      <w:r>
        <w:rPr>
          <w:b/>
          <w:bCs/>
          <w:color w:val="047857"/>
          <w:sz w:val="22"/>
          <w:szCs w:val="22"/>
        </w:rPr>
        <w:t xml:space="preserve">Candado 1: Candado Duro de Componentes Esenciales (No Desmarcables)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991B1B" w:sz="24"/>
              <w:bottom w:val="none"/>
              <w:right w:val="none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91B1B"/>
                <w:sz w:val="20"/>
                <w:szCs w:val="20"/>
              </w:rPr>
              <w:t xml:space="preserve">🔒 REGLA DE INTEGRIDAD MECÁNICA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En CUALQUIER paquete de mantenimiento, el Aceite de Motor, el Filtro de Aceite y la Arandela de Cárter son OBLIGATORIOS.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En la interfaz gráfica aparecerán marcados permanentemente con un candado gris. El asesor no puede desactivarlos.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Justificación: Un servicio sin cambio de aceite y filtro no califica técnicamente como mantenimiento preventivo.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b/>
          <w:bCs/>
          <w:color w:val="047857"/>
          <w:sz w:val="22"/>
          <w:szCs w:val="22"/>
        </w:rPr>
        <w:t xml:space="preserve">Candado 2: Candado Duro de Garantía de Fábrica (Año / Kilometraje)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B45309" w:sz="24"/>
              <w:bottom w:val="none"/>
              <w:right w:val="none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🛡️ REGLA DE PROTECCIÓN DE GARANTÍA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Si los datos capturados en Sección 1 indican vehículo dentro de garantía (&lt; 3 años o &lt; 60,000 km), el sistema bloquea por defecto el paquete FG y activa DG.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Si el cliente insiste en solicitar paquete FG para abaratar costo, el sistema muestra una alerta de confirmación obligatoria: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  "⚠️ ATENCIÓN: Esta unidad cuenta con garantía vigente. La aplicación de aceite mineral 20W-50 anula la garantía de tren motriz otorgada por el fabricante."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Se requiere confirmación explícita para proceder, quedando asentado en la cotización impresa.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b/>
          <w:bCs/>
          <w:color w:val="047857"/>
          <w:sz w:val="22"/>
          <w:szCs w:val="22"/>
        </w:rPr>
        <w:t xml:space="preserve">Candado 3: Candado de Transición Ascendente (Up-Selling Inteligente)</w:t>
      </w:r>
    </w:p>
    <w:p>
      <w:r>
        <w:t xml:space="preserve">El sistema monitorea activamente las refacciones y operaciones adicionales que el asesor marque. Cuando detecta que los ítems agregados coinciden con los </w:t>
      </w:r>
      <w:r>
        <w:rPr>
          <w:b/>
          <w:bCs/>
        </w:rPr>
        <w:t xml:space="preserve">elementos distintivos del nivel superior</w:t>
      </w:r>
      <w:r>
        <w:t xml:space="preserve">, despliega una recomendación visual inmediata: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159"/>
        <w:gridCol w:w="1805"/>
        <w:gridCol w:w="2708"/>
      </w:tblGrid>
      <w:tr>
        <w:trPr>
          <w:tblHeader/>
        </w:trPr>
        <w:tc>
          <w:tcPr>
            <w:tcW w:type="pct" w:w="7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Paquete Origen</w:t>
            </w:r>
          </w:p>
        </w:tc>
        <w:tc>
          <w:tcPr>
            <w:tcW w:type="pct" w:w="17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Elementos Agregados por Asesor</w:t>
            </w:r>
          </w:p>
        </w:tc>
        <w:tc>
          <w:tcPr>
            <w:tcW w:type="pct" w:w="10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Paquete Sugerido</w:t>
            </w:r>
          </w:p>
        </w:tc>
        <w:tc>
          <w:tcPr>
            <w:tcW w:type="pct" w:w="15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Beneficio del Up-Selling</w:t>
            </w:r>
          </w:p>
        </w:tc>
      </w:tr>
      <w:tr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MTTO FG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Cambio a Aceite 5W-30 + Shampoo + Protector Terminal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MTTO DG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Conserva garantía oficial y mejora rendimiento de combustible.</w:t>
            </w:r>
          </w:p>
        </w:tc>
      </w:tr>
      <w:tr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MTTO DG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Agrega Filtro de Aire + Bujías + Limpieza de Frenos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BÁSICO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Mano de obra cerrada en paquete; más económico que ítems sueltos.</w:t>
            </w:r>
          </w:p>
        </w:tc>
      </w:tr>
      <w:tr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BÁSICO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Agrega Limpieza Inyectores por Boya + Flush de Motor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PREMIUM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Restaura potencia, ahorra gasolina e incluye aditivos oficiales.</w:t>
            </w:r>
          </w:p>
        </w:tc>
      </w:tr>
      <w:tr>
        <w:tc>
          <w:tcPr>
            <w:tcW w:type="pct" w:w="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PREMIUM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Agrega Purga Líquido Frenos + Alineación/Balanceo + Plumas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CHESA GOLD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Servicio total garantizado de seguridad y estabilidad.</w:t>
            </w:r>
          </w:p>
        </w:tc>
      </w:tr>
    </w:tbl>
    <w:p>
      <w:pPr>
        <w:spacing w:after="150"/>
      </w:pPr>
    </w:p>
    <w:p>
      <w:pPr>
        <w:pStyle w:val="Heading2"/>
        <w:spacing w:after="80" w:before="200"/>
      </w:pPr>
      <w:r>
        <w:rPr>
          <w:b/>
          <w:bCs/>
          <w:color w:val="047857"/>
          <w:sz w:val="22"/>
          <w:szCs w:val="22"/>
        </w:rPr>
        <w:t xml:space="preserve">Candado 4: Candado de Transición Descendente (Down-Selling Justo)</w:t>
      </w:r>
    </w:p>
    <w:p>
      <w:r>
        <w:t xml:space="preserve">Si el cliente se encuentra en un paquete superior (ej. Premium o Gold) y solicita retirar elementos porque su presupuesto es ajustado o los cambió recientemente: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1D4ED8" w:sz="24"/>
              <w:bottom w:val="none"/>
              <w:right w:val="none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📉 DETECCIÓN DE DEGRADACIÓN DE PAQUETE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Ejemplo: Cliente en Paquete PREMIUM desmarca "Limpieza de Inyectores" y "Limpiador de Motor".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Detección del Sistema: El paquete resultante ahora coincide al 100% con los componentes del Paquete BÁSICO.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Alerta Inteligente: "Al retirar la limpieza de inyectores y lavado de motor, este servicio coincide con el Paquete BÁSICO. Te sugerimos migrar a BÁSICO para ajustar la mano de obra a 1.5 horas oficiales y ofrecerle al cliente el precio cerrado de $X en vez de cobrar mano de obra Premium."</w:t>
            </w:r>
          </w:p>
          <w:p>
            <w:pPr>
              <w:spacing w:after="40"/>
            </w:pPr>
            <w:r>
              <w:rPr>
                <w:color w:val="334155"/>
                <w:sz w:val="19"/>
                <w:szCs w:val="19"/>
              </w:rPr>
              <w:t xml:space="preserve">• Beneficio: Transparencia total frente al cliente y confianza en la cotización.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4. MATRIZ DE ELEMENTOS DISTINTIVOS POR PAQUETE</w:t>
      </w:r>
    </w:p>
    <w:p>
      <w:r>
        <w:t xml:space="preserve">A continuación se detalla qué elementos se observan como parte de cada paquete y cuáles detonan el cambio de nivel: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1264"/>
        <w:gridCol w:w="1264"/>
        <w:gridCol w:w="1264"/>
        <w:gridCol w:w="1264"/>
        <w:gridCol w:w="1264"/>
      </w:tblGrid>
      <w:tr>
        <w:trPr>
          <w:tblHeader/>
        </w:trPr>
        <w:tc>
          <w:tcPr>
            <w:tcW w:type="pct" w:w="15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 / Operación</w:t>
            </w:r>
          </w:p>
        </w:tc>
        <w:tc>
          <w:tcPr>
            <w:tcW w:type="pct" w:w="7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FG</w:t>
            </w:r>
          </w:p>
        </w:tc>
        <w:tc>
          <w:tcPr>
            <w:tcW w:type="pct" w:w="7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DG</w:t>
            </w:r>
          </w:p>
        </w:tc>
        <w:tc>
          <w:tcPr>
            <w:tcW w:type="pct" w:w="7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BÁSICO</w:t>
            </w:r>
          </w:p>
        </w:tc>
        <w:tc>
          <w:tcPr>
            <w:tcW w:type="pct" w:w="7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PREMIUM</w:t>
            </w:r>
          </w:p>
        </w:tc>
        <w:tc>
          <w:tcPr>
            <w:tcW w:type="pct" w:w="7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1E293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GOLD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Aceite de Motor (5L)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20W-50 Mineral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5W-30 Sintético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0W-20 / 5W-30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0W-20 / 5W-30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0W-20 / 5W-30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Filtro de Aceite y Arandela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Lavado, Nanolavado y Materiales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Protector Borne y Shampoo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Filtro de Aire de Motor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Juego de Bujías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Limpieza y Ajuste de Frenos (4R)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Limpieza Inyectores (Boya) + Flush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Limpiador Balatas y Nanobiocida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Inflado con Nitrógeno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Purga Líquido de Frenos DOT4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Alineación y Balanceo Computarizado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  <w:tr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Juego de Plumas Limpiaparabrisas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pct" w:w="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47857"/>
                <w:sz w:val="18"/>
                <w:szCs w:val="18"/>
              </w:rPr>
              <w:t xml:space="preserve">✓ Incluido</w:t>
            </w:r>
          </w:p>
        </w:tc>
      </w:tr>
    </w:tbl>
    <w:p>
      <w:pPr>
        <w:spacing w:after="200"/>
      </w:pPr>
    </w:p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5. EXPERIENCIA DE USUARIO PROPUESTA (UI / UX)</w:t>
      </w:r>
    </w:p>
    <w:p>
      <w:r>
        <w:t xml:space="preserve">Para garantizar que el cotizador siga siendo ágil (menos de 60 segundos por cotización en mostrador):</w:t>
      </w:r>
    </w:p>
    <w:p>
      <w:r>
        <w:rPr>
          <w:b/>
          <w:bCs/>
        </w:rPr>
        <w:t xml:space="preserve">1. Casillas de Selección Intuitivas: </w:t>
      </w:r>
      <w:r>
        <w:t xml:space="preserve">Cada refacción y operación del paquete contará con un checkbox interactivo. Los elementos obligatorios (aceite, filtro, arandela) mostrarán un icono de candado y no permitirán desmarcarse.
</w:t>
      </w:r>
      <w:r>
        <w:rPr>
          <w:b/>
          <w:bCs/>
        </w:rPr>
        <w:t xml:space="preserve">2. Banner Flotante de Sugerencia: </w:t>
      </w:r>
      <w:r>
        <w:t xml:space="preserve">Justo encima de la barra inferior de totales aparecerá un banner sutil y estilizado con animación suave cuando se cumpla la regla de cambio de nivel, mostrando:
</w:t>
      </w:r>
      <w:r>
        <w:rPr>
          <w:i/>
          <w:iCs/>
        </w:rPr>
        <w:t xml:space="preserve">   • "💡 Sugerencia: Al agregar [Bujías + Filtro Aire], te conviene cambiar a Paquete BÁSICO y ahorrar $X MXN".
</w:t>
      </w:r>
      <w:r>
        <w:rPr>
          <w:b/>
          <w:bCs/>
        </w:rPr>
        <w:t xml:space="preserve">   • Botón directo: [ Cambiar a Paquete Básico con 1 Clic ].
</w:t>
      </w:r>
      <w:r>
        <w:rPr>
          <w:b/>
          <w:bCs/>
        </w:rPr>
        <w:t xml:space="preserve">3. Respeto al Control del Asesor: </w:t>
      </w:r>
      <w:r>
        <w:t xml:space="preserve">El sistema NO cambiará de paquete de forma brusca o forzada; siempre sugerirá el cambio con un botón visible para que el asesor decida si lo aplica con el cliente.</w:t>
      </w:r>
    </w:p>
    <w:p>
      <w:pPr>
        <w:pStyle w:val="Heading1"/>
        <w:spacing w:after="120" w:before="300"/>
      </w:pPr>
      <w:r>
        <w:rPr>
          <w:b/>
          <w:bCs/>
          <w:color w:val="0F172A"/>
          <w:sz w:val="26"/>
          <w:szCs w:val="26"/>
        </w:rPr>
        <w:t xml:space="preserve">6. CHECKLIST DE DECISIÓN PARA LA GERENCIA</w:t>
      </w:r>
    </w:p>
    <w:p>
      <w:r>
        <w:t xml:space="preserve">Para avanzar con la programación una vez evaluado este documento, solicitamos la definición de los siguientes 4 puntos: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"/>
        <w:gridCol w:w="3159"/>
        <w:gridCol w:w="2708"/>
        <w:gridCol w:w="1805"/>
        <w:gridCol w:w="903"/>
      </w:tblGrid>
      <w:tr>
        <w:trPr>
          <w:tblHeader/>
        </w:trPr>
        <w:tc>
          <w:tcPr>
            <w:tcW w:type="pct" w:w="2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75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 de Decisión</w:t>
            </w:r>
          </w:p>
        </w:tc>
        <w:tc>
          <w:tcPr>
            <w:tcW w:type="pct" w:w="15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 Recomendada</w:t>
            </w:r>
          </w:p>
        </w:tc>
        <w:tc>
          <w:tcPr>
            <w:tcW w:type="pct" w:w="10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Alternativa</w:t>
            </w:r>
          </w:p>
        </w:tc>
        <w:tc>
          <w:tcPr>
            <w:tcW w:type="pct" w:w="500"/>
            <w:tcBorders>
              <w:top w:val="single" w:color="CBD5E1" w:sz="6"/>
              <w:left w:val="none"/>
              <w:bottom w:val="single" w:color="0F172A" w:sz="12"/>
              <w:right w:val="none"/>
            </w:tcBorders>
            <w:shd w:fill="04785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pct" w:w="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¿El orden de la escalera debe ser FG ➔ DG ➔ Básico ➔ Premium ➔ Gold?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SÍ, permite cubrir desde retención económica hasta servicio total.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Separar en dos pestañas: Con Garantía vs Sin Garantía.</w:t>
            </w:r>
          </w:p>
        </w:tc>
        <w:tc>
          <w:tcPr>
            <w:tcW w:type="pct" w:w="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[   ] Por definir</w:t>
            </w:r>
          </w:p>
        </w:tc>
      </w:tr>
      <w:tr>
        <w:tc>
          <w:tcPr>
            <w:tcW w:type="pct" w:w="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¿Los precios de FG ($3,547.70) y DG ($4,264.13) son fijos o varían por modelo?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Parámetro general para 4 cilindros (5L aceite).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Crear matriz por modelo en Excel como CHESA Nissan.</w:t>
            </w:r>
          </w:p>
        </w:tc>
        <w:tc>
          <w:tcPr>
            <w:tcW w:type="pct" w:w="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[   ] Por definir</w:t>
            </w:r>
          </w:p>
        </w:tc>
      </w:tr>
      <w:tr>
        <w:tc>
          <w:tcPr>
            <w:tcW w:type="pct" w:w="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¿Cómo debe activarse el cambio de paquete al cumplir la regla?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Con Botón de Sugerencia ("Aceptar Cambio a Básico"). Da control al asesor.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Automático en tiempo real al marcar casillas.</w:t>
            </w:r>
          </w:p>
        </w:tc>
        <w:tc>
          <w:tcPr>
            <w:tcW w:type="pct" w:w="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[   ] Por definir</w:t>
            </w:r>
          </w:p>
        </w:tc>
      </w:tr>
      <w:tr>
        <w:tc>
          <w:tcPr>
            <w:tcW w:type="pct" w:w="2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175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¿Se debe advertir formalmente al degradar de DG a FG en autos con garantía?</w:t>
            </w:r>
          </w:p>
        </w:tc>
        <w:tc>
          <w:tcPr>
            <w:tcW w:type="pct" w:w="1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SÍ, alerta obligatoria para evitar reclamos por pérdida de garantía.</w:t>
            </w:r>
          </w:p>
        </w:tc>
        <w:tc>
          <w:tcPr>
            <w:tcW w:type="pct" w:w="10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No advertir, dejarlo a criterio libre del cliente.</w:t>
            </w:r>
          </w:p>
        </w:tc>
        <w:tc>
          <w:tcPr>
            <w:tcW w:type="pct" w:w="5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[   ] Por definir</w:t>
            </w:r>
          </w:p>
        </w:tc>
      </w:tr>
    </w:tbl>
    <w:p>
      <w:pPr>
        <w:spacing w:after="100" w:before="300"/>
      </w:pPr>
    </w:p>
    <w:p>
      <w:pPr>
        <w:spacing w:before="400"/>
        <w:jc w:val="center"/>
      </w:pPr>
      <w:r>
        <w:rPr>
          <w:color w:val="94A3B8"/>
        </w:rPr>
        <w:t xml:space="preserve">__________________________________                __________________________________</w:t>
      </w:r>
    </w:p>
    <w:p>
      <w:pPr>
        <w:spacing w:before="50"/>
        <w:jc w:val="center"/>
      </w:pPr>
      <w:r>
        <w:rPr>
          <w:b/>
          <w:bCs/>
          <w:sz w:val="20"/>
          <w:szCs w:val="20"/>
        </w:rPr>
        <w:t xml:space="preserve">        Ing. Ivonne Courtois                                 Gerencia de Servicio / Postventa        
</w:t>
      </w:r>
      <w:r>
        <w:rPr>
          <w:color w:val="64748B"/>
          <w:sz w:val="18"/>
          <w:szCs w:val="18"/>
        </w:rPr>
        <w:t xml:space="preserve">    Mejora Continua — Grupo Prosur                             Aprobación de Reglas de Negocio        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Grupo Prosur — CHESA Automotriz  |  Página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de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4748B"/>
        <w:sz w:val="18"/>
        <w:szCs w:val="18"/>
      </w:rPr>
      <w:t xml:space="preserve">PitStop | Propuesta de Motor de Transición de Niveles y Candados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2026-10-12T20:04:21.063Z</dcterms:created>
  <dcterms:modified xsi:type="dcterms:W3CDTF">2026-10-12T20:04:21.064Z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