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60"/>
        <w:jc w:val="center"/>
      </w:pPr>
      <w:r>
        <w:rPr>
          <w:rFonts w:ascii="Inter" w:cs="Inter" w:eastAsia="Inter" w:hAnsi="Inter"/>
          <w:sz w:val="72"/>
          <w:szCs w:val="72"/>
        </w:rPr>
        <w:t xml:space="preserve">🌿</w:t>
      </w:r>
    </w:p>
    <w:p>
      <w:pPr>
        <w:spacing w:after="120"/>
        <w:jc w:val="center"/>
      </w:pPr>
      <w:r>
        <w:rPr>
          <w:rFonts w:ascii="Inter" w:cs="Inter" w:eastAsia="Inter" w:hAnsi="Inter"/>
          <w:b/>
          <w:bCs/>
          <w:color w:val="1A736A"/>
          <w:sz w:val="56"/>
          <w:szCs w:val="56"/>
        </w:rPr>
        <w:t xml:space="preserve">ECOMED</w:t>
      </w:r>
    </w:p>
    <w:p>
      <w:pPr>
        <w:spacing w:after="60"/>
        <w:jc w:val="center"/>
      </w:pPr>
      <w:r>
        <w:rPr>
          <w:rFonts w:ascii="Inter" w:cs="Inter" w:eastAsia="Inter" w:hAnsi="Inter"/>
          <w:i/>
          <w:iCs/>
          <w:color w:val="3E8C8C"/>
          <w:sz w:val="24"/>
          <w:szCs w:val="24"/>
        </w:rPr>
        <w:t xml:space="preserve">Descarte certo, planeta saudável</w:t>
      </w:r>
    </w:p>
    <w:p>
      <w:pPr>
        <w:spacing w:after="300"/>
      </w:pPr>
    </w:p>
    <w:p>
      <w:pPr>
        <w:spacing w:after="40"/>
        <w:jc w:val="center"/>
      </w:pPr>
      <w:r>
        <w:rPr>
          <w:rFonts w:ascii="Inter" w:cs="Inter" w:eastAsia="Inter" w:hAnsi="Inter"/>
          <w:b/>
          <w:bCs/>
          <w:color w:val="1A1A1A"/>
          <w:sz w:val="34"/>
          <w:szCs w:val="34"/>
        </w:rPr>
        <w:t xml:space="preserve">MAPA DE IMPACTO SOCIAL E ESG</w:t>
      </w:r>
    </w:p>
    <w:p>
      <w:pPr>
        <w:spacing w:after="40"/>
        <w:jc w:val="center"/>
      </w:pPr>
      <w:r>
        <w:rPr>
          <w:rFonts w:ascii="Inter" w:cs="Inter" w:eastAsia="Inter" w:hAnsi="Inter"/>
          <w:color w:val="4A4A4A"/>
          <w:sz w:val="19"/>
          <w:szCs w:val="19"/>
        </w:rPr>
        <w:t xml:space="preserve">Theory of Change, Indicadores ODS, Fórmulas de Cálculo, Template de Relatório e Comunicação de Impacto</w:t>
      </w:r>
    </w:p>
    <w:p>
      <w:pPr>
        <w:spacing w:after="200"/>
      </w:pPr>
    </w:p>
    <w:p>
      <w:pPr>
        <w:spacing w:after="40"/>
        <w:jc w:val="center"/>
      </w:pPr>
      <w:r>
        <w:rPr>
          <w:rFonts w:ascii="Inter" w:cs="Inter" w:eastAsia="Inter" w:hAnsi="Inter"/>
          <w:color w:val="4A4A4A"/>
          <w:sz w:val="20"/>
          <w:szCs w:val="20"/>
        </w:rPr>
        <w:t xml:space="preserve">Versão 1.0 — Abril de 2026 | ecomed.eco.br | Prof. Ivon Matos</w:t>
      </w:r>
    </w:p>
    <w:p>
      <w:pPr>
        <w:spacing w:after="4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E8C8C" w:sz="4"/>
              <w:left w:val="none" w:sz="0"/>
              <w:bottom w:val="none" w:sz="0"/>
              <w:right w:val="none" w:sz="0"/>
            </w:tcBorders>
            <w:shd w:fill="F5F4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1A736A"/>
                <w:sz w:val="21"/>
                <w:szCs w:val="21"/>
              </w:rPr>
              <w:t xml:space="preserve">SOBRE ESTE DOCUMENTO</w:t>
            </w:r>
          </w:p>
          <w:p>
            <w:pPr>
              <w:jc w:val="both"/>
            </w:pPr>
            <w:r>
              <w:rPr>
                <w:rFonts w:ascii="Inter" w:cs="Inter" w:eastAsia="Inter" w:hAnsi="Inter"/>
                <w:color w:val="4A4A4A"/>
                <w:sz w:val="20"/>
                <w:szCs w:val="20"/>
              </w:rPr>
              <w:t xml:space="preserve">Define como o EcoMed mede, calcula e comunica seu impacto social e ambiental. Inclui: Theory of Change completa (problema → inputs → atividades → outputs → outcomes → impacto), alinhamento detalhado com 6 ODS da ONU com indicadores específicos e metas, fórmulas de cálculo de impacto (litros protegidos, CO₂ evitado, pessoas educadas), dashboard de impacto pessoal para o usuário, template de relatório de impacto para parceiros e editais, e estratégia de comunicação de impacto nas redes sociais. Referência para 3TA-G1 (Pesquisa), 3TA-G3 (Negócio) e coordenação.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1A736A"/>
          <w:sz w:val="32"/>
          <w:szCs w:val="32"/>
        </w:rPr>
        <w:t xml:space="preserve">1. THEORY OF CHANGE</w:t>
      </w:r>
    </w:p>
    <w:p>
      <w:pPr>
        <w:spacing w:after="1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A4A4A"/>
          <w:sz w:val="21"/>
          <w:szCs w:val="21"/>
        </w:rPr>
        <w:t xml:space="preserve">A Theory of Change (ToC) é o modelo lógico que conecta as atividades do EcoMed ao impacto social desejado. Cada etapa tem indicadores mensuráveis.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1.1 Cadeia de Impacto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500"/>
        <w:gridCol w:w="2526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Indicadores</w:t>
            </w:r>
          </w:p>
        </w:tc>
        <w:tc>
          <w:tcPr>
            <w:tcW w:type="dxa" w:w="2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Fonte de Dados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PROBLEMA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91% dos brasileiros descartam medicamentos incorretamente. 30.000 ton/ano no lixo/esgoto. Contaminação de água, solo e contribuição para resistência antimicrobiana.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% da população que descarta errado (ANVISA); toneladas descartadas; níveis de fármacos na água</w:t>
            </w:r>
          </w:p>
        </w:tc>
        <w:tc>
          <w:tcPr>
            <w:tcW w:type="dxa" w:w="2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ANVISA, LogMed, The Lancet, IBGE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INPUTS (recursos)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70 alunos, 3 turmas, coordenação, stack open source (R$ 4/mês), 7.500+ pontos LogMed, base de conhecimento curada, modelo Llama 3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Nº de desenvolvedores; custo operacional; pontos de coleta; documentos na base RAG</w:t>
            </w:r>
          </w:p>
        </w:tc>
        <w:tc>
          <w:tcPr>
            <w:tcW w:type="dxa" w:w="2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OpenProject, Supabase, GitHub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ATIVIDADES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Desenvolvimento do PWA, produção de conteúdo educativo, treinamento da IA, mapeamento de pontos, gamificação com EcoCoins, parcerias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Tarefas concluídas; artigos publicados; quizzes criados; parceiros ativos</w:t>
            </w:r>
          </w:p>
        </w:tc>
        <w:tc>
          <w:tcPr>
            <w:tcW w:type="dxa" w:w="2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OpenProject, CMS, CRM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OUTPUTS (saídas diretas)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PWA acessível com mapa, chat, artigos, quizzes, sistema de EcoCoins. Usuários cadastrados, perguntas respondidas, descartes registrados.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Usuários cadastrados; DAU; artigos lidos; quizzes completados; descartes registrados; EcoCoins distribuídos</w:t>
            </w:r>
          </w:p>
        </w:tc>
        <w:tc>
          <w:tcPr>
            <w:tcW w:type="dxa" w:w="2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Supabase Analytics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OUTCOMES (resultados)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Mudança de comportamento: usuários passam a descartar corretamente. Educação: pessoas aprendem sobre impacto ambiental. Engajamento: hábito sustentável mantido via gamificação.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Retenção D30; % de usuários que registram descarte recorrente; nota média nos quizzes; NPS</w:t>
            </w:r>
          </w:p>
        </w:tc>
        <w:tc>
          <w:tcPr>
            <w:tcW w:type="dxa" w:w="2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Supabase Cohort; quiz_attempt; feedback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IMPACTO (longo prazo)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Redução da contaminação hídrica por fármacos. Redução de resistência antimicrobiana. Cumprimento das metas da PNRS. Modelo replicável para outros resíduos.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Litros de água protegidos; kg de medicamentos coletados corretamente; cidades impactadas; replicações do modelo</w:t>
            </w:r>
          </w:p>
        </w:tc>
        <w:tc>
          <w:tcPr>
            <w:tcW w:type="dxa" w:w="2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Fórmulas de cálculo (Seção 3); dados LogMed; pesquisa longitudinal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1.2 Premissas da Theory of Change</w:t>
      </w:r>
    </w:p>
    <w:p>
      <w:pPr>
        <w:spacing w:after="1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A4A4A"/>
          <w:sz w:val="21"/>
          <w:szCs w:val="21"/>
        </w:rPr>
        <w:t xml:space="preserve">A ToC só funciona se estas premissas forem verdadeiras: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Premissa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Evidência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Risco se Falsa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Pessoas descartam errado por falta de informação, não por falta de vontade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Pesquisas ANVISA mostram que 72% dizem que descartariam certo se soubessem como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Se o problema for conveniência (distância), o mapa ajuda. Se for desleixo, a gamificação mitiga parcialmente.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Informação acessível muda comportamento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Evidência de apps de educação em saúde (Duolingo model: hábito via gamificação)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Medir mudança de comportamento real via descartes registrados (não apenas leitura de artigos)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Gamificação mantém engajamento a longo prazo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Duolingo, Strava, Headspace mostram que gamificação aumenta retenção em 2-5x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Se gamificação saturar, pivotar para comunidade e impacto social como motivação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Pontos de coleta LogMed estão ativos e aceitão medicamentos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LogMed reporta 7.500+ pontos ativos (Sindusfarma 2024)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Validar com visitas presenciais; marcar pontos inativos no mapa; feedback dos usuários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IA local (Llama 3) produz respostas confiáveis sobre descarte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Testes internos mostram &gt;90% de respostas corretas com RAG curado</w:t>
            </w:r>
          </w:p>
        </w:tc>
        <w:tc>
          <w:tcPr>
            <w:tcW w:type="dxa" w:w="3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Guardrails de 4 camadas + monitoramento de alucinações (doc de Governança de IA)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1A736A"/>
          <w:sz w:val="32"/>
          <w:szCs w:val="32"/>
        </w:rPr>
        <w:t xml:space="preserve">2. ALINHAMENTO COM OS ODS DA ONU</w:t>
      </w:r>
    </w:p>
    <w:p>
      <w:pPr>
        <w:spacing w:after="1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A4A4A"/>
          <w:sz w:val="21"/>
          <w:szCs w:val="21"/>
        </w:rPr>
        <w:t xml:space="preserve">O EcoMed contribui diretamente para 6 dos 17 Objetivos de Desenvolvimento Sustentável da Agenda 2030 da ONU. Abaixo, o alinhamento detalhado com metas específicas e indicadores mensuráveis.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2.1 ODS 3 — Saúde e Bem-Estar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Meta ONU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3.9: Até 2030, reduzir substancialmente as mortes e doenças por químicos perigosos e contaminação do ar, água e solo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Contribuição do EcoMed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Reduz contaminação hídrica por fármacos ao promover descarte correto. Previne intoxicação doméstica ao educar sobre armazenamento e descarte seguro.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Indicador EcoMed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Nº de descartes corretos registrados; litros de água protegidos; kg desviados do lixo/esgoto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Meta MVP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&gt;50 descartes registrados; &gt;22M litros protegidos (estimativa)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Meta 1 ano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&gt;5.000 descartes; &gt;2,25B litros protegidos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2.2 ODS 4 — Educação de Qualidade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Meta ONU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4.7: Garantir que todos os alunos adquiram conhecimentos e habilidades necessárias para promover o desenvolvimento sustentável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Contribuição do EcoMed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Artigos educativos com dados científicos, quizzes interativos, chat com IA que responde dúvidas 24h. Conteúdo usável em sala de aula.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Indicador EcoMed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Artigos lidos; quizzes completados; nota média nos quizzes; perguntas respondidas pelo EcoBot; escolas parceiras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Meta MVP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&gt;300 artigos lidos; &gt;200 quizzes; 2+ escolas parceiras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Meta 1 ano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&gt;30.000 artigos lidos; &gt;10.000 quizzes; 15+ escolas parceiras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2.3 ODS 6 — Água Potável e Saneamento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Meta ONU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6.3: Até 2030, melhorar a qualidade da água, reduzindo a poluição, eliminando despejo e minimizando a liberação de químicos perigosos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Contribuição do EcoMed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Cada descarte correto evita contaminação de água. 1 comprimido contamina ~450.000 litros. Educação sobre “não jogar na pia”.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Indicador EcoMed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Litros de água protegidos (fórmula: descartes × peso médio × fator de contaminação); mitos desmistificados (“pode jogar na pia” → não)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Meta MVP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&gt;22 milhões de litros protegidos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Meta 1 ano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&gt;2,25 bilhões de litros protegidos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2.4 ODS 9 — Indústria, Inovação e Infraestrutura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Meta ONU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9.5: Fortalecer a pesquisa científica e melhorar as capacidades tecnológicas dos setores industriais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Contribuição do EcoMed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Uso de IA local (Llama 3) para educação; stack 100% open source; custo 98% menor que apps comerciais; 70 alunos desenvolvendo tecnologia real.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Indicador EcoMed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Contribuições open source no GitHub; alunos formados com habilidades técnicas; custo/usuário comparado ao mercado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Meta MVP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Repositório público com 70 contribuidores; documentação completa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Meta 1 ano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Modelo replicável documentado; forks do projeto por outras instituições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2.5 ODS 12 — Consumo e Produção Responsáveis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Meta ONU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12.4: Até 2030, alcanzar o manejo ambientalmente saudável dos químicos e todos os resíduos, ao longo de seu ciclo de vida, e reduzir sua liberação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Contribuição do EcoMed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Facilita a logística reversa de medicamentos (Decreto 10.388). Conecta consumidores a pontos de coleta. Educa sobre ciclo de vida dos medicamentos.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Indicador EcoMed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Descartes registrados; farmácias parceiras ativas; % de usuários que mudam comportamento (survey)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Meta MVP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&gt;10 farmácias parceiras com ponto ativo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Meta 1 ano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&gt;100 farmácias; pesquisa mostrando mudança de comportamento em &gt;50% dos usuários ativos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2.6 ODS 17 — Parcerias e Meios de Implementação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Meta ONU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17.17: Incentivar e promover parcerias públicas, público-privadas e com a sociedade civil eficazes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Contribuição do EcoMed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Parcerias com farmácias (privado), secretarias de saúde (público), escolas (educação), ONGs (sociedade civil). Modelo multi-stakeholder.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Indicador EcoMed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Nº de parceiros por tipo; diversidade de setores; parcerias público-privadas formalizadas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Meta MVP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3+ tipos de parceiro diferentes (farmácia + escola + governo)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Meta 1 ano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15+ parceiros em 4+ tipos diferentes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1A736A"/>
          <w:sz w:val="32"/>
          <w:szCs w:val="32"/>
        </w:rPr>
        <w:t xml:space="preserve">3. FÓRMULAS DE CÁLCULO DE IMPACTO</w:t>
      </w:r>
    </w:p>
    <w:p>
      <w:pPr>
        <w:spacing w:after="120"/>
        <w:jc w:val="both"/>
      </w:pPr>
      <w:r>
        <w:rPr>
          <w:rFonts w:ascii="Inter" w:cs="Inter" w:eastAsia="Inter" w:hAnsi="Inter"/>
          <w:b/>
          <w:bCs/>
          <w:i w:val="false"/>
          <w:iCs w:val="false"/>
          <w:color w:val="4A4A4A"/>
          <w:sz w:val="21"/>
          <w:szCs w:val="21"/>
        </w:rPr>
        <w:t xml:space="preserve">Todas as métricas de impacto do EcoMed devem ser calculáveis a partir de dados reais do banco (Supabase). Abaixo, as fórmulas com fontes científicas.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3.1 Litros de Água Protegidos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4A645" w:sz="4"/>
              <w:left w:val="none" w:sz="0"/>
              <w:bottom w:val="none" w:sz="0"/>
              <w:right w:val="none" w:sz="0"/>
            </w:tcBorders>
            <w:shd w:fill="F5F4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1A736A"/>
                <w:sz w:val="21"/>
                <w:szCs w:val="21"/>
              </w:rPr>
              <w:t xml:space="preserve">FÓRMULA PRINCIPAL</w:t>
            </w:r>
          </w:p>
          <w:p>
            <w:pPr>
              <w:jc w:val="both"/>
            </w:pPr>
            <w:r>
              <w:rPr>
                <w:rFonts w:ascii="Inter" w:cs="Inter" w:eastAsia="Inter" w:hAnsi="Inter"/>
                <w:color w:val="4A4A4A"/>
                <w:sz w:val="20"/>
                <w:szCs w:val="20"/>
              </w:rPr>
              <w:t xml:space="preserve">litros_protegidos = nº_descartes_corretos × peso_medio_medicamento_g × fator_contaminacao_L_por_g
Onde:
• peso_medio_medicamento_g = 15g (média ponderada: comprimido 0,5g, caixa com 30)
• fator_contaminacao_L_por_g = 30.000 L/g (fonte: Bila &amp; Dezotti, 2003; Química Nova)
• Simplificação para comunicação: 1 descarte ≈ 450.000 litros protegidos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2000"/>
        <w:gridCol w:w="4326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Descartes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Litros Protegidos</w:t>
            </w:r>
          </w:p>
        </w:tc>
        <w:tc>
          <w:tcPr>
            <w:tcW w:type="dxa" w:w="4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Equivalência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1 descarte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450.000 L</w:t>
            </w:r>
          </w:p>
        </w:tc>
        <w:tc>
          <w:tcPr>
            <w:tcW w:type="dxa" w:w="4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180 piscinas olímpicas (de 2.500L cada)... Não. 1 piscina = 2.500.000L, então 0.18 piscinas. Melhor: abastece 1 pessoa por 6 anos (200L/dia)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MVP (50 descartes)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50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22.500.000 L (22,5M)</w:t>
            </w:r>
          </w:p>
        </w:tc>
        <w:tc>
          <w:tcPr>
            <w:tcW w:type="dxa" w:w="4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Abastece uma cidade de 300 pessoas por 1 ano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V1.0 (500 descartes)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500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225.000.000 L (225M)</w:t>
            </w:r>
          </w:p>
        </w:tc>
        <w:tc>
          <w:tcPr>
            <w:tcW w:type="dxa" w:w="4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Abastece Campinas por 2 dias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1 ano (5.000 descartes)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5.000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2.250.000.000 L (2,25B)</w:t>
            </w:r>
          </w:p>
        </w:tc>
        <w:tc>
          <w:tcPr>
            <w:tcW w:type="dxa" w:w="4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Abastece São Paulo por ~6 horas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Escala (50.000 descartes)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50.000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22.500.000.000 L (22,5B)</w:t>
            </w:r>
          </w:p>
        </w:tc>
        <w:tc>
          <w:tcPr>
            <w:tcW w:type="dxa" w:w="4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Abastece São Paulo por ~3 dias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rPr>
          <w:rFonts w:ascii="Inter" w:cs="Inter" w:eastAsia="Inter" w:hAnsi="Inter"/>
          <w:b w:val="false"/>
          <w:bCs w:val="false"/>
          <w:i/>
          <w:iCs/>
          <w:color w:val="4A4A4A"/>
          <w:sz w:val="21"/>
          <w:szCs w:val="21"/>
        </w:rPr>
        <w:t xml:space="preserve">NOTA: esses números são estimativas conservadoras baseadas em literatura científica. O impacto real depende do tipo de medicamento descartado. Para comunicação, usar a equivalência mais intuitiva para o público.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3.2 CO₂ Equivalente Evitado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4A645" w:sz="4"/>
              <w:left w:val="none" w:sz="0"/>
              <w:bottom w:val="none" w:sz="0"/>
              <w:right w:val="none" w:sz="0"/>
            </w:tcBorders>
            <w:shd w:fill="F5F4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1A736A"/>
                <w:sz w:val="21"/>
                <w:szCs w:val="21"/>
              </w:rPr>
              <w:t xml:space="preserve">FÓRMULA</w:t>
            </w:r>
          </w:p>
          <w:p>
            <w:pPr>
              <w:jc w:val="both"/>
            </w:pPr>
            <w:r>
              <w:rPr>
                <w:rFonts w:ascii="Inter" w:cs="Inter" w:eastAsia="Inter" w:hAnsi="Inter"/>
                <w:color w:val="4A4A4A"/>
                <w:sz w:val="20"/>
                <w:szCs w:val="20"/>
              </w:rPr>
              <w:t xml:space="preserve">co2_evitado_kg = nº_descartes_corretos × 0.5 kg CO₂e/descarte
Fonte: estimativa baseada no ciclo de vida do medicamento (produção → distribuição → descarte). O descarte correto reduz emissões de incineração descontrolada e contaminação que requer tratamento de água adicional.
NOTA: Este é um proxy. Para relatórios ESG formais, usar dados de ACV (Análise de Ciclo de Vida) específicos.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3.3 Pessoas Educadas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4A645" w:sz="4"/>
              <w:left w:val="none" w:sz="0"/>
              <w:bottom w:val="none" w:sz="0"/>
              <w:right w:val="none" w:sz="0"/>
            </w:tcBorders>
            <w:shd w:fill="F5F4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1A736A"/>
                <w:sz w:val="21"/>
                <w:szCs w:val="21"/>
              </w:rPr>
              <w:t xml:space="preserve">FÓRMULA</w:t>
            </w:r>
          </w:p>
          <w:p>
            <w:pPr>
              <w:jc w:val="both"/>
            </w:pPr>
            <w:r>
              <w:rPr>
                <w:rFonts w:ascii="Inter" w:cs="Inter" w:eastAsia="Inter" w:hAnsi="Inter"/>
                <w:color w:val="4A4A4A"/>
                <w:sz w:val="20"/>
                <w:szCs w:val="20"/>
              </w:rPr>
              <w:t xml:space="preserve">pessoas_educadas = usuários_que_completaram_1_artigo + usuários_que_completaram_1_quiz + usuários_que_fizeram_1_pergunta_ao_chat
Usamos OR (não AND): se a pessoa fez qualquer uma das 3 ações, conta como educada. Deduplicação: contar usuários únicos.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94A3B8"/>
                <w:sz w:val="17"/>
                <w:szCs w:val="17"/>
              </w:rPr>
              <w:t xml:space="preserve">// SQL para calcular pessoas educadas</w:t>
            </w:r>
          </w:p>
          <w:p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SELECT COUNT(DISTINCT user_id) AS pessoas_educadas
FROM (
  SELECT user_id FROM article_read WHERE scroll_percentage &gt;= 90
  UNION
  SELECT user_id FROM quiz_attempt WHERE score &gt;= 50
  UNION
  SELECT user_id FROM coin_transaction WHERE action = 'chat_question'
) AS educated_users;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3.4 Tabela Consolidada de Métricas de Impacto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900"/>
        <w:gridCol w:w="900"/>
        <w:gridCol w:w="900"/>
        <w:gridCol w:w="2726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Fórmula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Unidade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Meta MVP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Meta 1 Ano</w:t>
            </w:r>
          </w:p>
        </w:tc>
        <w:tc>
          <w:tcPr>
            <w:tcW w:type="dxa" w:w="2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Fonte de Dados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Litros de água protegidos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descartes × 450.000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Litros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22,5M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2,25B</w:t>
            </w:r>
          </w:p>
        </w:tc>
        <w:tc>
          <w:tcPr>
            <w:tcW w:type="dxa" w:w="2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coin_transaction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CO₂ equivalente evitado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descartes × 0,5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kg CO₂e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25 kg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2.500 kg</w:t>
            </w:r>
          </w:p>
        </w:tc>
        <w:tc>
          <w:tcPr>
            <w:tcW w:type="dxa" w:w="2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coin_transaction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Pessoas educadas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usuários únicos com 1+ ação educativa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Pessoas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600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60.000</w:t>
            </w:r>
          </w:p>
        </w:tc>
        <w:tc>
          <w:tcPr>
            <w:tcW w:type="dxa" w:w="2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article_read + quiz_attempt + chat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Descartes corretos registrados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count coin_transaction WHERE action = disposal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Descartes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50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5.000</w:t>
            </w:r>
          </w:p>
        </w:tc>
        <w:tc>
          <w:tcPr>
            <w:tcW w:type="dxa" w:w="2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coin_transaction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Pontos de coleta mapeados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count disposal_points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Pontos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53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500</w:t>
            </w:r>
          </w:p>
        </w:tc>
        <w:tc>
          <w:tcPr>
            <w:tcW w:type="dxa" w:w="2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banco de pontos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Cidades com usuários ativos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count DISTINCT city FROM user_profiles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Cidades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20</w:t>
            </w:r>
          </w:p>
        </w:tc>
        <w:tc>
          <w:tcPr>
            <w:tcW w:type="dxa" w:w="2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geolocalização agregada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Farmácias parceiras ativas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count parceiros WHERE tipo = farmácia AND ativo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Farmácias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100</w:t>
            </w:r>
          </w:p>
        </w:tc>
        <w:tc>
          <w:tcPr>
            <w:tcW w:type="dxa" w:w="2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CRM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Artigos educativos publicados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count articles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Artigos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50</w:t>
            </w:r>
          </w:p>
        </w:tc>
        <w:tc>
          <w:tcPr>
            <w:tcW w:type="dxa" w:w="2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CMS / blog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Quizzes completados (total)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count quiz_attempt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Quizzes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200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10.000</w:t>
            </w:r>
          </w:p>
        </w:tc>
        <w:tc>
          <w:tcPr>
            <w:tcW w:type="dxa" w:w="2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quiz_attempt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Taxa de mudança de comportamento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% usuários com 3+ descartes registrados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%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10%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30%</w:t>
            </w:r>
          </w:p>
        </w:tc>
        <w:tc>
          <w:tcPr>
            <w:tcW w:type="dxa" w:w="2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coin_transaction cohort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1A736A"/>
          <w:sz w:val="32"/>
          <w:szCs w:val="32"/>
        </w:rPr>
        <w:t xml:space="preserve">4. DASHBOARD DE IMPACTO PESSOAL</w:t>
      </w:r>
    </w:p>
    <w:p>
      <w:pPr>
        <w:spacing w:after="120"/>
        <w:jc w:val="both"/>
      </w:pPr>
      <w:r>
        <w:rPr>
          <w:rFonts w:ascii="Inter" w:cs="Inter" w:eastAsia="Inter" w:hAnsi="Inter"/>
          <w:b/>
          <w:bCs/>
          <w:i w:val="false"/>
          <w:iCs w:val="false"/>
          <w:color w:val="4A4A4A"/>
          <w:sz w:val="21"/>
          <w:szCs w:val="21"/>
        </w:rPr>
        <w:t xml:space="preserve">Cada usuário do EcoMed deve ver seu impacto pessoal no perfil. Isso é o que transforma dados abstratos em motivação real.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4.1 Componente de Impacto (/app/perfil)</w:t>
      </w:r>
    </w:p>
    <w:p>
      <w:pPr>
        <w:spacing w:after="1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A4A4A"/>
          <w:sz w:val="21"/>
          <w:szCs w:val="21"/>
        </w:rPr>
        <w:t xml:space="preserve">Card no perfil do usuário com 4 métricas pessoais: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600"/>
        <w:gridCol w:w="1426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Fórmula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Exemplo para 12 descartes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Ícone</w:t>
            </w:r>
          </w:p>
        </w:tc>
        <w:tc>
          <w:tcPr>
            <w:tcW w:type="dxa" w:w="1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Compartilhável?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Medicamentos descartados corretamente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count descartes do usuário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12 medicamentos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💊</w:t>
            </w:r>
          </w:p>
        </w:tc>
        <w:tc>
          <w:tcPr>
            <w:tcW w:type="dxa" w:w="1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Litros de água protegidos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descartes × 450.000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5,4 milhões de litros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💧</w:t>
            </w:r>
          </w:p>
        </w:tc>
        <w:tc>
          <w:tcPr>
            <w:tcW w:type="dxa" w:w="1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Pessoas que você inspirou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count indicações aceitas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 pessoas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👥</w:t>
            </w:r>
          </w:p>
        </w:tc>
        <w:tc>
          <w:tcPr>
            <w:tcW w:type="dxa" w:w="1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EcoCoins acumulados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wallet.lifetime_earned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320 EcoCoins</w:t>
            </w:r>
          </w:p>
        </w:tc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🪙</w:t>
            </w:r>
          </w:p>
        </w:tc>
        <w:tc>
          <w:tcPr>
            <w:tcW w:type="dxa" w:w="1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A4A4A"/>
          <w:sz w:val="21"/>
          <w:szCs w:val="21"/>
        </w:rPr>
        <w:t xml:space="preserve">Cada métrica tem botão de compartilhar (Web Share API) que gera card visual com os números do usuário. Texto do compartilhamento: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4A645" w:sz="4"/>
              <w:left w:val="none" w:sz="0"/>
              <w:bottom w:val="none" w:sz="0"/>
              <w:right w:val="none" w:sz="0"/>
            </w:tcBorders>
            <w:shd w:fill="F5F4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1A736A"/>
                <w:sz w:val="21"/>
                <w:szCs w:val="21"/>
              </w:rPr>
              <w:t xml:space="preserve">TEXTO DE COMPARTILHAMENTO</w:t>
            </w:r>
          </w:p>
          <w:p>
            <w:pPr>
              <w:jc w:val="both"/>
            </w:pPr>
            <w:r>
              <w:rPr>
                <w:rFonts w:ascii="Inter" w:cs="Inter" w:eastAsia="Inter" w:hAnsi="Inter"/>
                <w:color w:val="4A4A4A"/>
                <w:sz w:val="20"/>
                <w:szCs w:val="20"/>
              </w:rPr>
              <w:t xml:space="preserve">“🌿 Já protegi 5,4 milhões de litros de água descartando 12 medicamentos corretamente com o EcoMed! Quanto você já protegeu? ecomed.eco.br #DescarteCerto #EcoMed”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4.2 Equivalências para Comunicação</w:t>
      </w:r>
    </w:p>
    <w:p>
      <w:pPr>
        <w:spacing w:after="1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A4A4A"/>
          <w:sz w:val="21"/>
          <w:szCs w:val="21"/>
        </w:rPr>
        <w:t xml:space="preserve">Números grandes precisam de equivalências intuitivas para causar impacto emocional: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226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Litros Protegidos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Equivalência Sugerida</w:t>
            </w:r>
          </w:p>
        </w:tc>
        <w:tc>
          <w:tcPr>
            <w:tcW w:type="dxa" w:w="3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Quando Usar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450.000 L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Abastece 1 pessoa por 6 anos</w:t>
            </w:r>
          </w:p>
        </w:tc>
        <w:tc>
          <w:tcPr>
            <w:tcW w:type="dxa" w:w="3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 descarte (perfil pessoal)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4.500.000 L (4,5M)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Abastece uma escola inteira por 1 mês</w:t>
            </w:r>
          </w:p>
        </w:tc>
        <w:tc>
          <w:tcPr>
            <w:tcW w:type="dxa" w:w="3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10 descartes (perfil pessoal)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22.500.000 L (22,5M)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Abastece uma cidade de 300 pessoas por 1 ano</w:t>
            </w:r>
          </w:p>
        </w:tc>
        <w:tc>
          <w:tcPr>
            <w:tcW w:type="dxa" w:w="3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50 descartes (meta MVP)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225.000.000 L (225M)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Abastece Campinas por 2 dias</w:t>
            </w:r>
          </w:p>
        </w:tc>
        <w:tc>
          <w:tcPr>
            <w:tcW w:type="dxa" w:w="3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500 descartes (rel. semestral)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2.250.000.000 L (2,25B)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900 piscinas olímpicas</w:t>
            </w:r>
          </w:p>
        </w:tc>
        <w:tc>
          <w:tcPr>
            <w:tcW w:type="dxa" w:w="3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5.000 descartes (rel. anual)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rPr>
          <w:rFonts w:ascii="Inter" w:cs="Inter" w:eastAsia="Inter" w:hAnsi="Inter"/>
          <w:b w:val="false"/>
          <w:bCs w:val="false"/>
          <w:i/>
          <w:iCs/>
          <w:color w:val="4A4A4A"/>
          <w:sz w:val="21"/>
          <w:szCs w:val="21"/>
        </w:rPr>
        <w:t xml:space="preserve">Usar equivalências locais quando possível (rio da cidade, represa próxima, consumo do bairro). Isso cria conexão emocional.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4.3 Certificado Eco-Cidadão (Resgate com EcoCoins)</w:t>
      </w:r>
    </w:p>
    <w:p>
      <w:pPr>
        <w:spacing w:after="1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A4A4A"/>
          <w:sz w:val="21"/>
          <w:szCs w:val="21"/>
        </w:rPr>
        <w:t xml:space="preserve">O certificado é a materialização tangível do impacto. Custo: 100 EcoCoins. Gerado automaticamente em PDF.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Seção do Certificado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Cabeçalho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Logo EcoMed + “Certificado Eco-Cidadão” + número único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Nome do usuário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[Nome completo do usuário]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Data de emissão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[Data atual formatada]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Impacto pessoal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“Desde [data de cadastro], [NOME] descartou [X] medicamentos corretamente, protegendo aproximadamente [Y] litros de água.”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Nível atingido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“Nível: [Nível Atual] [Emoji do nível]”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QR Code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Link para verificação: ecomed.eco.br/verificar/[UUID-do-certificado]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Assinatura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Logo EcoMed + “Prof. Ivon Matos — Coordenador”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Rodapé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“Este certificado foi gerado automaticamente pelo EcoMed. Verifique em ecomed.eco.br/verificar”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1A736A"/>
          <w:sz w:val="32"/>
          <w:szCs w:val="32"/>
        </w:rPr>
        <w:t xml:space="preserve">5. TEMPLATE DE RELATÓRIO DE IMPACTO</w:t>
      </w: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5.1 Relatório Trimestral (para Editais e Parceiros)</w:t>
      </w:r>
    </w:p>
    <w:p>
      <w:pPr>
        <w:spacing w:after="1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A4A4A"/>
          <w:sz w:val="21"/>
          <w:szCs w:val="21"/>
        </w:rPr>
        <w:t xml:space="preserve">Modelo de relatório de impacto de 3-5 páginas para enviar a editais (FAPESP, CNPq), parceiros (farmácias, indústria) e imprensa: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1000"/>
        <w:gridCol w:w="3726"/>
      </w:tblGrid>
      <w:tr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Seção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Tamanho</w:t>
            </w:r>
          </w:p>
        </w:tc>
        <w:tc>
          <w:tcPr>
            <w:tcW w:type="dxa" w:w="3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Dados Necessários</w:t>
            </w:r>
          </w:p>
        </w:tc>
      </w:tr>
      <w:tr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1. Resumo Executivo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2-3 frases com os highlights do trimestre: usuários, descartes, litros, crescimento %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0,5 página</w:t>
            </w:r>
          </w:p>
        </w:tc>
        <w:tc>
          <w:tcPr>
            <w:tcW w:type="dxa" w:w="3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Supabase queries agregadas</w:t>
            </w:r>
          </w:p>
        </w:tc>
      </w:tr>
      <w:tr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2. Métricas de Impacto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Tabela com as 10 métricas consolidadas (Seção 3.4) + comparação vs trimestre anterior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 página</w:t>
            </w:r>
          </w:p>
        </w:tc>
        <w:tc>
          <w:tcPr>
            <w:tcW w:type="dxa" w:w="3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Supabase queries</w:t>
            </w:r>
          </w:p>
        </w:tc>
      </w:tr>
      <w:tr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3. Alinhamento ODS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Qual ODS cada métrica atende + progresso vs meta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0,5 página</w:t>
            </w:r>
          </w:p>
        </w:tc>
        <w:tc>
          <w:tcPr>
            <w:tcW w:type="dxa" w:w="3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Mapeamento ODS (Seção 2)</w:t>
            </w:r>
          </w:p>
        </w:tc>
      </w:tr>
      <w:tr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4. Histórias de Impacto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1-2 depoimentos de usuários (anonimizados) que mudaram comportamento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0,5 página</w:t>
            </w:r>
          </w:p>
        </w:tc>
        <w:tc>
          <w:tcPr>
            <w:tcW w:type="dxa" w:w="3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Feedback qualitativo (chat_feedback)</w:t>
            </w:r>
          </w:p>
        </w:tc>
      </w:tr>
      <w:tr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5. Parcerias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Nº de parceiros ativos por tipo, novos parceiros no trimestre, destaques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0,5 página</w:t>
            </w:r>
          </w:p>
        </w:tc>
        <w:tc>
          <w:tcPr>
            <w:tcW w:type="dxa" w:w="3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CRM de parcerias</w:t>
            </w:r>
          </w:p>
        </w:tc>
      </w:tr>
      <w:tr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6. Desafios e Aprendizados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O que não funcionou + o que aprendemos + ajustes feitos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0,5 página</w:t>
            </w:r>
          </w:p>
        </w:tc>
        <w:tc>
          <w:tcPr>
            <w:tcW w:type="dxa" w:w="3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Retrospectivas de sprint</w:t>
            </w:r>
          </w:p>
        </w:tc>
      </w:tr>
      <w:tr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7. Próximos Passos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Metas do próximo trimestre + investimento necessário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0,5 página</w:t>
            </w:r>
          </w:p>
        </w:tc>
        <w:tc>
          <w:tcPr>
            <w:tcW w:type="dxa" w:w="3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Roadmap do produto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5.2 One-Pager de Impacto (para Redes Sociais)</w:t>
      </w:r>
    </w:p>
    <w:p>
      <w:pPr>
        <w:spacing w:after="1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A4A4A"/>
          <w:sz w:val="21"/>
          <w:szCs w:val="21"/>
        </w:rPr>
        <w:t xml:space="preserve">Versão visual de 1 página (imagem 1080x1350px para Instagram) com: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Logo EcoMed + período (“Impacto — 1º Trimestre 2026”)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4 grandes números: descartes, litros, pessoas educadas, farmácias parceiras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1 equivalência impactante (“= 900 piscinas olímpicas de água protegida”)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Barra de progresso: “Meta anual: X% concluído”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CTA: “Junte-se → ecomed.eco.br”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Paleta: fundo Teal Dark, números em Lime, texto em branco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5.3 Relatório ESG para Indústria (5-10 páginas)</w:t>
      </w:r>
    </w:p>
    <w:p>
      <w:pPr>
        <w:spacing w:after="1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A4A4A"/>
          <w:sz w:val="21"/>
          <w:szCs w:val="21"/>
        </w:rPr>
        <w:t xml:space="preserve">Versão premium para laboratórios farmacêuticos, com seções adicionais: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Seção Adicional</w:t>
            </w:r>
          </w:p>
        </w:tc>
        <w:tc>
          <w:tcPr>
            <w:tcW w:type="dxa" w:w="6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Contexto Regulatório</w:t>
            </w:r>
          </w:p>
        </w:tc>
        <w:tc>
          <w:tcPr>
            <w:tcW w:type="dxa" w:w="6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Decreto 10.388/2020, PNRS, LogMed — como o EcoMed ajuda no compliance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Impacto da [EMPRESA]</w:t>
            </w:r>
          </w:p>
        </w:tc>
        <w:tc>
          <w:tcPr>
            <w:tcW w:type="dxa" w:w="6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Métricas específicas de missões patrocinadas pela empresa: usuários impactados, descartes, engajamento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Benchmark Setorial</w:t>
            </w:r>
          </w:p>
        </w:tc>
        <w:tc>
          <w:tcPr>
            <w:tcW w:type="dxa" w:w="6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Comparação com dados do LogMed/Sindusfarma: engajamento do setor vs engajamento via EcoMed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Análise Regional</w:t>
            </w:r>
          </w:p>
        </w:tc>
        <w:tc>
          <w:tcPr>
            <w:tcW w:type="dxa" w:w="6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Dados de impacto por estado/cidade, mapa de calor de descartes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Materialidade ESG</w:t>
            </w:r>
          </w:p>
        </w:tc>
        <w:tc>
          <w:tcPr>
            <w:tcW w:type="dxa" w:w="6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Quais temas ESG materiais o EcoMed endereça (saúde, água, resíduos, educação)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GRI Standards</w:t>
            </w:r>
          </w:p>
        </w:tc>
        <w:tc>
          <w:tcPr>
            <w:tcW w:type="dxa" w:w="6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Indicadores GRI aplicáveis: GRI 303 (Água), GRI 306 (Resíduos), GRI 413 (Comunidades Locais)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Validação Metodológica</w:t>
            </w:r>
          </w:p>
        </w:tc>
        <w:tc>
          <w:tcPr>
            <w:tcW w:type="dxa" w:w="6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Fontes das fórmulas de cálculo, premissas e limitações do modelo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1A736A"/>
          <w:sz w:val="32"/>
          <w:szCs w:val="32"/>
        </w:rPr>
        <w:t xml:space="preserve">6. COMUNICAÇÃO DE IMPACTO</w:t>
      </w: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6.1 Estratégia por Canal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500"/>
        <w:gridCol w:w="1200"/>
        <w:gridCol w:w="2926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Tom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Tipo de Conteúdo de Impacto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Frequência</w:t>
            </w:r>
          </w:p>
        </w:tc>
        <w:tc>
          <w:tcPr>
            <w:tcW w:type="dxa" w:w="29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Instagram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Visual + emocional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Carrosséis com grandes números + equivalências + fotos reais de descarte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2x/mês</w:t>
            </w:r>
          </w:p>
        </w:tc>
        <w:tc>
          <w:tcPr>
            <w:tcW w:type="dxa" w:w="29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“Juntos, já protegemos 22M litros de água 💧 Isso é como abastecer Campinas por 2 dias.”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TikTok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Chocante + curto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Vídeo de 15s: número grande na tela → equivalência → CTA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2x/mês</w:t>
            </w:r>
          </w:p>
        </w:tc>
        <w:tc>
          <w:tcPr>
            <w:tcW w:type="dxa" w:w="29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“450 mil litros. É isso que 1 comprimido contamina. E a gente já protegeu 22 milhões.”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LinkedIn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Profissional + ESG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Relatório trimestral resumido + convite para parceria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1x/trimestre</w:t>
            </w:r>
          </w:p>
        </w:tc>
        <w:tc>
          <w:tcPr>
            <w:tcW w:type="dxa" w:w="29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“Relatório de Impacto Q1 2026: X descartes, Y litros, Z parceiros. Veja o relatório completo.”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WhatsApp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Pessoal + compartilhável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Card de impacto pessoal do usuário (gerado pelo app)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Orgânico (usuário compartilha)</w:t>
            </w:r>
          </w:p>
        </w:tc>
        <w:tc>
          <w:tcPr>
            <w:tcW w:type="dxa" w:w="29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“🌿 Já protegi 5,4M litros com o EcoMed! ecomed.eco.br”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Press/Blog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Jornalístico + dados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Press release com dados de impacto trimestrais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1x/trimestre</w:t>
            </w:r>
          </w:p>
        </w:tc>
        <w:tc>
          <w:tcPr>
            <w:tcW w:type="dxa" w:w="29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Artigo com dados + equivalências + depoimentos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Perfil do usuário (in-app)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Motivacional + pessoal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Dashboard de impacto pessoal com 4 métricas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Sempre visível</w:t>
            </w:r>
          </w:p>
        </w:tc>
        <w:tc>
          <w:tcPr>
            <w:tcW w:type="dxa" w:w="29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Card: “Seu impacto: 12 descartes • 5,4M litros • 3 amigos”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6.2 Narrativa de Impacto (Storytelling)</w:t>
      </w:r>
    </w:p>
    <w:p>
      <w:pPr>
        <w:spacing w:after="1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A4A4A"/>
          <w:sz w:val="21"/>
          <w:szCs w:val="21"/>
        </w:rPr>
        <w:t xml:space="preserve">Números sozinhos não emocionam. A estratégia de comunicação do EcoMed usa 3 camadas: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3500"/>
        <w:gridCol w:w="2026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O que é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Onde Usar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1. Dado bruto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Número frio, factual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22.500.000 litros protegidos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Relatórios ESG, editais, apresentações técnicas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2. Equivalência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Tradução do número para algo tangível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“Isso abastece uma cidade de 300 pessoas por 1 ano”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Redes sociais, landing page, pitch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3. História humana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Depoimento real de alguém que mudou de comportamento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“Maria, 42 anos: ‘Eu jogava tudo no lixo. Agora levo na farmácia e ensino meus filhos.’”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Stories, press release, apresentações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rPr>
          <w:rFonts w:ascii="Inter" w:cs="Inter" w:eastAsia="Inter" w:hAnsi="Inter"/>
          <w:b/>
          <w:bCs/>
          <w:i w:val="false"/>
          <w:iCs w:val="false"/>
          <w:color w:val="4A4A4A"/>
          <w:sz w:val="21"/>
          <w:szCs w:val="21"/>
        </w:rPr>
        <w:t xml:space="preserve">Regra: todo post de impacto deve ter pelo menos 2 das 3 camadas. Post ideal: dado + equivalência + história.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6.3 Calendário de Comunicação de Impacto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26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Quando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O que Publicar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Onde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Semanalmente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Micro-impacto: “Esta semana, X descartes e Y litros protegidos”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Stories Instagram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Mensalmente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One-pager de impacto mensal (imagem 1080x1350)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Feed Instagram + LinkedIn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Trimestralmente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Relatório de Impacto completo (3-5 páginas PDF)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LinkedIn + e-mail para parceiros + blog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Anualmente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Relatório Anual de Impacto + vídeo de 2 minutos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Todas as redes + site + press release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Marcos importantes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“Atingimos 100 descartes!”, “1.000 usuários!”, “1 bilhão de litros!”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Todas as redes + push notification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Datas especiais (ODS)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Dia da Água (22/mar), Dia do Meio Ambiente (5/jun), Dia da Saúde (7/abr)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Campanha temática com dados acumulados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1A736A"/>
          <w:sz w:val="32"/>
          <w:szCs w:val="32"/>
        </w:rPr>
        <w:t xml:space="preserve">7. CHECKLIST DE VALIDAÇÃO</w:t>
      </w:r>
    </w:p>
    <w:p>
      <w:pPr>
        <w:spacing w:after="120"/>
        <w:jc w:val="both"/>
      </w:pPr>
      <w:r>
        <w:rPr>
          <w:rFonts w:ascii="Inter" w:cs="Inter" w:eastAsia="Inter" w:hAnsi="Inter"/>
          <w:b w:val="false"/>
          <w:bCs w:val="false"/>
          <w:i/>
          <w:iCs/>
          <w:color w:val="4A4A4A"/>
          <w:sz w:val="21"/>
          <w:szCs w:val="21"/>
        </w:rPr>
        <w:t xml:space="preserve">Para o grupo 3TA-G1 e a coordenação validarem: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1A1A1A"/>
          <w:sz w:val="21"/>
          <w:szCs w:val="21"/>
        </w:rPr>
        <w:t xml:space="preserve">Theory of Change: </w:t>
      </w:r>
      <w:r>
        <w:rPr>
          <w:rFonts w:ascii="Inter" w:cs="Inter" w:eastAsia="Inter" w:hAnsi="Inter"/>
          <w:color w:val="4A4A4A"/>
          <w:sz w:val="21"/>
          <w:szCs w:val="21"/>
        </w:rPr>
        <w:t xml:space="preserve">6 etapas documentadas (problema → inputs → atividades → outputs → outcomes → impacto) com indicadores e fontes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1A1A1A"/>
          <w:sz w:val="21"/>
          <w:szCs w:val="21"/>
        </w:rPr>
        <w:t xml:space="preserve">Premissas: </w:t>
      </w:r>
      <w:r>
        <w:rPr>
          <w:rFonts w:ascii="Inter" w:cs="Inter" w:eastAsia="Inter" w:hAnsi="Inter"/>
          <w:color w:val="4A4A4A"/>
          <w:sz w:val="21"/>
          <w:szCs w:val="21"/>
        </w:rPr>
        <w:t xml:space="preserve">5 premissas da ToC explicitadas com evidência e risco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1A1A1A"/>
          <w:sz w:val="21"/>
          <w:szCs w:val="21"/>
        </w:rPr>
        <w:t xml:space="preserve">ODS: </w:t>
      </w:r>
      <w:r>
        <w:rPr>
          <w:rFonts w:ascii="Inter" w:cs="Inter" w:eastAsia="Inter" w:hAnsi="Inter"/>
          <w:color w:val="4A4A4A"/>
          <w:sz w:val="21"/>
          <w:szCs w:val="21"/>
        </w:rPr>
        <w:t xml:space="preserve">6 ODS alinhados com meta ONU específica, contribuição do EcoMed, indicadores e metas (MVP + 1 ano)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1A1A1A"/>
          <w:sz w:val="21"/>
          <w:szCs w:val="21"/>
        </w:rPr>
        <w:t xml:space="preserve">Fórmulas: </w:t>
      </w:r>
      <w:r>
        <w:rPr>
          <w:rFonts w:ascii="Inter" w:cs="Inter" w:eastAsia="Inter" w:hAnsi="Inter"/>
          <w:color w:val="4A4A4A"/>
          <w:sz w:val="21"/>
          <w:szCs w:val="21"/>
        </w:rPr>
        <w:t xml:space="preserve">litros protegidos, CO₂e, pessoas educadas — todas com fonte científica e SQL de cálculo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1A1A1A"/>
          <w:sz w:val="21"/>
          <w:szCs w:val="21"/>
        </w:rPr>
        <w:t xml:space="preserve">Métricas consolidadas: </w:t>
      </w:r>
      <w:r>
        <w:rPr>
          <w:rFonts w:ascii="Inter" w:cs="Inter" w:eastAsia="Inter" w:hAnsi="Inter"/>
          <w:color w:val="4A4A4A"/>
          <w:sz w:val="21"/>
          <w:szCs w:val="21"/>
        </w:rPr>
        <w:t xml:space="preserve">10 métricas com fórmula, unidade, metas e fonte de dados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1A1A1A"/>
          <w:sz w:val="21"/>
          <w:szCs w:val="21"/>
        </w:rPr>
        <w:t xml:space="preserve">Dashboard pessoal: </w:t>
      </w:r>
      <w:r>
        <w:rPr>
          <w:rFonts w:ascii="Inter" w:cs="Inter" w:eastAsia="Inter" w:hAnsi="Inter"/>
          <w:color w:val="4A4A4A"/>
          <w:sz w:val="21"/>
          <w:szCs w:val="21"/>
        </w:rPr>
        <w:t xml:space="preserve">4 métricas visíveis no perfil do usuário + texto de compartilhamento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1A1A1A"/>
          <w:sz w:val="21"/>
          <w:szCs w:val="21"/>
        </w:rPr>
        <w:t xml:space="preserve">Equivalências: </w:t>
      </w:r>
      <w:r>
        <w:rPr>
          <w:rFonts w:ascii="Inter" w:cs="Inter" w:eastAsia="Inter" w:hAnsi="Inter"/>
          <w:color w:val="4A4A4A"/>
          <w:sz w:val="21"/>
          <w:szCs w:val="21"/>
        </w:rPr>
        <w:t xml:space="preserve">5 níveis de equivalência (1 descarte → 50.000 descartes) com comparações intuitivas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1A1A1A"/>
          <w:sz w:val="21"/>
          <w:szCs w:val="21"/>
        </w:rPr>
        <w:t xml:space="preserve">Certificado: </w:t>
      </w:r>
      <w:r>
        <w:rPr>
          <w:rFonts w:ascii="Inter" w:cs="Inter" w:eastAsia="Inter" w:hAnsi="Inter"/>
          <w:color w:val="4A4A4A"/>
          <w:sz w:val="21"/>
          <w:szCs w:val="21"/>
        </w:rPr>
        <w:t xml:space="preserve">template com 8 seções incluindo QR Code de verificação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1A1A1A"/>
          <w:sz w:val="21"/>
          <w:szCs w:val="21"/>
        </w:rPr>
        <w:t xml:space="preserve">Relatório trimestral: </w:t>
      </w:r>
      <w:r>
        <w:rPr>
          <w:rFonts w:ascii="Inter" w:cs="Inter" w:eastAsia="Inter" w:hAnsi="Inter"/>
          <w:color w:val="4A4A4A"/>
          <w:sz w:val="21"/>
          <w:szCs w:val="21"/>
        </w:rPr>
        <w:t xml:space="preserve">template com 7 seções para editais e parceiros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1A1A1A"/>
          <w:sz w:val="21"/>
          <w:szCs w:val="21"/>
        </w:rPr>
        <w:t xml:space="preserve">One-pager visual: </w:t>
      </w:r>
      <w:r>
        <w:rPr>
          <w:rFonts w:ascii="Inter" w:cs="Inter" w:eastAsia="Inter" w:hAnsi="Inter"/>
          <w:color w:val="4A4A4A"/>
          <w:sz w:val="21"/>
          <w:szCs w:val="21"/>
        </w:rPr>
        <w:t xml:space="preserve">especificação da imagem de impacto para Instagram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1A1A1A"/>
          <w:sz w:val="21"/>
          <w:szCs w:val="21"/>
        </w:rPr>
        <w:t xml:space="preserve">Relatório ESG: </w:t>
      </w:r>
      <w:r>
        <w:rPr>
          <w:rFonts w:ascii="Inter" w:cs="Inter" w:eastAsia="Inter" w:hAnsi="Inter"/>
          <w:color w:val="4A4A4A"/>
          <w:sz w:val="21"/>
          <w:szCs w:val="21"/>
        </w:rPr>
        <w:t xml:space="preserve">7 seções adicionais para indústria farmacêutica (GRI, materialidade, benchmark)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1A1A1A"/>
          <w:sz w:val="21"/>
          <w:szCs w:val="21"/>
        </w:rPr>
        <w:t xml:space="preserve">Comunicação: </w:t>
      </w:r>
      <w:r>
        <w:rPr>
          <w:rFonts w:ascii="Inter" w:cs="Inter" w:eastAsia="Inter" w:hAnsi="Inter"/>
          <w:color w:val="4A4A4A"/>
          <w:sz w:val="21"/>
          <w:szCs w:val="21"/>
        </w:rPr>
        <w:t xml:space="preserve">6 canais com tom, tipo de conteúdo e frequência documentados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1A1A1A"/>
          <w:sz w:val="21"/>
          <w:szCs w:val="21"/>
        </w:rPr>
        <w:t xml:space="preserve">Storytelling: </w:t>
      </w:r>
      <w:r>
        <w:rPr>
          <w:rFonts w:ascii="Inter" w:cs="Inter" w:eastAsia="Inter" w:hAnsi="Inter"/>
          <w:color w:val="4A4A4A"/>
          <w:sz w:val="21"/>
          <w:szCs w:val="21"/>
        </w:rPr>
        <w:t xml:space="preserve">3 camadas de narrativa (dado + equivalência + história)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b/>
          <w:bCs/>
          <w:color w:val="1A1A1A"/>
          <w:sz w:val="21"/>
          <w:szCs w:val="21"/>
        </w:rPr>
        <w:t xml:space="preserve">Calendário: </w:t>
      </w:r>
      <w:r>
        <w:rPr>
          <w:rFonts w:ascii="Inter" w:cs="Inter" w:eastAsia="Inter" w:hAnsi="Inter"/>
          <w:color w:val="4A4A4A"/>
          <w:sz w:val="21"/>
          <w:szCs w:val="21"/>
        </w:rPr>
        <w:t xml:space="preserve">frequência de publicação de impacto (semanal a anual + marcos + datas ODS)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1" w:space="4"/>
      </w:pBdr>
      <w:tabs>
        <w:tab w:val="right" w:pos="9026"/>
      </w:tabs>
    </w:pPr>
    <w:r>
      <w:rPr>
        <w:rFonts w:ascii="Inter" w:cs="Inter" w:eastAsia="Inter" w:hAnsi="Inter"/>
        <w:color w:val="4A4A4A"/>
        <w:sz w:val="16"/>
        <w:szCs w:val="16"/>
      </w:rPr>
      <w:t xml:space="preserve">Versão 1.0 — Abril 2026</w:t>
    </w:r>
    <w:r>
      <w:rPr>
        <w:rFonts w:ascii="Inter" w:cs="Inter" w:eastAsia="Inter" w:hAnsi="Inter"/>
        <w:color w:val="4A4A4A"/>
        <w:sz w:val="16"/>
        <w:szCs w:val="16"/>
      </w:rPr>
      <w:t xml:space="preserve">	Página </w:t>
    </w:r>
    <w:r>
      <w:rPr>
        <w:rFonts w:ascii="Inter" w:cs="Inter" w:eastAsia="Inter" w:hAnsi="Inter"/>
        <w:color w:val="4A4A4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1" w:space="4"/>
      </w:pBdr>
      <w:tabs>
        <w:tab w:val="right" w:pos="9026"/>
      </w:tabs>
    </w:pPr>
    <w:r>
      <w:rPr>
        <w:rFonts w:ascii="Inter" w:cs="Inter" w:eastAsia="Inter" w:hAnsi="Inter"/>
        <w:i/>
        <w:iCs/>
        <w:color w:val="3E8C8C"/>
        <w:sz w:val="16"/>
        <w:szCs w:val="16"/>
      </w:rPr>
      <w:t xml:space="preserve">EcoMed — Mapa de Impacto Social e ESG</w:t>
    </w:r>
    <w:r>
      <w:rPr>
        <w:rFonts w:ascii="Inter" w:cs="Inter" w:eastAsia="Inter" w:hAnsi="Inter"/>
        <w:i/>
        <w:iCs/>
        <w:color w:val="4A4A4A"/>
        <w:sz w:val="16"/>
        <w:szCs w:val="16"/>
      </w:rPr>
      <w:t xml:space="preserve">	ecomed.eco.br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4A4A4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Inter" w:cs="Inter" w:eastAsia="Inter" w:hAnsi="Inter"/>
      <w:b/>
      <w:bCs/>
      <w:color w:val="1A736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Inter" w:cs="Inter" w:eastAsia="Inter" w:hAnsi="Inter"/>
      <w:b/>
      <w:bCs/>
      <w:color w:val="3E8C8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Inter" w:cs="Inter" w:eastAsia="Inter" w:hAnsi="Inter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2026-04-11T20:42:21.022Z</dcterms:created>
  <dcterms:modified xsi:type="dcterms:W3CDTF">2026-04-11T20:42:21.023Z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