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60"/>
        <w:jc w:val="center"/>
      </w:pPr>
      <w:r>
        <w:rPr>
          <w:rFonts w:ascii="Inter" w:cs="Inter" w:eastAsia="Inter" w:hAnsi="Inter"/>
          <w:sz w:val="72"/>
          <w:szCs w:val="72"/>
        </w:rPr>
        <w:t xml:space="preserve">🌿</w:t>
      </w:r>
    </w:p>
    <w:p>
      <w:pPr>
        <w:spacing w:after="120"/>
        <w:jc w:val="center"/>
      </w:pPr>
      <w:r>
        <w:rPr>
          <w:rFonts w:ascii="Inter" w:cs="Inter" w:eastAsia="Inter" w:hAnsi="Inter"/>
          <w:b/>
          <w:bCs/>
          <w:color w:val="1A736A"/>
          <w:sz w:val="56"/>
          <w:szCs w:val="56"/>
        </w:rPr>
        <w:t xml:space="preserve">ECOMED</w:t>
      </w:r>
    </w:p>
    <w:p>
      <w:pPr>
        <w:spacing w:after="60"/>
        <w:jc w:val="center"/>
      </w:pPr>
      <w:r>
        <w:rPr>
          <w:rFonts w:ascii="Inter" w:cs="Inter" w:eastAsia="Inter" w:hAnsi="Inter"/>
          <w:i/>
          <w:iCs/>
          <w:color w:val="3E8C8C"/>
          <w:sz w:val="24"/>
          <w:szCs w:val="24"/>
        </w:rPr>
        <w:t xml:space="preserve">Descarte certo, planeta saudável</w:t>
      </w:r>
    </w:p>
    <w:p>
      <w:pPr>
        <w:spacing w:after="300"/>
      </w:pPr>
    </w:p>
    <w:p>
      <w:pPr>
        <w:spacing w:after="40"/>
        <w:jc w:val="center"/>
      </w:pPr>
      <w:r>
        <w:rPr>
          <w:rFonts w:ascii="Inter" w:cs="Inter" w:eastAsia="Inter" w:hAnsi="Inter"/>
          <w:b/>
          <w:bCs/>
          <w:color w:val="1A1A1A"/>
          <w:sz w:val="36"/>
          <w:szCs w:val="36"/>
        </w:rPr>
        <w:t xml:space="preserve">MODELO DE NEGÓCIO</w:t>
      </w:r>
    </w:p>
    <w:p>
      <w:pPr>
        <w:spacing w:after="40"/>
        <w:jc w:val="center"/>
      </w:pPr>
      <w:r>
        <w:rPr>
          <w:rFonts w:ascii="Inter" w:cs="Inter" w:eastAsia="Inter" w:hAnsi="Inter"/>
          <w:color w:val="4A4A4A"/>
          <w:sz w:val="22"/>
          <w:szCs w:val="22"/>
        </w:rPr>
        <w:t xml:space="preserve">Business Model Canvas, Análise de Viabilidade e Estratégia de Parcerias</w:t>
      </w:r>
    </w:p>
    <w:p>
      <w:pPr>
        <w:spacing w:after="200"/>
      </w:pPr>
    </w:p>
    <w:p>
      <w:pPr>
        <w:spacing w:after="40"/>
        <w:jc w:val="center"/>
      </w:pPr>
      <w:r>
        <w:rPr>
          <w:rFonts w:ascii="Inter" w:cs="Inter" w:eastAsia="Inter" w:hAnsi="Inter"/>
          <w:color w:val="4A4A4A"/>
          <w:sz w:val="22"/>
          <w:szCs w:val="22"/>
        </w:rPr>
        <w:t xml:space="preserve">Versão 1.0 — Abril de 2026 | ecomed.eco.br</w:t>
      </w:r>
    </w:p>
    <w:p>
      <w:pPr>
        <w:spacing w:after="40"/>
        <w:jc w:val="center"/>
      </w:pPr>
      <w:r>
        <w:rPr>
          <w:rFonts w:ascii="Inter" w:cs="Inter" w:eastAsia="Inter" w:hAnsi="Inter"/>
          <w:color w:val="4A4A4A"/>
          <w:sz w:val="22"/>
          <w:szCs w:val="22"/>
        </w:rPr>
        <w:t xml:space="preserve">Coordenação: Prof. Ivon Matos</w:t>
      </w:r>
    </w:p>
    <w:p>
      <w:pPr>
        <w:spacing w:after="4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E8C8C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SOBRE ESTE DOCUMENTO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Este documento consolida o modelo de negócio completo do EcoMed: Business Model Canvas com os 9 blocos detalhados, proposta de valor, fontes de receita, estrutura de custos detalhada por fase, análise de viabilidade (financeira, técnica, temporal e de equipe), mapa de parcerias-chave com estratégia de prospecção, e análise SWOT com estratégias derivadas. Serve como referência principal para o grupo 3TA-G3 (Negócio) e como material para o pitch deck.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1. BUSINESS MODEL CANVAS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O Canvas abaixo apresenta a visão consolidada do modelo de negócio do EcoMed, seguido do detalhamento de cada bloco.</w:t>
      </w:r>
    </w:p>
    <w:p>
      <w:pPr>
        <w:pBdr>
          <w:bottom w:val="single" w:color="E5E7EB" w:sz="2" w:space="1"/>
        </w:pBdr>
        <w:spacing w:after="200" w:before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1.1 Proposta de Valor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E8C8C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PROPOSTA DE VALOR CENTRAL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Facilitar o descarte correto de medicamentos no Brasil, combinando mapa de pontos de coleta, IA educativa e gamificação — tudo gratuito, acessível de qualquer celular e sem necessidade de download.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Diferenciais competitivos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5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Diferencial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Concorrentes NÃO têm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Foco exclusivo em medicamentos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Plataforma 100% dedicada ao descarte de medicamentos, não é genérica de resíduos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Triciclo é genérico; LogMed não tem app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IA educativa local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Chatbot com Ollama rodando localmente, sem custo de API, privacidade total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Nenhum concorrente tem IA integrada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Gamificação com EcoMed Coins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Sistema de recompensas com níveis, missões e resgate — incentiva recorrência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LogMed não gamifica; Triciclo gamifica mas não foca em remédios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100% gratuito e open source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Sem custos para usuário, código aberto, auditável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Méliuz exige compra; Green Beli exige token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PWA (sem download)</w:t>
            </w:r>
          </w:p>
        </w:tc>
        <w:tc>
          <w:tcPr>
            <w:tcW w:type="dxa" w:w="3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Funciona no navegador, instalável, offline parcial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Maioria exige download na loja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1.2 Segmentos de Clientes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Usuários finais (B2C)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5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Tamanho estimado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Motivação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Cidadãos com remédios em casa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Adultos 18-65 anos, famílias, idosos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~150 milhões de brasileiros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Descartar de forma segura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Consumidores conscientes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Engajados com sustentabilidade, ESG pessoal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~30 milhões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Impacto ambiental positivo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Cuidadores de idosos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Famílias com idosos em tratamento contínuo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~15 milhões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Segurança e praticidade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Estudantes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Ensino médio e superior, interesse em meio ambiente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~20 milhões</w:t>
            </w:r>
          </w:p>
        </w:tc>
        <w:tc>
          <w:tcPr>
            <w:tcW w:type="dxa" w:w="25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Gamificação e aprendizado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Parceiros institucionais (B2B)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500"/>
        <w:gridCol w:w="23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Segmento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Valor para o EcoMed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Valor para o parceiro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Farmácias (redes e independentes)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Pontos de coleta LogMed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Dados de pontos + visibilidade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Tráfego de clientes + selo ESG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Indústria farmacêutica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Laboratórios, fabricantes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Patrocínio + co-branding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Relatórios de impacto + compliance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Governo e secretarias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Saúde, meio ambiente, educação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Legitimidade + dados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Ferramenta gratuita de educação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ONGs ambientais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Organizações de preservação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Parcerias de recompensas</w:t>
            </w:r>
          </w:p>
        </w:tc>
        <w:tc>
          <w:tcPr>
            <w:tcW w:type="dxa" w:w="2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Alcance digital + engajamento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1.3 Canais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000"/>
        <w:gridCol w:w="4326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PWA (ecomed.eco.br)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Digital direto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MVP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Canal principal — acesso pelo navegador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SEO / Google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Orgânico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MVP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Artigos otimizados para busca (descarte de medicamentos)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Redes sociais (Instagram, TikTok)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Orgânico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MVP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Conteúdo de conscientização + gamificação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WhatsApp (compartilhamento)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Viral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MVP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Botão de compartilhar artigos e conquistas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Farmácias parceiras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Físico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V1.0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QR Code no ponto de coleta → app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Eventos e palestras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Presencial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V1.0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Feiras de saúde, semanas do meio ambiente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Parcerias com escolas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Institucional</w:t>
            </w:r>
          </w:p>
        </w:tc>
        <w:tc>
          <w:tcPr>
            <w:tcW w:type="dxa" w:w="1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V1.0</w:t>
            </w:r>
          </w:p>
        </w:tc>
        <w:tc>
          <w:tcPr>
            <w:tcW w:type="dxa" w:w="4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Desafios de descarte entre turmas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1.4 Relacionamento com Clientes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Implementação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Autoatendimento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Mapa, artigos, FAQ — usuário resolve sozinho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Assistência automatizada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EcoBot (IA) responde dúvidas 24h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Gamificação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Coins, missões, níveis, ranking — engajamento contínuo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Notificações personalizadas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Web Push com lembretes de missões e streak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Comunidade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Feed de conquistas, desafios entre amigos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V2.0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Suporte humano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E-mail contato@ecomed.eco.br para casos complexos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1.5 Fontes de Receita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3E8C8C" w:sz="4"/>
              <w:left w:val="none" w:sz="0"/>
              <w:bottom w:val="none" w:sz="0"/>
              <w:right w:val="none" w:sz="0"/>
            </w:tcBorders>
            <w:shd w:fill="F5F4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Inter" w:cs="Inter" w:eastAsia="Inter" w:hAnsi="Inter"/>
                <w:b/>
                <w:bCs/>
                <w:color w:val="1A736A"/>
                <w:sz w:val="21"/>
                <w:szCs w:val="21"/>
              </w:rPr>
              <w:t xml:space="preserve">MODELO ATUAL (ACADÊMICO)</w:t>
            </w:r>
          </w:p>
          <w:p>
            <w:pPr>
              <w:jc w:val="both"/>
            </w:pPr>
            <w:r>
              <w:rPr>
                <w:rFonts w:ascii="Inter" w:cs="Inter" w:eastAsia="Inter" w:hAnsi="Inter"/>
                <w:color w:val="4A4A4A"/>
                <w:sz w:val="20"/>
                <w:szCs w:val="20"/>
              </w:rPr>
              <w:t xml:space="preserve">O EcoMed é atualmente um projeto acadêmico sem fins lucrativos. O modelo de receita abaixo é projetado para a sustentabilidade pós-acadêmica, caso o projeto evolua para uma organização independente.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200"/>
        <w:gridCol w:w="28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Fonte de Receita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Viabilidade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Receita Estimada (mensal)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Relatórios B2B para farmácias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Assinatura mensal de dashboard com métricas de descarte por região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V1.0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R$ 200–500/farmácia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Relatórios ESG para indústria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Relatórios trimestrais de impacto ambiental com dados agregados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V1.0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R$ 2.000–5.000/relatório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Patrocínio de eventos in-app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Empresas patrocinam missões especiais (Dia do Meio Ambiente)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V1.0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R$ 1.000–3.000/evento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Selo “EcoMed Partner”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Farmácias pagam pelo selo verificado no mapa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V1.1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R$ 50–150/farmácia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Cupons de parceiros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Farmácias oferecem cupons; EcoMed cobra comissão por resgate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V2.0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Comissão 10–15%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Grants e editais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Editais de inovação social, ambiental, tecnológica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Imediato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R$ 10.000–50.000 (pontual)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Doações e crowdfunding</w:t>
            </w:r>
          </w:p>
        </w:tc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Plataformas como Catarse, Benfeitoria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Imediato</w:t>
            </w:r>
          </w:p>
        </w:tc>
        <w:tc>
          <w:tcPr>
            <w:tcW w:type="dxa" w:w="28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Variável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4A4A4A"/>
          <w:sz w:val="21"/>
          <w:szCs w:val="21"/>
        </w:rPr>
        <w:t xml:space="preserve">Princípio fundamental: o serviço para o usuário final é e sempre será gratuito. Receita vem de parceiros institucionais, não de usuários.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1.6 Recursos-Chave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Recurso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Plataforma PWA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Next.js + Supabase + Cloudflare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🟡 Em desenvolvimento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IA (Ollama + Llama 3)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Motor de chatbot local com RAG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🟡 Em desenvolvimento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Base de conhecimento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Artigos, FAQ, dados curados pela turma 3TA-G2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🟡 Em produção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Dados de pontos de coleta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7.500+ pontos LogMed + fontes oficiais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Disponível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Equipe (70 alunos, 12 grupos)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Multidisciplinar: farmácia + TI + IA + design + negócio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Ativo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Infraestrutura (servidores)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Vercel (free) + Oracle Cloud (free tier) + Supabase (free tier)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Configurado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Identidade visual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Logo, cores, tipografia, tom de voz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Definido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Documentação legal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Política de privacidade, termos, LGPD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Pronto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1.7 Atividades-Chave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Frequência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Desenvolvimento da plataforma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Codificar, testar, fazer deploy das features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Contínua (sprints semanais)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Criação de conteúdo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Artigos educativos, FAQ, quizzes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Semanal (2–3 artigos/semana)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Curadoria da base de IA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Validar, atualizar e expandir a base de conhecimento do RAG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Quinzenal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Prospecção de parcerias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Contatar farmácias, secretarias, ONGs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Semanal (a partir da V1.0)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Monitoramento e análise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Acompanhar KPIs, feedback dos usuários, performance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Diária (dashboard)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Marketing e growth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Posts em redes sociais, campanhas de conscientização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3–5x/semana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Manutenção e suporte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Correção de bugs, atualização de dependências, backup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Contínua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1.8 Parcerias-Chave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2000"/>
        <w:gridCol w:w="2200"/>
        <w:gridCol w:w="20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Parceiro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 que recebemos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 que oferecemos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LogMed / Sindusfarma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Dados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Dados oficiais de 7.500+ pontos de coleta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Ferramenta de engajamento para o programa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🔴 Crítica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Redes de farmácias (Raia, Drogasil, Pacheco)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Distribuição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Pontos físicos + QR Codes + cupons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Tráfego qualificado + relatórios + selo ESG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🔴 Alta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Secretarias municipais de saúde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Institucional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Legitimidade + divulgação em UBS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Ferramenta gratuita de educação ambiental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ANVISA / Ministério da Saúde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Conteúdo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Dados oficiais + validação científica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Ferramenta de comunicação pública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🟡 Média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Viveiros municipais / ONGs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Recompensas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Mudas de árvore para resgate de Coins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Visibilidade + engajamento comunitário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🟢 Baixa (V1.0)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Universidades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Pesquisa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Pesquisa acadêmica + validação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Dados anonimizados + caso de estudo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🟢 Baixa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1.9 Estrutura de Custos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Fase MVP (Acadêmica)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4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Custo Mensal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Custo 12 Semanas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Domínio ecomed.eco.br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R$ 3,50 (anualizado)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R$ 10,50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Registro.br (~R$ 42/ano)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Vercel (frontend hosting)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Free tier (100GB bandwidth)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Supabase (banco de dados)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Free tier (500MB, 50k MAU)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Oracle Cloud (IA/Ollama)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Always Free (ARM, 24GB RAM)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Cloudflare (CDN + WAF + R2)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Free tier generoso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Upstash Redis (cache)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Free tier (10k requests/dia)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UptimeRobot (monitoramento)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Free tier (50 monitors)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TOTAL MVP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~R$ 4/mês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~R$ 11</w:t>
            </w:r>
          </w:p>
        </w:tc>
        <w:tc>
          <w:tcPr>
            <w:tcW w:type="dxa" w:w="24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Custo quase zero no free tier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Fase V1.0 (Pós-Acadêmica — 1.000+ usuários)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Custo Mensal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R$ 125 (~$25)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Banco com 8GB, backups, analytics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Vercel Pro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R$ 100 (~$20)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Bandwidth, serverless functions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Oracle Cloud (manter free)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Ollama roda no free tier ARM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Cloudflare Pro (se necessário)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R$ 100 (~$20)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WAF avançado, analytics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Domínio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R$ 3,50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Registro.br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E-mail profissional (Google Workspace)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R$ 30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 contas @ecomed.eco.br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TOTAL V1.0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~R$ 360/mês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Sustentável com 2–3 farmácias parceiras</w:t>
            </w:r>
          </w:p>
        </w:tc>
      </w:tr>
    </w:tbl>
    <w:p>
      <w:pPr>
        <w:spacing w:after="120"/>
      </w:pP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Fase V2.0 (Escala — 10.000+ usuários)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Custo Mensal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Supabase Team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R$ 500 (~$100)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Performance, PITR, logs avançados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Vercel Team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R$ 500 (~$100)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Performance, preview deploys, equipe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VPS dedicada para Ollama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R$ 250 (~$50)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GPU/ARM avançado para múltiplas instâncias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Cloudflare Business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R$ 1.000 (~$200)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WAF enterprise, DDoS, analytics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Monitoramento (Sentry + Grafana)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R$ 150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Error tracking + observabilidade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E-mail + ferramentas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R$ 100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Google Workspace + CRM básico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Marketing (ads, conteúdo)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R$ 500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Impulsionamento pontual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TOTAL V2.0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~R$ 3.000/mês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Sustentável com 10–15 parceiros B2B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2. ANÁLISE DE VIABILIDADE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2.1 Viabilidade Financeira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Análise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Custo do MVP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~R$ 4/mês usando free tiers (Vercel, Supabase, Oracle, Cloudflare)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VIÁVEL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Custo por aluno (70)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~R$ 0,06/mês no MVP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VIÁVEL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Sem custo de APIs de IA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Ollama roda localmente, sem cobrança por token/requisição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VIÁVEL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Break-even pós-MVP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2–3 farmácias parceiras a R$ 150/mês cobrem custos V1.0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VIÁVEL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Break-even escala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10–15 parceiros B2B cobrem custos V2.0 (~R$ 3.000/mês)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🟡 PROVÁVEL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2.2 Viabilidade Técnica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Análise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Stack definida e testada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Next.js 15 + Supabase + Ollama + Cloudflare — todas maduras e documentadas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VIÁVEL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IA cabe no free tier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Llama 3 8B quantizado (Q4) roda em ARM com 24GB RAM (Oracle Free)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VIÁVEL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PWA funcional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Service Workers + IndexedDB + Background Sync — padrão web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VIÁVEL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Escalabilidade 10x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Vercel edge + Supabase read replicas + Cloudflare CDN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VIÁVEL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Dados de pontos de coleta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LogMed tem dados públicos; SINIR disponibiliza API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VIÁVEL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Mapa open source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OpenStreetMap é gratuito e confiável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VIÁVEL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2.3 Viabilidade Temporal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Análise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Período disponível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12 semanas de desenvolvimento (Março–Maio 2026)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⚠️ DESAFIADOR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Escopo do MVP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Reduzido a 9 entregas essenciais (landing, auth, chat, mapa, conteúdo, coins, PWA, docs)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VIÁVEL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Paralelismo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 turmas trabalhando simultaneamente com entregas complementares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VIÁVEL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Buffer de segurança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 semanas de buffer embutidas no cronograma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VIÁVEL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MVP mínimo de contingência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Em caso de atraso crítico: chat + mapa básico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PLANO B DEFINIDO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2.4 Viabilidade de Equipe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026"/>
      </w:tblGrid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Análise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Tamanho da equipe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~70 alunos em 12 grupos com responsabilidades claras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VIÁVEL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Perfis complementares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Farmácia + IA + Frontend + Negócios + Design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VIÁVEL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Supervisão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Prof. Ivon Matos como coordenador central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VIÁVEL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Gestão de tarefas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OpenProject com CSV de 196+ tarefas mapeadas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VIÁVEL</w:t>
            </w:r>
          </w:p>
        </w:tc>
      </w:tr>
      <w:tr>
        <w:tc>
          <w:tcPr>
            <w:tcW w:type="dxa" w:w="2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Risco de evasão</w:t>
            </w:r>
          </w:p>
        </w:tc>
        <w:tc>
          <w:tcPr>
            <w:tcW w:type="dxa" w:w="4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Documentação completa permite continuidade por outros membros</w:t>
            </w:r>
          </w:p>
        </w:tc>
        <w:tc>
          <w:tcPr>
            <w:tcW w:type="dxa" w:w="2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✅ MITIGADO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3. ANÁLISE SWOT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3.1 Matriz SWOT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900"/>
        <w:gridCol w:w="3926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POSITIVO</w:t>
            </w:r>
          </w:p>
        </w:tc>
        <w:tc>
          <w:tcPr>
            <w:tcW w:type="dxa" w:w="3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NEGATIVO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INTERNO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FORÇAS: 100% gratuito | Open source | IA local sem custo | Gamificação inovadora | 70 pessoas na equipe | PWA (sem download) | Alinhado com legislação | LGPD compliant | Custo &lt; R$ 5/mês</w:t>
            </w:r>
          </w:p>
        </w:tc>
        <w:tc>
          <w:tcPr>
            <w:tcW w:type="dxa" w:w="3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FRAQUEZAS: Equipe iniciante (alunos) | Tempo limitado (12 semanas) | Sem verba de marketing | Primeira versão (bugs esperados) | Dependência de free tiers | Sem parcerias confirmadas | Brand awareness zero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EXTERNO</w:t>
            </w:r>
          </w:p>
        </w:tc>
        <w:tc>
          <w:tcPr>
            <w:tcW w:type="dxa" w:w="3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OPORTUNIDADES: Decreto 10.388 obriga logística reversa | Tendência ESG corporativa | 135M de pessoas com acesso ao LogMed | Preocupação ambiental em alta | Nenhum concorrente direto no nicho | Mercado de saúde digital +15%/ano | Editais de inovação social</w:t>
            </w:r>
          </w:p>
        </w:tc>
        <w:tc>
          <w:tcPr>
            <w:tcW w:type="dxa" w:w="39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AMEAÇAS: Concorrentes com mais recursos entrar no nicho | Baixa adesão da população | Mudanças na legislação | Problemas técnicos no servidor | LogMed lançar app próprio | Dificuldade de monetização | Fadiga de gamificação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3.2 Estratégias Derivadas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FORÇAS + OPORTUNIDADES (Atacar)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Usar IA gratuita (Ollama) + gamificação para criar a melhor experiência do mercado a custo zero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Posicionar-se como ferramenta oficial de engajamento do programa LogMed antes que concorrentes façam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Aproveitar os 70 alunos para produzir conteúdo massivo (artigos, FAQ, quizzes) que gera SEO orgânico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Candidatar-se a editais de inovação social usando o alinhamento com ODS e Decreto 10.388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FORÇAS + AMEAÇAS (Defender)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Open source cria barreira de saída: mesmo que surja concorrente, comunidade mantém o EcoMed vivo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PWA sem download reduz atrito de adesão — combate a baixa adesão da população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LGPD compliance desde o dia 1 protege contra riscos regulatórios futuros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FRAQUEZAS + OPORTUNIDADES (Melhorar)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Compensar falta de marketing com SEO + compartilhamento viral (WhatsApp, redes sociais)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Superar inexperiência com documentação robusta (este conjunto de documentos!) e processos claros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Buscar parcerias com farmácias locais para validação antes de escalar</w:t>
      </w:r>
    </w:p>
    <w:p>
      <w:pPr>
        <w:pStyle w:val="Heading3"/>
        <w:spacing w:after="120" w:before="200"/>
      </w:pPr>
      <w:r>
        <w:rPr>
          <w:rFonts w:ascii="Inter" w:cs="Inter" w:eastAsia="Inter" w:hAnsi="Inter"/>
          <w:b/>
          <w:bCs/>
          <w:color w:val="1A1A1A"/>
          <w:sz w:val="22"/>
          <w:szCs w:val="22"/>
        </w:rPr>
        <w:t xml:space="preserve">FRAQUEZAS + AMEAÇAS (Evitar)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Definir MVP mínimo de contingência (chat + mapa) caso tempo seja insuficiente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Diversificar hospedagem (não depender de um único free tier) para evitar downtime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Calibrar gamificação continuamente com feedback para evitar fadiga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4. PROJEÇÃO FINANCEIRA E BREAK-EVEN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4.1 Cenários de Sustentabilidade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600"/>
        <w:gridCol w:w="1800"/>
        <w:gridCol w:w="1600"/>
        <w:gridCol w:w="1326"/>
      </w:tblGrid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Usuários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Parceiros B2B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Receita Mensal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Custo Mensal</w:t>
            </w:r>
          </w:p>
        </w:tc>
        <w:tc>
          <w:tcPr>
            <w:tcW w:type="dxa" w:w="1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MVP (acadêmico)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100+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R$ 4</w:t>
            </w:r>
          </w:p>
        </w:tc>
        <w:tc>
          <w:tcPr>
            <w:tcW w:type="dxa" w:w="1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Deficitário (custo desprezível)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V1.0 mínimo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1.000+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 farmácias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R$ 450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R$ 360</w:t>
            </w:r>
          </w:p>
        </w:tc>
        <w:tc>
          <w:tcPr>
            <w:tcW w:type="dxa" w:w="1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Equilibrado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V1.0 ideal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5.000+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8 farmácias + 1 indústria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R$ 3.200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R$ 360</w:t>
            </w:r>
          </w:p>
        </w:tc>
        <w:tc>
          <w:tcPr>
            <w:tcW w:type="dxa" w:w="1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Superávit: R$ 2.840</w:t>
            </w:r>
          </w:p>
        </w:tc>
      </w:tr>
      <w:tr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V2.0 escala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20.000+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15 parceiros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R$ 8.000+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R$ 3.000</w:t>
            </w:r>
          </w:p>
        </w:tc>
        <w:tc>
          <w:tcPr>
            <w:tcW w:type="dxa" w:w="13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Superávit: R$ 5.000+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4.2 Investimento Inicial (se buscar financiamento)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 w:val="false"/>
          <w:iCs w:val="false"/>
          <w:color w:val="4A4A4A"/>
          <w:sz w:val="21"/>
          <w:szCs w:val="21"/>
        </w:rPr>
        <w:t xml:space="preserve">Se o projeto buscar financiamento externo (edital, investidor de impacto, grant), o investimento necessário é modesto:</w:t>
      </w:r>
    </w:p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Valor Único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Design profissional do logo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R$ 1.500–3.000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Identidade visual polida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Domínio (3 anos)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R$ 126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ecomed.eco.br por 3 anos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Infra primeiro ano (Supabase Pro + Vercel)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R$ 2.700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R$ 225/mês × 12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Material de marketing (cards, banner)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R$ 500–1.000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Divulgação inicial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Contingência (15%)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R$ 650–1.000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Imprevistos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TOTAL ESTIMADO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R$ 5.500–8.000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Investimento modesto para 1 ano de operação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Inter" w:cs="Inter" w:eastAsia="Inter" w:hAnsi="Inter"/>
          <w:b/>
          <w:bCs/>
          <w:i w:val="false"/>
          <w:iCs w:val="false"/>
          <w:color w:val="4A4A4A"/>
          <w:sz w:val="21"/>
          <w:szCs w:val="21"/>
        </w:rPr>
        <w:t xml:space="preserve">Compare: um app convencional no mercado custaria R$ 468.000 para MVP + V1.0 (conforme estimativa do documento técnico). O EcoMed opera por menos de 2% desse valor graças ao uso de free tiers e equipe acadêmica.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5. KPIs E MÉTRICAS DE SUCESSO</w:t>
      </w: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5.1 Métricas de Negócio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1100"/>
        <w:gridCol w:w="1100"/>
        <w:gridCol w:w="3726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MVP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V1.0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V2.0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Como Medir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Usuários cadastrados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100+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1.000+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10.000+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Supabase: count(users)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DAU (usuários ativos/dia)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&gt;20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&gt;100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&gt;1.000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Analytics: login diário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Retenção D7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&gt;20%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&gt;30%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&gt;40%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Cohort de novos usuários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Descartes registrados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50+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500+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5.000+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coin_transaction WHERE action=descarte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NPS (satisfação)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 7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 8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 8.5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Pesquisa in-app trimestral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Perguntas ao EcoBot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500+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5.000+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50.000+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Logs da API de chat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Parceiros B2B ativos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3+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15+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CRM / planilha de controle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Receita mensal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R$ 0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R$ 450+</w:t>
            </w:r>
          </w:p>
        </w:tc>
        <w:tc>
          <w:tcPr>
            <w:tcW w:type="dxa" w:w="1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R$ 8.000+</w:t>
            </w:r>
          </w:p>
        </w:tc>
        <w:tc>
          <w:tcPr>
            <w:tcW w:type="dxa" w:w="37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Financeiro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5.2 Métricas Técnicas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Uptime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&gt;99%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UptimeRobot (grátis)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Lighthouse Performance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&gt;90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Chrome DevTools / CI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Tempo de resposta API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&lt; 2s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Logs / Grafana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Tempo de resposta do chat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&lt; 5s (primeiro token)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Logs / métrica interna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Tempo de carregamento (FCP)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&lt; 1.5s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PageSpeed Insights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Cobertura de testes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&gt;60%</w:t>
            </w:r>
          </w:p>
        </w:tc>
        <w:tc>
          <w:tcPr>
            <w:tcW w:type="dxa" w:w="4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Vitest + cobertura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Inter" w:cs="Inter" w:eastAsia="Inter" w:hAnsi="Inter"/>
          <w:b/>
          <w:bCs/>
          <w:color w:val="3E8C8C"/>
          <w:sz w:val="26"/>
          <w:szCs w:val="26"/>
        </w:rPr>
        <w:t xml:space="preserve">5.3 Métricas de Impacto Social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1500"/>
        <w:gridCol w:w="3026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MVP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Meta 1 Ano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73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Inter" w:cs="Inter" w:eastAsia="Inter" w:hAnsi="Inter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Litros de água protegidos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22M+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2.25B+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Descartes × 450.000L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Pessoas educadas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600+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60.000+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Artigos lidos + perguntas respondidas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Pontos de coleta mapeados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50+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500+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Banco de pontos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/>
                <w:bCs/>
                <w:color w:val="4A4A4A"/>
                <w:sz w:val="20"/>
                <w:szCs w:val="20"/>
              </w:rPr>
              <w:t xml:space="preserve">Cidades com usuários ativos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3+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20+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Inter" w:cs="Inter" w:eastAsia="Inter" w:hAnsi="Inter"/>
                <w:b w:val="false"/>
                <w:bCs w:val="false"/>
                <w:color w:val="4A4A4A"/>
                <w:sz w:val="20"/>
                <w:szCs w:val="20"/>
              </w:rPr>
              <w:t xml:space="preserve">Geolocalização agregada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Inter" w:cs="Inter" w:eastAsia="Inter" w:hAnsi="Inter"/>
          <w:b/>
          <w:bCs/>
          <w:color w:val="1A736A"/>
          <w:sz w:val="32"/>
          <w:szCs w:val="32"/>
        </w:rPr>
        <w:t xml:space="preserve">6. CHECKLIST DE VALIDAÇÃO</w:t>
      </w:r>
    </w:p>
    <w:p>
      <w:pPr>
        <w:spacing w:after="120"/>
        <w:jc w:val="both"/>
      </w:pPr>
      <w:r>
        <w:rPr>
          <w:rFonts w:ascii="Inter" w:cs="Inter" w:eastAsia="Inter" w:hAnsi="Inter"/>
          <w:b w:val="false"/>
          <w:bCs w:val="false"/>
          <w:i/>
          <w:iCs/>
          <w:color w:val="4A4A4A"/>
          <w:sz w:val="21"/>
          <w:szCs w:val="21"/>
        </w:rPr>
        <w:t xml:space="preserve">Para o grupo 3TA-G3 verificar que o modelo de negócio está completo: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Todos os 9 blocos do Canvas estão preenchidos com conteúdo específico do EcoMed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Proposta de valor é clara, diferenciada e verificável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Segmentos de clientes têm tamanho estimado e motivação definida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Fontes de receita são realistas e escalonadas por fase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Estrutura de custos está detalhada por fase (MVP, V1.0, V2.0)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Análise de viabilidade cobre 4 dimensões (financeira, técnica, temporal, equipe)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SWOT tem mínimo 4 itens por quadrante com estratégias derivadas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Parcerias-chave estão priorizadas com proposta de valor bidirecional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KPIs têm metas por fase e método de medição definido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Projeção financeira demonstra caminho para break-even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Investimento inicial estimado para buscar financiamento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Inter" w:cs="Inter" w:eastAsia="Inter" w:hAnsi="Inter"/>
          <w:color w:val="4A4A4A"/>
          <w:sz w:val="21"/>
          <w:szCs w:val="21"/>
        </w:rPr>
        <w:t xml:space="preserve">Documento está consistente com os demais (Identidade, Gamificação, Documentos Legais)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tabs>
        <w:tab w:val="right" w:pos="9026"/>
      </w:tabs>
    </w:pPr>
    <w:r>
      <w:rPr>
        <w:rFonts w:ascii="Inter" w:cs="Inter" w:eastAsia="Inter" w:hAnsi="Inter"/>
        <w:color w:val="4A4A4A"/>
        <w:sz w:val="16"/>
        <w:szCs w:val="16"/>
      </w:rPr>
      <w:t xml:space="preserve">Versão 1.0 — Abril 2026</w:t>
    </w:r>
    <w:r>
      <w:rPr>
        <w:rFonts w:ascii="Inter" w:cs="Inter" w:eastAsia="Inter" w:hAnsi="Inter"/>
        <w:color w:val="4A4A4A"/>
        <w:sz w:val="16"/>
        <w:szCs w:val="16"/>
      </w:rPr>
      <w:t xml:space="preserve">	Página </w:t>
    </w:r>
    <w:r>
      <w:rPr>
        <w:rFonts w:ascii="Inter" w:cs="Inter" w:eastAsia="Inter" w:hAnsi="Inter"/>
        <w:color w:val="4A4A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1" w:space="4"/>
      </w:pBdr>
      <w:tabs>
        <w:tab w:val="right" w:pos="9026"/>
      </w:tabs>
    </w:pPr>
    <w:r>
      <w:rPr>
        <w:rFonts w:ascii="Inter" w:cs="Inter" w:eastAsia="Inter" w:hAnsi="Inter"/>
        <w:i/>
        <w:iCs/>
        <w:color w:val="3E8C8C"/>
        <w:sz w:val="16"/>
        <w:szCs w:val="16"/>
      </w:rPr>
      <w:t xml:space="preserve">EcoMed — Modelo de Negócio</w:t>
    </w:r>
    <w:r>
      <w:rPr>
        <w:rFonts w:ascii="Inter" w:cs="Inter" w:eastAsia="Inter" w:hAnsi="Inter"/>
        <w:i/>
        <w:iCs/>
        <w:color w:val="4A4A4A"/>
        <w:sz w:val="16"/>
        <w:szCs w:val="16"/>
      </w:rPr>
      <w:t xml:space="preserve">	ecomed.eco.br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4A4A4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Inter" w:cs="Inter" w:eastAsia="Inter" w:hAnsi="Inter"/>
      <w:b/>
      <w:bCs/>
      <w:color w:val="1A736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Inter" w:cs="Inter" w:eastAsia="Inter" w:hAnsi="Inter"/>
      <w:b/>
      <w:bCs/>
      <w:color w:val="3E8C8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Inter" w:cs="Inter" w:eastAsia="Inter" w:hAnsi="Inter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2026-04-04T23:18:25.317Z</dcterms:created>
  <dcterms:modified xsi:type="dcterms:W3CDTF">2026-04-04T23:18:25.318Z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