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788"/>
        </w:rPr>
        <w:t>FCCS MCP Agentic Server</w:t>
      </w:r>
    </w:p>
    <w:p>
      <w:pPr>
        <w:jc w:val="center"/>
      </w:pPr>
      <w:r>
        <w:rPr>
          <w:b/>
          <w:color w:val="1F4788"/>
          <w:sz w:val="24"/>
        </w:rPr>
        <w:t>AI-Powered Oracle EPM Cloud Financial Consolidation Assistant</w:t>
      </w:r>
    </w:p>
    <w:p/>
    <w:p>
      <w:pPr>
        <w:spacing w:after="160"/>
      </w:pPr>
      <w:r>
        <w:rPr>
          <w:b/>
          <w:sz w:val="20"/>
        </w:rPr>
        <w:t>Transform your financial close process with an intelligent AI assistant that provides seamless access to Oracle EPM Cloud Financial Consolidation and Close (FCCS) through natural language. Built on Google ADK with MCP protocol support.</w:t>
      </w:r>
    </w:p>
    <w:p>
      <w:pPr>
        <w:spacing w:after="80"/>
      </w:pPr>
      <w:r>
        <w:rPr>
          <w:b/>
          <w:color w:val="1F4788"/>
          <w:sz w:val="22"/>
        </w:rPr>
        <w:t>CORE CAPABILITIES</w:t>
      </w:r>
    </w:p>
    <w:p>
      <w:pPr>
        <w:spacing w:after="60"/>
      </w:pPr>
      <w:r>
        <w:rPr>
          <w:b/>
          <w:color w:val="1F4788"/>
          <w:sz w:val="18"/>
        </w:rPr>
        <w:t xml:space="preserve">• 25+ FCCS Tools: </w:t>
      </w:r>
      <w:r>
        <w:rPr>
          <w:sz w:val="18"/>
        </w:rPr>
        <w:t>Complete Oracle FCCS REST API coverage</w:t>
      </w:r>
    </w:p>
    <w:p>
      <w:pPr>
        <w:spacing w:after="60"/>
      </w:pPr>
      <w:r>
        <w:rPr>
          <w:b/>
          <w:color w:val="1F4788"/>
          <w:sz w:val="18"/>
        </w:rPr>
        <w:t xml:space="preserve">• Dual Access: </w:t>
      </w:r>
      <w:r>
        <w:rPr>
          <w:sz w:val="18"/>
        </w:rPr>
        <w:t>MCP server (Claude Desktop) + FastAPI web server</w:t>
      </w:r>
    </w:p>
    <w:p>
      <w:pPr>
        <w:spacing w:after="60"/>
      </w:pPr>
      <w:r>
        <w:rPr>
          <w:b/>
          <w:color w:val="1F4788"/>
          <w:sz w:val="18"/>
        </w:rPr>
        <w:t xml:space="preserve">• Smart Queries: </w:t>
      </w:r>
      <w:r>
        <w:rPr>
          <w:sz w:val="18"/>
        </w:rPr>
        <w:t>Intelligent 14-dimension cube handling</w:t>
      </w:r>
    </w:p>
    <w:p>
      <w:pPr>
        <w:spacing w:after="60"/>
      </w:pPr>
      <w:r>
        <w:rPr>
          <w:b/>
          <w:color w:val="1F4788"/>
          <w:sz w:val="18"/>
        </w:rPr>
        <w:t xml:space="preserve">• Journal Automation: </w:t>
      </w:r>
      <w:r>
        <w:rPr>
          <w:sz w:val="18"/>
        </w:rPr>
        <w:t>Complete lifecycle: create, approve, post</w:t>
      </w:r>
    </w:p>
    <w:p>
      <w:pPr>
        <w:spacing w:after="60"/>
      </w:pPr>
      <w:r>
        <w:rPr>
          <w:b/>
          <w:color w:val="1F4788"/>
          <w:sz w:val="18"/>
        </w:rPr>
        <w:t xml:space="preserve">• Consolidation: </w:t>
      </w:r>
      <w:r>
        <w:rPr>
          <w:sz w:val="18"/>
        </w:rPr>
        <w:t>Business rules, metadata validation, intercompany matching</w:t>
      </w:r>
    </w:p>
    <w:p>
      <w:pPr>
        <w:spacing w:after="60"/>
      </w:pPr>
      <w:r>
        <w:rPr>
          <w:b/>
          <w:color w:val="1F4788"/>
          <w:sz w:val="18"/>
        </w:rPr>
        <w:t xml:space="preserve">• Report Generation: </w:t>
      </w:r>
      <w:r>
        <w:rPr>
          <w:sz w:val="18"/>
        </w:rPr>
        <w:t>Multi-format: PDF, HTML, XLSX, CSV</w:t>
      </w:r>
    </w:p>
    <w:p>
      <w:pPr>
        <w:spacing w:after="60"/>
      </w:pPr>
      <w:r>
        <w:rPr>
          <w:b/>
          <w:color w:val="1F4788"/>
          <w:sz w:val="18"/>
        </w:rPr>
        <w:t xml:space="preserve">• Bilingual: </w:t>
      </w:r>
      <w:r>
        <w:rPr>
          <w:sz w:val="18"/>
        </w:rPr>
        <w:t>English &amp; Portuguese support</w:t>
      </w:r>
    </w:p>
    <w:p>
      <w:pPr>
        <w:spacing w:after="60"/>
      </w:pPr>
      <w:r>
        <w:rPr>
          <w:b/>
          <w:color w:val="1F4788"/>
          <w:sz w:val="18"/>
        </w:rPr>
        <w:t xml:space="preserve">• Learning System: </w:t>
      </w:r>
      <w:r>
        <w:rPr>
          <w:sz w:val="18"/>
        </w:rPr>
        <w:t>PostgreSQL feedback tracking &amp; metrics</w:t>
      </w:r>
    </w:p>
    <w:p/>
    <w:p>
      <w:pPr>
        <w:spacing w:after="80"/>
      </w:pPr>
      <w:r>
        <w:rPr>
          <w:b/>
          <w:color w:val="1F4788"/>
          <w:sz w:val="22"/>
        </w:rPr>
        <w:t>TECHNICAL HIGHLIGHTS &amp; USE CASES</w:t>
      </w:r>
    </w:p>
    <w:p>
      <w:pPr>
        <w:pStyle w:val="ListBullet"/>
        <w:spacing w:after="40"/>
      </w:pPr>
      <w:r>
        <w:rPr>
          <w:sz w:val="18"/>
        </w:rPr>
        <w:t>Google ADK + MCP protocol | Docker &amp; Cloud Run ready | Mock mode for testing</w:t>
      </w:r>
    </w:p>
    <w:p>
      <w:pPr>
        <w:pStyle w:val="ListBullet"/>
        <w:spacing w:after="40"/>
      </w:pPr>
      <w:r>
        <w:rPr>
          <w:sz w:val="18"/>
        </w:rPr>
        <w:t>Query financial data | Automate journal workflows | Run consolidation rules</w:t>
      </w:r>
    </w:p>
    <w:p>
      <w:pPr>
        <w:pStyle w:val="ListBullet"/>
        <w:spacing w:after="40"/>
      </w:pPr>
      <w:r>
        <w:rPr>
          <w:sz w:val="18"/>
        </w:rPr>
        <w:t>Generate reports on-demand | Explore hierarchies | Monitor job execution</w:t>
      </w:r>
    </w:p>
    <w:p/>
    <w:p>
      <w:pPr>
        <w:jc w:val="center"/>
      </w:pPr>
      <w:r>
        <w:rPr>
          <w:i/>
          <w:color w:val="808080"/>
          <w:sz w:val="16"/>
        </w:rPr>
        <w:t>FCCS MCP Agentic Server | Generated: December 17, 2025 | Oracle EPM Cloud Financial Consolidation and Close</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