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HIPAA POLICIES AND PROCEDURES</w:t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Policy Title: </w:t>
            </w:r>
            <w:r w:rsidDel="00000000" w:rsidR="00000000" w:rsidRPr="00000000">
              <w:rPr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Evaluation Policy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ID:</w:t>
              <w:br w:type="textWrapping"/>
            </w: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Evaluation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07212015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rev: 0.8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Approval Date: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00/00/0000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Effective Date: </w:t>
              <w:br w:type="textWrapping"/>
            </w:r>
            <w:r w:rsidDel="00000000" w:rsidR="00000000" w:rsidRPr="00000000">
              <w:rPr>
                <w:rtl w:val="0"/>
              </w:rPr>
              <w:t xml:space="preserve">00/00/0000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Revisited date: </w:t>
              <w:br w:type="textWrapping"/>
            </w:r>
            <w:r w:rsidDel="00000000" w:rsidR="00000000" w:rsidRPr="00000000">
              <w:rPr>
                <w:rtl w:val="0"/>
              </w:rPr>
              <w:t xml:space="preserve">00/00/0000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Subject:</w:t>
            </w:r>
            <w:r w:rsidDel="00000000" w:rsidR="00000000" w:rsidRPr="00000000">
              <w:rPr>
                <w:rtl w:val="0"/>
              </w:rPr>
              <w:br w:type="textWrapping"/>
              <w:t xml:space="preserve">Determine the framework for evaluation of this implementation of these policies.</w:t>
              <w:br w:type="textWrapping"/>
              <w:br w:type="textWrapping"/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Primary Responsible Departments  and/or BAA: 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Security / Compliance</w:t>
              <w:br w:type="textWrapping"/>
              <w:br w:type="textWrapping"/>
              <w:br w:type="textWrapping"/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Review Frequency: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Last Review:</w:t>
            </w:r>
            <w:r w:rsidDel="00000000" w:rsidR="00000000" w:rsidRPr="00000000">
              <w:rPr>
                <w:rtl w:val="0"/>
              </w:rPr>
              <w:br w:type="textWrapping"/>
              <w:t xml:space="preserve">00/00/0000</w:t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Next Review:</w:t>
            </w:r>
            <w:r w:rsidDel="00000000" w:rsidR="00000000" w:rsidRPr="00000000">
              <w:rPr>
                <w:rtl w:val="0"/>
              </w:rPr>
              <w:br w:type="textWrapping"/>
              <w:t xml:space="preserve">00/00/0000</w:t>
              <w:br w:type="textWrapping"/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Secondary Responsible Departments and/or BAA: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Administration</w:t>
              <w:br w:type="textWrapping"/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Workforce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To comply with all applicable laws, regulations and our own policies this policy covers the assigned security responsibility.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Authoritative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45 CFR §164.308 (a) 8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Policy Definitions: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Evaluation Standards:</w:t>
      </w:r>
      <w:r w:rsidDel="00000000" w:rsidR="00000000" w:rsidRPr="00000000">
        <w:rPr>
          <w:rtl w:val="0"/>
        </w:rPr>
        <w:t xml:space="preserve"> We must perform a periodic technical and nontechnical evaluation, based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initially</w:t>
      </w:r>
      <w:r w:rsidDel="00000000" w:rsidR="00000000" w:rsidRPr="00000000">
        <w:rPr>
          <w:rtl w:val="0"/>
        </w:rPr>
        <w:t xml:space="preserve"> upon the standards implemented under this policy and the underlying authoritative 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subsequently</w:t>
      </w:r>
      <w:r w:rsidDel="00000000" w:rsidR="00000000" w:rsidRPr="00000000">
        <w:rPr>
          <w:rtl w:val="0"/>
        </w:rPr>
        <w:t xml:space="preserve">, in response to environmental or operational changes affecting the security of electronic protected health information, that establishes the extent to which a covered entity's or business associate's security policies and procedures and other documentation meet the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Related Policies and Procedures: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Administrative: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Security Management Root Process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Assigned Security Responsibility</w:t>
        <w:br w:type="textWrapping"/>
        <w:t xml:space="preserve">HIPAA Workforce Security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Information Access Management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Security Awareness and Training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Security Incident Procedures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Contingency Plan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Evaluation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Physical: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 HIPAA Device and Media Control Policy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 HIPAA Facility Access Control Policy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Technical: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Access Control Policy</w:t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Audit Policy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Authentication Policy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Workstation Use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Workstation Security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Information Integrity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Transmission Security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BAA’s and Other Agreements: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Business Associate and Other Agreement Policy</w:t>
        <w:br w:type="textWrapping"/>
        <w:t xml:space="preserve">Google BAA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Templates: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Policy Template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Procedure Template </w:t>
        <w:br w:type="textWrapping"/>
        <w:tab/>
        <w:t xml:space="preserve">Incident Template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