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HIPAA POLICIES AND PROCEDURES</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Policy Title: </w:t>
            </w:r>
            <w:r w:rsidDel="00000000" w:rsidR="00000000" w:rsidRPr="00000000">
              <w:rPr>
                <w:sz w:val="28"/>
                <w:szCs w:val="28"/>
                <w:rtl w:val="0"/>
              </w:rPr>
              <w:br w:type="textWrapping"/>
              <w:t xml:space="preserve">Information Integrity Policy</w:t>
              <w:br w:type="textWrapping"/>
            </w:r>
            <w:r w:rsidDel="00000000" w:rsidR="00000000" w:rsidRPr="00000000">
              <w:rPr>
                <w:b w:val="1"/>
                <w:sz w:val="28"/>
                <w:szCs w:val="28"/>
                <w:rtl w:val="0"/>
              </w:rPr>
              <w:t xml:space="preserve">ID: </w:t>
              <w:br w:type="textWrapping"/>
            </w:r>
            <w:r w:rsidDel="00000000" w:rsidR="00000000" w:rsidRPr="00000000">
              <w:rPr>
                <w:b w:val="1"/>
                <w:sz w:val="18"/>
                <w:szCs w:val="18"/>
                <w:rtl w:val="0"/>
              </w:rPr>
              <w:t xml:space="preserve">InformationIntegrityPolicy07072015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rev: 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Approval Date:</w:t>
            </w:r>
            <w:r w:rsidDel="00000000" w:rsidR="00000000" w:rsidRPr="00000000">
              <w:rPr>
                <w:rtl w:val="0"/>
              </w:rPr>
              <w:t xml:space="preserve"> </w:t>
              <w:br w:type="textWrapping"/>
              <w:t xml:space="preserve">00/00/0000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r w:rsidDel="00000000" w:rsidR="00000000" w:rsidRPr="00000000">
              <w:rPr>
                <w:b w:val="1"/>
                <w:rtl w:val="0"/>
              </w:rPr>
              <w:t xml:space="preserve">Effective Date: </w:t>
              <w:br w:type="textWrapping"/>
            </w:r>
            <w:r w:rsidDel="00000000" w:rsidR="00000000" w:rsidRPr="00000000">
              <w:rPr>
                <w:rtl w:val="0"/>
              </w:rPr>
              <w:t xml:space="preserve">00/00/0000</w:t>
              <w:br w:type="textWrapping"/>
              <w:br w:type="textWrapping"/>
            </w:r>
            <w:r w:rsidDel="00000000" w:rsidR="00000000" w:rsidRPr="00000000">
              <w:rPr>
                <w:b w:val="1"/>
                <w:rtl w:val="0"/>
              </w:rPr>
              <w:t xml:space="preserve">Revisited date: </w:t>
              <w:br w:type="textWrapping"/>
            </w:r>
            <w:r w:rsidDel="00000000" w:rsidR="00000000" w:rsidRPr="00000000">
              <w:rPr>
                <w:rtl w:val="0"/>
              </w:rPr>
              <w:t xml:space="preserve">00/00/0000</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w:t>
            </w:r>
            <w:r w:rsidDel="00000000" w:rsidR="00000000" w:rsidRPr="00000000">
              <w:rPr>
                <w:rtl w:val="0"/>
              </w:rPr>
              <w:br w:type="textWrapping"/>
              <w:t xml:space="preserve">Policy for information Integrity</w:t>
              <w:br w:type="textWrapping"/>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 Responsible Departments  and/or BAA: </w:t>
            </w:r>
            <w:r w:rsidDel="00000000" w:rsidR="00000000" w:rsidRPr="00000000">
              <w:rPr>
                <w:rtl w:val="0"/>
              </w:rPr>
              <w:br w:type="textWrapp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Security / Compliance / Google BAA</w:t>
              <w:br w:type="textWrapping"/>
              <w:br w:type="textWrapping"/>
              <w:br w:type="textWrapping"/>
              <w:br w:type="textWrapping"/>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Review Frequency:</w:t>
            </w:r>
            <w:r w:rsidDel="00000000" w:rsidR="00000000" w:rsidRPr="00000000">
              <w:rPr>
                <w:rtl w:val="0"/>
              </w:rPr>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Last Review:</w:t>
            </w:r>
            <w:r w:rsidDel="00000000" w:rsidR="00000000" w:rsidRPr="00000000">
              <w:rPr>
                <w:rtl w:val="0"/>
              </w:rPr>
              <w:br w:type="textWrapping"/>
              <w:t xml:space="preserve">00/00/0000</w:t>
              <w:br w:type="textWrapp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Next Review:</w:t>
            </w:r>
            <w:r w:rsidDel="00000000" w:rsidR="00000000" w:rsidRPr="00000000">
              <w:rPr>
                <w:rtl w:val="0"/>
              </w:rPr>
              <w:br w:type="textWrapping"/>
              <w:t xml:space="preserve">00/00/0000</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Secondary Responsible Departments and/or BAA:</w:t>
            </w:r>
            <w:r w:rsidDel="00000000" w:rsidR="00000000" w:rsidRPr="00000000">
              <w:rPr>
                <w:rtl w:val="0"/>
              </w:rPr>
              <w:br w:type="textWrapping"/>
              <w:br w:type="textWrapping"/>
              <w:t xml:space="preserve">Administration / IT</w:t>
              <w:br w:type="textWrapping"/>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Workforce, BAA’s</w:t>
        <w:br w:type="textWrapping"/>
      </w:r>
    </w:p>
    <w:p w:rsidR="00000000" w:rsidDel="00000000" w:rsidP="00000000" w:rsidRDefault="00000000" w:rsidRPr="00000000">
      <w:pPr>
        <w:contextualSpacing w:val="0"/>
      </w:pPr>
      <w:r w:rsidDel="00000000" w:rsidR="00000000" w:rsidRPr="00000000">
        <w:rPr>
          <w:b w:val="1"/>
          <w:rtl w:val="0"/>
        </w:rPr>
        <w:t xml:space="preserve">Purpose:</w:t>
      </w:r>
      <w:r w:rsidDel="00000000" w:rsidR="00000000" w:rsidRPr="00000000">
        <w:rPr>
          <w:sz w:val="28"/>
          <w:szCs w:val="28"/>
          <w:rtl w:val="0"/>
        </w:rPr>
        <w:br w:type="textWrapping"/>
      </w:r>
      <w:r w:rsidDel="00000000" w:rsidR="00000000" w:rsidRPr="00000000">
        <w:rPr>
          <w:rtl w:val="0"/>
        </w:rPr>
        <w:t xml:space="preserve">To comply with all applicable laws, regulations and our own policies this policy covers information integrity and how to </w:t>
      </w:r>
      <w:r w:rsidDel="00000000" w:rsidR="00000000" w:rsidRPr="00000000">
        <w:rPr>
          <w:sz w:val="24"/>
          <w:szCs w:val="24"/>
          <w:rtl w:val="0"/>
        </w:rPr>
        <w:t xml:space="preserve">Implement policies and procedures to protect electronic protected health information (EPHI) from improper alteration or destruction thereby protecting the Information’s integrity.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Authoritative 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45 CFR  § 164.312(c)(1)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Policy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Improper Alteration -</w:t>
      </w:r>
      <w:r w:rsidDel="00000000" w:rsidR="00000000" w:rsidRPr="00000000">
        <w:rPr>
          <w:rtl w:val="0"/>
        </w:rPr>
        <w:t xml:space="preserve"> Information must not be altered as a result of any reasonable foreseeable and administratively addressable risk to the integrity of the data.  Data stored or transmitted outside the scope of our Google BAA must be documented in compliance with all current regulations and this policy framework for alteration compliance.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2. Improper Destruction or Removal -</w:t>
      </w:r>
      <w:r w:rsidDel="00000000" w:rsidR="00000000" w:rsidRPr="00000000">
        <w:rPr>
          <w:rtl w:val="0"/>
        </w:rPr>
        <w:t xml:space="preserve"> Information must never be destroyed or removed unless it’s in a manner in accordance with these policies.  Data removed or destroyed must be documented in compliance with all current regulations and this policy framework for destruction and removal compliance.  All reasonable foreseeable and administratively addressable risks to the integrity of the process for data destruction and removal must be address with specific procedure remedies.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Violations: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Workforce members found to have violated this policy, may be subject to disciplinary action up to and including termination of employment.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Policies and Procedures: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Security Management Root Process </w:t>
      </w:r>
    </w:p>
    <w:p w:rsidR="00000000" w:rsidDel="00000000" w:rsidP="00000000" w:rsidRDefault="00000000" w:rsidRPr="00000000">
      <w:pPr>
        <w:ind w:left="1440" w:firstLine="0"/>
        <w:contextualSpacing w:val="0"/>
      </w:pPr>
      <w:r w:rsidDel="00000000" w:rsidR="00000000" w:rsidRPr="00000000">
        <w:rPr>
          <w:rtl w:val="0"/>
        </w:rPr>
        <w:t xml:space="preserve">HIPAA Assigned Security Responsibility</w:t>
        <w:br w:type="textWrapping"/>
        <w:t xml:space="preserve">HIPAA Workforce Security </w:t>
      </w:r>
    </w:p>
    <w:p w:rsidR="00000000" w:rsidDel="00000000" w:rsidP="00000000" w:rsidRDefault="00000000" w:rsidRPr="00000000">
      <w:pPr>
        <w:ind w:left="1440" w:firstLine="0"/>
        <w:contextualSpacing w:val="0"/>
      </w:pPr>
      <w:r w:rsidDel="00000000" w:rsidR="00000000" w:rsidRPr="00000000">
        <w:rPr>
          <w:rtl w:val="0"/>
        </w:rPr>
        <w:t xml:space="preserve">HIPAA Information Access Management  </w:t>
      </w:r>
    </w:p>
    <w:p w:rsidR="00000000" w:rsidDel="00000000" w:rsidP="00000000" w:rsidRDefault="00000000" w:rsidRPr="00000000">
      <w:pPr>
        <w:ind w:left="1440" w:firstLine="0"/>
        <w:contextualSpacing w:val="0"/>
      </w:pPr>
      <w:r w:rsidDel="00000000" w:rsidR="00000000" w:rsidRPr="00000000">
        <w:rPr>
          <w:rtl w:val="0"/>
        </w:rPr>
        <w:t xml:space="preserve">HIPAA Security Awareness and Training </w:t>
      </w:r>
    </w:p>
    <w:p w:rsidR="00000000" w:rsidDel="00000000" w:rsidP="00000000" w:rsidRDefault="00000000" w:rsidRPr="00000000">
      <w:pPr>
        <w:ind w:left="1440" w:firstLine="0"/>
        <w:contextualSpacing w:val="0"/>
      </w:pPr>
      <w:r w:rsidDel="00000000" w:rsidR="00000000" w:rsidRPr="00000000">
        <w:rPr>
          <w:rtl w:val="0"/>
        </w:rPr>
        <w:t xml:space="preserve">HIPAA Security Incident Procedures</w:t>
      </w:r>
    </w:p>
    <w:p w:rsidR="00000000" w:rsidDel="00000000" w:rsidP="00000000" w:rsidRDefault="00000000" w:rsidRPr="00000000">
      <w:pPr>
        <w:ind w:left="1440" w:firstLine="0"/>
        <w:contextualSpacing w:val="0"/>
      </w:pPr>
      <w:r w:rsidDel="00000000" w:rsidR="00000000" w:rsidRPr="00000000">
        <w:rPr>
          <w:rtl w:val="0"/>
        </w:rPr>
        <w:t xml:space="preserve">HIPAA Contingency Plan </w:t>
      </w:r>
    </w:p>
    <w:p w:rsidR="00000000" w:rsidDel="00000000" w:rsidP="00000000" w:rsidRDefault="00000000" w:rsidRPr="00000000">
      <w:pPr>
        <w:ind w:left="1440" w:firstLine="0"/>
        <w:contextualSpacing w:val="0"/>
      </w:pPr>
      <w:r w:rsidDel="00000000" w:rsidR="00000000" w:rsidRPr="00000000">
        <w:rPr>
          <w:rtl w:val="0"/>
        </w:rPr>
        <w:t xml:space="preserve">HIPAA Evaluation </w:t>
      </w:r>
    </w:p>
    <w:p w:rsidR="00000000" w:rsidDel="00000000" w:rsidP="00000000" w:rsidRDefault="00000000" w:rsidRPr="00000000">
      <w:pPr>
        <w:ind w:left="720" w:firstLine="0"/>
        <w:contextualSpacing w:val="0"/>
      </w:pPr>
      <w:r w:rsidDel="00000000" w:rsidR="00000000" w:rsidRPr="00000000">
        <w:rPr>
          <w:b w:val="1"/>
          <w:rtl w:val="0"/>
        </w:rPr>
        <w:t xml:space="preserve">Physical: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HIPAA Device and Media Control Policy</w:t>
      </w:r>
    </w:p>
    <w:p w:rsidR="00000000" w:rsidDel="00000000" w:rsidP="00000000" w:rsidRDefault="00000000" w:rsidRPr="00000000">
      <w:pPr>
        <w:ind w:left="720" w:firstLine="720"/>
        <w:contextualSpacing w:val="0"/>
      </w:pPr>
      <w:r w:rsidDel="00000000" w:rsidR="00000000" w:rsidRPr="00000000">
        <w:rPr>
          <w:rtl w:val="0"/>
        </w:rPr>
        <w:t xml:space="preserve"> HIPAA Facility Access Control Policy</w:t>
      </w:r>
    </w:p>
    <w:p w:rsidR="00000000" w:rsidDel="00000000" w:rsidP="00000000" w:rsidRDefault="00000000" w:rsidRPr="00000000">
      <w:pPr>
        <w:ind w:left="720" w:firstLine="0"/>
        <w:contextualSpacing w:val="0"/>
      </w:pPr>
      <w:r w:rsidDel="00000000" w:rsidR="00000000" w:rsidRPr="00000000">
        <w:rPr>
          <w:b w:val="1"/>
          <w:rtl w:val="0"/>
        </w:rPr>
        <w:t xml:space="preserve">Technical: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Access Control Policy</w:t>
        <w:tab/>
      </w:r>
    </w:p>
    <w:p w:rsidR="00000000" w:rsidDel="00000000" w:rsidP="00000000" w:rsidRDefault="00000000" w:rsidRPr="00000000">
      <w:pPr>
        <w:ind w:left="720" w:firstLine="720"/>
        <w:contextualSpacing w:val="0"/>
      </w:pPr>
      <w:r w:rsidDel="00000000" w:rsidR="00000000" w:rsidRPr="00000000">
        <w:rPr>
          <w:rtl w:val="0"/>
        </w:rPr>
        <w:t xml:space="preserve">HIPAA Audit Policy</w:t>
      </w:r>
    </w:p>
    <w:p w:rsidR="00000000" w:rsidDel="00000000" w:rsidP="00000000" w:rsidRDefault="00000000" w:rsidRPr="00000000">
      <w:pPr>
        <w:ind w:left="720" w:firstLine="720"/>
        <w:contextualSpacing w:val="0"/>
      </w:pPr>
      <w:r w:rsidDel="00000000" w:rsidR="00000000" w:rsidRPr="00000000">
        <w:rPr>
          <w:rtl w:val="0"/>
        </w:rPr>
        <w:t xml:space="preserve">HIPAA Authentication Policy</w:t>
      </w:r>
    </w:p>
    <w:p w:rsidR="00000000" w:rsidDel="00000000" w:rsidP="00000000" w:rsidRDefault="00000000" w:rsidRPr="00000000">
      <w:pPr>
        <w:ind w:left="720" w:firstLine="720"/>
        <w:contextualSpacing w:val="0"/>
      </w:pPr>
      <w:r w:rsidDel="00000000" w:rsidR="00000000" w:rsidRPr="00000000">
        <w:rPr>
          <w:rtl w:val="0"/>
        </w:rPr>
        <w:t xml:space="preserve">HIPAA Workstation Use Policy</w:t>
      </w:r>
    </w:p>
    <w:p w:rsidR="00000000" w:rsidDel="00000000" w:rsidP="00000000" w:rsidRDefault="00000000" w:rsidRPr="00000000">
      <w:pPr>
        <w:ind w:left="1440" w:firstLine="0"/>
        <w:contextualSpacing w:val="0"/>
      </w:pPr>
      <w:r w:rsidDel="00000000" w:rsidR="00000000" w:rsidRPr="00000000">
        <w:rPr>
          <w:rtl w:val="0"/>
        </w:rPr>
        <w:t xml:space="preserve">HIPAA Workstation Security Policy</w:t>
      </w:r>
    </w:p>
    <w:p w:rsidR="00000000" w:rsidDel="00000000" w:rsidP="00000000" w:rsidRDefault="00000000" w:rsidRPr="00000000">
      <w:pPr>
        <w:ind w:left="1440" w:firstLine="0"/>
        <w:contextualSpacing w:val="0"/>
      </w:pPr>
      <w:r w:rsidDel="00000000" w:rsidR="00000000" w:rsidRPr="00000000">
        <w:rPr>
          <w:rtl w:val="0"/>
        </w:rPr>
        <w:t xml:space="preserve">HIPAA Information Integrity Policy</w:t>
      </w:r>
    </w:p>
    <w:p w:rsidR="00000000" w:rsidDel="00000000" w:rsidP="00000000" w:rsidRDefault="00000000" w:rsidRPr="00000000">
      <w:pPr>
        <w:ind w:left="1440" w:firstLine="0"/>
        <w:contextualSpacing w:val="0"/>
      </w:pPr>
      <w:r w:rsidDel="00000000" w:rsidR="00000000" w:rsidRPr="00000000">
        <w:rPr>
          <w:rtl w:val="0"/>
        </w:rPr>
        <w:t xml:space="preserve">HIPAA Transmission Security Policy</w:t>
      </w:r>
    </w:p>
    <w:p w:rsidR="00000000" w:rsidDel="00000000" w:rsidP="00000000" w:rsidRDefault="00000000" w:rsidRPr="00000000">
      <w:pPr>
        <w:ind w:left="720" w:firstLine="0"/>
        <w:contextualSpacing w:val="0"/>
      </w:pPr>
      <w:r w:rsidDel="00000000" w:rsidR="00000000" w:rsidRPr="00000000">
        <w:rPr>
          <w:b w:val="1"/>
          <w:rtl w:val="0"/>
        </w:rPr>
        <w:t xml:space="preserve">BAA’s and Other Agreements: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HIPAA Business Associate and Other Agreement Policy</w:t>
        <w:br w:type="textWrapping"/>
        <w:t xml:space="preserve">Google BAA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