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Workstation Security Policy</w:t>
              <w:br w:type="textWrapping"/>
            </w:r>
            <w:r w:rsidDel="00000000" w:rsidR="00000000" w:rsidRPr="00000000">
              <w:rPr>
                <w:b w:val="1"/>
                <w:rtl w:val="0"/>
              </w:rPr>
              <w:t xml:space="preserve">ID:</w:t>
            </w:r>
            <w:r w:rsidDel="00000000" w:rsidR="00000000" w:rsidRPr="00000000">
              <w:rPr>
                <w:b w:val="1"/>
                <w:sz w:val="28"/>
                <w:szCs w:val="28"/>
                <w:rtl w:val="0"/>
              </w:rPr>
              <w:t xml:space="preserve"> </w:t>
            </w:r>
            <w:r w:rsidDel="00000000" w:rsidR="00000000" w:rsidRPr="00000000">
              <w:rPr>
                <w:b w:val="1"/>
                <w:sz w:val="18"/>
                <w:szCs w:val="18"/>
                <w:rtl w:val="0"/>
              </w:rPr>
              <w:t xml:space="preserve">WorkstationSecurityPolicy07042015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 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Policy for the security of workstations that store, transmit, access or otherwise interact with electronic personal health information (EPHI). </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br w:type="textWrapping"/>
              <w:t xml:space="preserve">Security / Compliance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br w:type="textWrapping"/>
              <w:t xml:space="preserve">Administration / IT</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t>
        <w:br w:type="textWrapping"/>
        <w:t xml:space="preserve">Workforce</w:t>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b w:val="1"/>
          <w:rtl w:val="0"/>
        </w:rPr>
        <w:t xml:space="preserve">Purpose: </w:t>
      </w:r>
      <w:r w:rsidDel="00000000" w:rsidR="00000000" w:rsidRPr="00000000">
        <w:rPr>
          <w:sz w:val="28"/>
          <w:szCs w:val="28"/>
          <w:rtl w:val="0"/>
        </w:rPr>
        <w:br w:type="textWrapping"/>
        <w:t xml:space="preserve">T</w:t>
      </w:r>
      <w:r w:rsidDel="00000000" w:rsidR="00000000" w:rsidRPr="00000000">
        <w:rPr>
          <w:rtl w:val="0"/>
        </w:rPr>
        <w:t xml:space="preserve">o comply with all applicable laws, regulations and our own policies for security, availability, confidentiality and privacy this policy provides the workstation security compliance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 164.310(c)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Workstation Security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Appropriate measures must be taken when using workstations to ensure the confidentiality, integrity and availability of sensitive information, including protected health information (PHI) and that access to sensitive information must be restricted to authorized users in an appropriately access controlled environment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Workforce members using workstations must consider the sensitivity of the information, including PHI and EPHI that may be accessed to minimize the risk of data breach or loss.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We must Implement physical and technical safeguards for all workstations that access electronic protected health information to restrict access to authorized users.</w:t>
        <w:br w:type="textWrapping"/>
      </w: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Appropriate measures must include where appropriate:</w:t>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numPr>
          <w:ilvl w:val="0"/>
          <w:numId w:val="3"/>
        </w:numPr>
        <w:ind w:left="3600" w:hanging="360"/>
        <w:contextualSpacing w:val="1"/>
        <w:rPr/>
      </w:pPr>
      <w:r w:rsidDel="00000000" w:rsidR="00000000" w:rsidRPr="00000000">
        <w:rPr>
          <w:rtl w:val="0"/>
        </w:rPr>
        <w:t xml:space="preserve">All administrative safeguards to workstations allowing only authorized personnel with a UUID for that system.</w:t>
      </w:r>
      <w:r w:rsidDel="00000000" w:rsidR="00000000" w:rsidRPr="00000000">
        <w:rPr>
          <w:rtl w:val="0"/>
        </w:rPr>
      </w:r>
    </w:p>
    <w:p w:rsidR="00000000" w:rsidDel="00000000" w:rsidP="00000000" w:rsidRDefault="00000000" w:rsidRPr="00000000">
      <w:pPr>
        <w:numPr>
          <w:ilvl w:val="0"/>
          <w:numId w:val="3"/>
        </w:numPr>
        <w:ind w:left="3600" w:hanging="360"/>
        <w:contextualSpacing w:val="1"/>
        <w:rPr/>
      </w:pPr>
      <w:r w:rsidDel="00000000" w:rsidR="00000000" w:rsidRPr="00000000">
        <w:rPr>
          <w:rtl w:val="0"/>
        </w:rPr>
        <w:t xml:space="preserve">All physical safeguards to workstations allowing only authorized personnel with a UUID for that system.</w:t>
      </w:r>
      <w:r w:rsidDel="00000000" w:rsidR="00000000" w:rsidRPr="00000000">
        <w:rPr>
          <w:rtl w:val="0"/>
        </w:rPr>
      </w:r>
    </w:p>
    <w:p w:rsidR="00000000" w:rsidDel="00000000" w:rsidP="00000000" w:rsidRDefault="00000000" w:rsidRPr="00000000">
      <w:pPr>
        <w:numPr>
          <w:ilvl w:val="0"/>
          <w:numId w:val="3"/>
        </w:numPr>
        <w:ind w:left="3600" w:hanging="360"/>
        <w:contextualSpacing w:val="1"/>
        <w:rPr/>
      </w:pPr>
      <w:r w:rsidDel="00000000" w:rsidR="00000000" w:rsidRPr="00000000">
        <w:rPr>
          <w:rtl w:val="0"/>
        </w:rPr>
        <w:t xml:space="preserve">Technical safeguards to workstations allowing only authorized personnel with a UUID for that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rtl w:val="0"/>
        </w:rPr>
        <w:t xml:space="preserve">Violations: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individual, found to have violated this policy, may be subject to disciplinary action up to and including termination of employment.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lowerLetter"/>
      <w:lvlText w:val="%1."/>
      <w:lvlJc w:val="left"/>
      <w:pPr>
        <w:ind w:left="2160" w:firstLine="3960"/>
      </w:pPr>
      <w:rPr>
        <w:u w:val="none"/>
      </w:rPr>
    </w:lvl>
    <w:lvl w:ilvl="1">
      <w:start w:val="1"/>
      <w:numFmt w:val="lowerRoman"/>
      <w:lvlText w:val="%2."/>
      <w:lvlJc w:val="left"/>
      <w:pPr>
        <w:ind w:left="2880" w:firstLine="5400"/>
      </w:pPr>
      <w:rPr>
        <w:u w:val="none"/>
      </w:rPr>
    </w:lvl>
    <w:lvl w:ilvl="2">
      <w:start w:val="1"/>
      <w:numFmt w:val="decimal"/>
      <w:lvlText w:val="%3."/>
      <w:lvlJc w:val="right"/>
      <w:pPr>
        <w:ind w:left="3600" w:firstLine="6840"/>
      </w:pPr>
      <w:rPr>
        <w:u w:val="none"/>
      </w:rPr>
    </w:lvl>
    <w:lvl w:ilvl="3">
      <w:start w:val="1"/>
      <w:numFmt w:val="lowerLetter"/>
      <w:lvlText w:val="%4."/>
      <w:lvlJc w:val="left"/>
      <w:pPr>
        <w:ind w:left="4320" w:firstLine="8280"/>
      </w:pPr>
      <w:rPr>
        <w:u w:val="none"/>
      </w:rPr>
    </w:lvl>
    <w:lvl w:ilvl="4">
      <w:start w:val="1"/>
      <w:numFmt w:val="lowerRoman"/>
      <w:lvlText w:val="%5."/>
      <w:lvlJc w:val="left"/>
      <w:pPr>
        <w:ind w:left="5040" w:firstLine="9720"/>
      </w:pPr>
      <w:rPr>
        <w:u w:val="none"/>
      </w:rPr>
    </w:lvl>
    <w:lvl w:ilvl="5">
      <w:start w:val="1"/>
      <w:numFmt w:val="decimal"/>
      <w:lvlText w:val="%6."/>
      <w:lvlJc w:val="right"/>
      <w:pPr>
        <w:ind w:left="5760" w:firstLine="11160"/>
      </w:pPr>
      <w:rPr>
        <w:u w:val="none"/>
      </w:rPr>
    </w:lvl>
    <w:lvl w:ilvl="6">
      <w:start w:val="1"/>
      <w:numFmt w:val="lowerLetter"/>
      <w:lvlText w:val="%7."/>
      <w:lvlJc w:val="left"/>
      <w:pPr>
        <w:ind w:left="6480" w:firstLine="12600"/>
      </w:pPr>
      <w:rPr>
        <w:u w:val="none"/>
      </w:rPr>
    </w:lvl>
    <w:lvl w:ilvl="7">
      <w:start w:val="1"/>
      <w:numFmt w:val="lowerRoman"/>
      <w:lvlText w:val="%8."/>
      <w:lvlJc w:val="left"/>
      <w:pPr>
        <w:ind w:left="7200" w:firstLine="14040"/>
      </w:pPr>
      <w:rPr>
        <w:u w:val="none"/>
      </w:rPr>
    </w:lvl>
    <w:lvl w:ilvl="8">
      <w:start w:val="1"/>
      <w:numFmt w:val="decimal"/>
      <w:lvlText w:val="%9."/>
      <w:lvlJc w:val="right"/>
      <w:pPr>
        <w:ind w:left="7920" w:firstLine="15480"/>
      </w:pPr>
      <w:rPr>
        <w:u w:val="none"/>
      </w:rPr>
    </w:lvl>
  </w:abstractNum>
  <w:abstractNum w:abstractNumId="3">
    <w:lvl w:ilvl="0">
      <w:start w:val="1"/>
      <w:numFmt w:val="decimal"/>
      <w:lvlText w:val="%1."/>
      <w:lvlJc w:val="left"/>
      <w:pPr>
        <w:ind w:left="3600" w:firstLine="6840"/>
      </w:pPr>
      <w:rPr>
        <w:u w:val="none"/>
      </w:rPr>
    </w:lvl>
    <w:lvl w:ilvl="1">
      <w:start w:val="1"/>
      <w:numFmt w:val="lowerLetter"/>
      <w:lvlText w:val="%2."/>
      <w:lvlJc w:val="left"/>
      <w:pPr>
        <w:ind w:left="4320" w:firstLine="8280"/>
      </w:pPr>
      <w:rPr>
        <w:u w:val="none"/>
      </w:rPr>
    </w:lvl>
    <w:lvl w:ilvl="2">
      <w:start w:val="1"/>
      <w:numFmt w:val="lowerRoman"/>
      <w:lvlText w:val="%3."/>
      <w:lvlJc w:val="right"/>
      <w:pPr>
        <w:ind w:left="5040" w:firstLine="9720"/>
      </w:pPr>
      <w:rPr>
        <w:u w:val="none"/>
      </w:rPr>
    </w:lvl>
    <w:lvl w:ilvl="3">
      <w:start w:val="1"/>
      <w:numFmt w:val="decimal"/>
      <w:lvlText w:val="%4."/>
      <w:lvlJc w:val="left"/>
      <w:pPr>
        <w:ind w:left="5760" w:firstLine="11160"/>
      </w:pPr>
      <w:rPr>
        <w:u w:val="none"/>
      </w:rPr>
    </w:lvl>
    <w:lvl w:ilvl="4">
      <w:start w:val="1"/>
      <w:numFmt w:val="lowerLetter"/>
      <w:lvlText w:val="%5."/>
      <w:lvlJc w:val="left"/>
      <w:pPr>
        <w:ind w:left="6480" w:firstLine="12600"/>
      </w:pPr>
      <w:rPr>
        <w:u w:val="none"/>
      </w:rPr>
    </w:lvl>
    <w:lvl w:ilvl="5">
      <w:start w:val="1"/>
      <w:numFmt w:val="lowerRoman"/>
      <w:lvlText w:val="%6."/>
      <w:lvlJc w:val="right"/>
      <w:pPr>
        <w:ind w:left="7200" w:firstLine="14040"/>
      </w:pPr>
      <w:rPr>
        <w:u w:val="none"/>
      </w:rPr>
    </w:lvl>
    <w:lvl w:ilvl="6">
      <w:start w:val="1"/>
      <w:numFmt w:val="decimal"/>
      <w:lvlText w:val="%7."/>
      <w:lvlJc w:val="left"/>
      <w:pPr>
        <w:ind w:left="7920" w:firstLine="15480"/>
      </w:pPr>
      <w:rPr>
        <w:u w:val="none"/>
      </w:rPr>
    </w:lvl>
    <w:lvl w:ilvl="7">
      <w:start w:val="1"/>
      <w:numFmt w:val="lowerLetter"/>
      <w:lvlText w:val="%8."/>
      <w:lvlJc w:val="left"/>
      <w:pPr>
        <w:ind w:left="8640" w:firstLine="16920"/>
      </w:pPr>
      <w:rPr>
        <w:u w:val="none"/>
      </w:rPr>
    </w:lvl>
    <w:lvl w:ilvl="8">
      <w:start w:val="1"/>
      <w:numFmt w:val="lowerRoman"/>
      <w:lvlText w:val="%9."/>
      <w:lvlJc w:val="right"/>
      <w:pPr>
        <w:ind w:left="9360" w:firstLine="18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