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com.example.user.testthreadproject;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android.os.Handler;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android.os.HandlerThread;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android.os.Message;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android.support.design.widget.FloatingActionButton;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android.support.design.widget.Snackbar;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android.support.v7.widget.Toolbar;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str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Handler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handler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Handler();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HandlerThread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handlerThread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Toolbar toolbar = (Toolbar)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toolbar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setSupportActionBar(toolbar);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FloatingActionButton fab = (FloatingActionButton)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fab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fab.setOnClickListener(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Snackbar.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(view,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"Replace with your own action"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Snackbar.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.setAction(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"Action"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textView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textView1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handler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.postDelayed(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runnable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handler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.postDelayed(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runnable1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Runnable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runnable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Runnable(){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"x"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handler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.postDelayed(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1500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Runnable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runnable1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Runnable(){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textView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.append(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"o"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handler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.postDelayed(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onCreateOptionsMenu(Menu menu)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Inflate the menu; this adds items to the action bar if it is present.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getMenuInflater().inflate(R.menu.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menu_main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menu);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onOptionsItemSelected(MenuItem item)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 Handle action bar item clicks here. The action bar will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automatically handle clicks on the Home/Up button, so 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// as you specify a parent activity in AndroidManifest.xml.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id = item.getItemId();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//noinspection SimplifiableIfStatement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(id == 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action_settings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