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scroll-bookmark-1"/>
      <w:bookmarkStart w:id="1" w:name="1"/>
      <w:bookmarkEnd w:id="0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7E4BB8" w:rsidRDefault="00DD01A7" w:rsidP="00506961">
      <w:pPr>
        <w:pStyle w:val="a3"/>
        <w:outlineLvl w:val="9"/>
        <w:rPr>
          <w:lang w:val="ru-RU"/>
        </w:rPr>
      </w:pPr>
      <w:r w:rsidRPr="007E4BB8">
        <w:rPr>
          <w:lang w:val="ru-RU"/>
        </w:rPr>
        <w:t>Выбор целевого источника в процессе анализа требований</w:t>
      </w:r>
      <w:bookmarkEnd w:id="1"/>
    </w:p>
    <w:p w:rsidR="00AB6BA6" w:rsidRPr="007E4BB8" w:rsidRDefault="00AB6BA6" w:rsidP="00506961">
      <w:pPr>
        <w:jc w:val="center"/>
        <w:rPr>
          <w:lang w:val="ru-RU"/>
        </w:rPr>
      </w:pPr>
    </w:p>
    <w:p w:rsidR="00940D8A" w:rsidRPr="007E4BB8" w:rsidRDefault="00940D8A" w:rsidP="00506961">
      <w:pPr>
        <w:jc w:val="center"/>
        <w:rPr>
          <w:lang w:val="ru-RU"/>
        </w:rPr>
      </w:pPr>
    </w:p>
    <w:p w:rsidR="00940D8A" w:rsidRPr="007E4BB8" w:rsidRDefault="00940D8A" w:rsidP="00506961">
      <w:pPr>
        <w:jc w:val="center"/>
        <w:rPr>
          <w:lang w:val="ru-RU"/>
        </w:rPr>
      </w:pPr>
    </w:p>
    <w:p w:rsidR="00506961" w:rsidRPr="007E4BB8" w:rsidRDefault="00506961" w:rsidP="00506961">
      <w:pPr>
        <w:jc w:val="center"/>
        <w:rPr>
          <w:lang w:val="ru-RU"/>
        </w:rPr>
      </w:pPr>
    </w:p>
    <w:p w:rsidR="002B48D8" w:rsidRPr="007E4BB8" w:rsidRDefault="002B48D8" w:rsidP="00506961">
      <w:pPr>
        <w:jc w:val="center"/>
        <w:rPr>
          <w:lang w:val="ru-RU"/>
        </w:rPr>
      </w:pPr>
    </w:p>
    <w:p w:rsidR="002B48D8" w:rsidRPr="007E4BB8" w:rsidRDefault="002B48D8" w:rsidP="00506961">
      <w:pPr>
        <w:jc w:val="center"/>
        <w:rPr>
          <w:lang w:val="ru-RU"/>
        </w:rPr>
      </w:pPr>
    </w:p>
    <w:p w:rsidR="00AE2366" w:rsidRPr="007E4BB8" w:rsidRDefault="00AE2366" w:rsidP="00506961">
      <w:pPr>
        <w:jc w:val="center"/>
        <w:rPr>
          <w:lang w:val="ru-RU"/>
        </w:rPr>
      </w:pPr>
    </w:p>
    <w:p w:rsidR="00AE2366" w:rsidRPr="007E4BB8" w:rsidRDefault="00AE2366" w:rsidP="00506961">
      <w:pPr>
        <w:jc w:val="center"/>
        <w:rPr>
          <w:lang w:val="ru-RU"/>
        </w:rPr>
      </w:pPr>
    </w:p>
    <w:p w:rsidR="00AE2366" w:rsidRPr="007E4BB8" w:rsidRDefault="00AE2366" w:rsidP="00506961">
      <w:pPr>
        <w:jc w:val="center"/>
        <w:rPr>
          <w:lang w:val="ru-RU"/>
        </w:rPr>
      </w:pPr>
    </w:p>
    <w:p w:rsidR="00AE2366" w:rsidRPr="007E4BB8" w:rsidRDefault="00AE2366" w:rsidP="00506961">
      <w:pPr>
        <w:jc w:val="center"/>
        <w:rPr>
          <w:lang w:val="ru-RU"/>
        </w:rPr>
      </w:pPr>
    </w:p>
    <w:p w:rsidR="00AE2366" w:rsidRPr="007E4BB8" w:rsidRDefault="00AE2366" w:rsidP="00506961">
      <w:pPr>
        <w:jc w:val="center"/>
        <w:rPr>
          <w:lang w:val="ru-RU"/>
        </w:rPr>
      </w:pPr>
    </w:p>
    <w:p w:rsidR="00AE2366" w:rsidRPr="007E4BB8" w:rsidRDefault="00AE2366" w:rsidP="00506961">
      <w:pPr>
        <w:jc w:val="center"/>
        <w:rPr>
          <w:lang w:val="ru-RU"/>
        </w:rPr>
      </w:pPr>
    </w:p>
    <w:p w:rsidR="00AE2366" w:rsidRPr="007E4BB8" w:rsidRDefault="00AE2366" w:rsidP="00506961">
      <w:pPr>
        <w:jc w:val="center"/>
        <w:rPr>
          <w:lang w:val="ru-RU"/>
        </w:rPr>
      </w:pPr>
    </w:p>
    <w:p w:rsidR="00D841F2" w:rsidRPr="007E4BB8" w:rsidRDefault="00DD01A7" w:rsidP="00506961">
      <w:pPr>
        <w:pStyle w:val="ac"/>
        <w:jc w:val="center"/>
        <w:rPr>
          <w:lang w:val="ru-RU"/>
        </w:rPr>
      </w:pPr>
      <w:r w:rsidRPr="007E4BB8">
        <w:rPr>
          <w:lang w:val="ru-RU"/>
        </w:rP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RDefault="00DD01A7" w:rsidP="00C4331B">
          <w:pPr>
            <w:pStyle w:val="ae"/>
          </w:pPr>
          <w:r w:rsidRPr="00D10529">
            <w:t>Table of Contents</w:t>
          </w:r>
        </w:p>
        <w:p w:rsidR="00531B81" w:rsidRPr="00D10529" w:rsidRDefault="00531B81" w:rsidP="00D10529">
          <w:pPr>
            <w:pStyle w:val="10"/>
          </w:pPr>
        </w:p>
        <w:p w:rsidR="000156E4" w:rsidRDefault="00DD01A7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Цель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0156E4" w:rsidRDefault="00DD01A7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Роли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0156E4" w:rsidRDefault="00DD01A7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Процесс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0156E4" w:rsidRDefault="00DD01A7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Результат</w:t>
          </w:r>
          <w:r>
            <w:tab/>
          </w:r>
          <w:r>
            <w:fldChar w:fldCharType="begin"/>
          </w:r>
          <w:r>
            <w:instrText xml:space="preserve"> PAGEREF _Toc256000007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841F2" w:rsidRPr="004B5FCD" w:rsidRDefault="00DD01A7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:rsidRDefault="00DD01A7">
      <w:pPr>
        <w:pStyle w:val="1"/>
      </w:pPr>
      <w:bookmarkStart w:id="2" w:name="scroll-bookmark-2"/>
      <w:bookmarkStart w:id="3" w:name="_Toc256000004"/>
      <w:bookmarkStart w:id="4" w:name="scroll-bookmark-3"/>
      <w:bookmarkEnd w:id="2"/>
      <w:proofErr w:type="spellStart"/>
      <w:r>
        <w:lastRenderedPageBreak/>
        <w:t>Цель</w:t>
      </w:r>
      <w:bookmarkEnd w:id="3"/>
      <w:bookmarkEnd w:id="4"/>
      <w:proofErr w:type="spellEnd"/>
    </w:p>
    <w:p w:rsidR="000156E4" w:rsidRPr="007E4BB8" w:rsidRDefault="00DD01A7">
      <w:pPr>
        <w:rPr>
          <w:lang w:val="ru-RU"/>
        </w:rPr>
      </w:pPr>
      <w:r w:rsidRPr="007E4BB8">
        <w:rPr>
          <w:lang w:val="ru-RU"/>
        </w:rPr>
        <w:t>Определить целевую структуру данных, которую необходимо использовать в разрабатываемом аналитическом продукте на этапе формирования БФТ.</w:t>
      </w:r>
      <w:r>
        <w:t> </w:t>
      </w:r>
    </w:p>
    <w:p w:rsidR="000156E4" w:rsidRDefault="00DD01A7">
      <w:pPr>
        <w:pStyle w:val="1"/>
      </w:pPr>
      <w:bookmarkStart w:id="5" w:name="_Toc256000005"/>
      <w:bookmarkStart w:id="6" w:name="scroll-bookmark-4"/>
      <w:proofErr w:type="spellStart"/>
      <w:r>
        <w:lastRenderedPageBreak/>
        <w:t>Роли</w:t>
      </w:r>
      <w:bookmarkEnd w:id="5"/>
      <w:bookmarkEnd w:id="6"/>
      <w:proofErr w:type="spellEnd"/>
    </w:p>
    <w:p w:rsidR="000156E4" w:rsidRPr="007E4BB8" w:rsidRDefault="00DD01A7">
      <w:pPr>
        <w:numPr>
          <w:ilvl w:val="0"/>
          <w:numId w:val="33"/>
        </w:numPr>
        <w:rPr>
          <w:lang w:val="ru-RU"/>
        </w:rPr>
      </w:pPr>
      <w:r w:rsidRPr="007E4BB8">
        <w:rPr>
          <w:lang w:val="ru-RU"/>
        </w:rPr>
        <w:t xml:space="preserve">Бизнес-аналитик. Ответственный за выбор </w:t>
      </w:r>
      <w:r w:rsidRPr="007E4BB8">
        <w:rPr>
          <w:lang w:val="ru-RU"/>
        </w:rPr>
        <w:t>и фиксацию целевой структуры данных в рамках создания аналитического инструмента.</w:t>
      </w:r>
    </w:p>
    <w:p w:rsidR="000156E4" w:rsidRPr="007E4BB8" w:rsidRDefault="00DD01A7">
      <w:pPr>
        <w:numPr>
          <w:ilvl w:val="0"/>
          <w:numId w:val="33"/>
        </w:numPr>
        <w:rPr>
          <w:lang w:val="ru-RU"/>
        </w:rPr>
      </w:pPr>
      <w:r w:rsidRPr="007E4BB8">
        <w:rPr>
          <w:lang w:val="ru-RU"/>
        </w:rPr>
        <w:t>Бизнес-эксперты. Сотрудники бизнес-подразделения, отвечающие за предоставление требований и методик расчета показателей, состава данных. В процессе предполагается организация</w:t>
      </w:r>
      <w:r w:rsidRPr="007E4BB8">
        <w:rPr>
          <w:lang w:val="ru-RU"/>
        </w:rPr>
        <w:t xml:space="preserve"> рабочей группы</w:t>
      </w:r>
      <w:r>
        <w:t> </w:t>
      </w:r>
      <w:r w:rsidRPr="007E4BB8">
        <w:rPr>
          <w:rStyle w:val="ScrollInlineCode"/>
          <w:lang w:val="ru-RU"/>
        </w:rPr>
        <w:t>бизнес-экспертов</w:t>
      </w:r>
      <w:r w:rsidRPr="007E4BB8">
        <w:rPr>
          <w:lang w:val="ru-RU"/>
        </w:rPr>
        <w:t>, включая представителя Центра Методологии при необходимости.</w:t>
      </w:r>
    </w:p>
    <w:p w:rsidR="000156E4" w:rsidRPr="007E4BB8" w:rsidRDefault="00DD01A7">
      <w:pPr>
        <w:numPr>
          <w:ilvl w:val="0"/>
          <w:numId w:val="33"/>
        </w:numPr>
        <w:rPr>
          <w:lang w:val="ru-RU"/>
        </w:rPr>
      </w:pPr>
      <w:r w:rsidRPr="007E4BB8">
        <w:rPr>
          <w:lang w:val="ru-RU"/>
        </w:rPr>
        <w:t xml:space="preserve">ИТ-эксперты. Специалисты производственных подразделений ИТ, отвечающих за развитие </w:t>
      </w:r>
      <w:r w:rsidRPr="007E4BB8">
        <w:rPr>
          <w:lang w:val="ru-RU"/>
        </w:rPr>
        <w:t>и эксплуатации систем-источников.</w:t>
      </w:r>
    </w:p>
    <w:p w:rsidR="000156E4" w:rsidRDefault="00DD01A7">
      <w:pPr>
        <w:pStyle w:val="1"/>
      </w:pPr>
      <w:bookmarkStart w:id="7" w:name="_Toc256000006"/>
      <w:bookmarkStart w:id="8" w:name="scroll-bookmark-5"/>
      <w:proofErr w:type="spellStart"/>
      <w:r>
        <w:lastRenderedPageBreak/>
        <w:t>Процесс</w:t>
      </w:r>
      <w:bookmarkEnd w:id="7"/>
      <w:bookmarkEnd w:id="8"/>
      <w:proofErr w:type="spellEnd"/>
    </w:p>
    <w:p w:rsidR="000156E4" w:rsidRDefault="00DD01A7">
      <w:proofErr w:type="spellStart"/>
      <w:r>
        <w:t>Предварительные</w:t>
      </w:r>
      <w:proofErr w:type="spellEnd"/>
      <w:r>
        <w:t xml:space="preserve"> </w:t>
      </w:r>
      <w:proofErr w:type="spellStart"/>
      <w:r>
        <w:t>процессу</w:t>
      </w:r>
      <w:proofErr w:type="spellEnd"/>
      <w:r>
        <w:t xml:space="preserve"> </w:t>
      </w:r>
      <w:proofErr w:type="spellStart"/>
      <w:r>
        <w:t>шаги</w:t>
      </w:r>
      <w:proofErr w:type="spellEnd"/>
      <w:r>
        <w:t>:</w:t>
      </w:r>
    </w:p>
    <w:p w:rsidR="000156E4" w:rsidRPr="007E4BB8" w:rsidRDefault="00DD01A7">
      <w:pPr>
        <w:numPr>
          <w:ilvl w:val="0"/>
          <w:numId w:val="34"/>
        </w:numPr>
        <w:rPr>
          <w:lang w:val="ru-RU"/>
        </w:rPr>
      </w:pPr>
      <w:r w:rsidRPr="007E4BB8">
        <w:rPr>
          <w:lang w:val="ru-RU"/>
        </w:rPr>
        <w:t xml:space="preserve">Сбор расчета </w:t>
      </w:r>
      <w:r>
        <w:t>AS</w:t>
      </w:r>
      <w:r w:rsidRPr="007E4BB8">
        <w:rPr>
          <w:lang w:val="ru-RU"/>
        </w:rPr>
        <w:t xml:space="preserve"> </w:t>
      </w:r>
      <w:r>
        <w:t>IS</w:t>
      </w:r>
      <w:r w:rsidRPr="007E4BB8">
        <w:rPr>
          <w:lang w:val="ru-RU"/>
        </w:rPr>
        <w:t xml:space="preserve"> зафиксирован в рамках разработки БФТ;</w:t>
      </w:r>
    </w:p>
    <w:p w:rsidR="000156E4" w:rsidRPr="007E4BB8" w:rsidRDefault="00DD01A7">
      <w:pPr>
        <w:numPr>
          <w:ilvl w:val="0"/>
          <w:numId w:val="34"/>
        </w:numPr>
        <w:rPr>
          <w:lang w:val="ru-RU"/>
        </w:rPr>
      </w:pPr>
      <w:r w:rsidRPr="007E4BB8">
        <w:rPr>
          <w:lang w:val="ru-RU"/>
        </w:rPr>
        <w:t>Атрибутивный состав необходимой информации, и другие требования к данным определены и подтверждены Бизнес-экспертом.</w:t>
      </w:r>
    </w:p>
    <w:p w:rsidR="000156E4" w:rsidRDefault="00DD01A7">
      <w:proofErr w:type="spellStart"/>
      <w:r>
        <w:t>Последова</w:t>
      </w:r>
      <w:r>
        <w:t>тельность</w:t>
      </w:r>
      <w:proofErr w:type="spellEnd"/>
      <w:r>
        <w:t xml:space="preserve"> </w:t>
      </w:r>
      <w:proofErr w:type="spellStart"/>
      <w:r>
        <w:t>действий</w:t>
      </w:r>
      <w:proofErr w:type="spellEnd"/>
    </w:p>
    <w:p w:rsidR="000156E4" w:rsidRDefault="00DD01A7">
      <w:pPr>
        <w:numPr>
          <w:ilvl w:val="0"/>
          <w:numId w:val="35"/>
        </w:numPr>
      </w:pPr>
      <w:r w:rsidRPr="007E4BB8">
        <w:rPr>
          <w:lang w:val="ru-RU"/>
        </w:rPr>
        <w:t xml:space="preserve">Бизнес-аналитик взаимодействует с бизнес-экспертом, выяснение используемого отчета в системе / структуры данных из системы. </w:t>
      </w:r>
      <w:proofErr w:type="spellStart"/>
      <w:r>
        <w:t>Определение</w:t>
      </w:r>
      <w:proofErr w:type="spellEnd"/>
      <w:r>
        <w:t xml:space="preserve"> ИТ-</w:t>
      </w:r>
      <w:proofErr w:type="spellStart"/>
      <w:r>
        <w:t>эксперта</w:t>
      </w:r>
      <w:proofErr w:type="spellEnd"/>
      <w:r>
        <w:t>.</w:t>
      </w:r>
      <w:r>
        <w:br/>
      </w:r>
    </w:p>
    <w:p w:rsidR="000156E4" w:rsidRPr="007E4BB8" w:rsidRDefault="00DD01A7">
      <w:pPr>
        <w:numPr>
          <w:ilvl w:val="0"/>
          <w:numId w:val="35"/>
        </w:numPr>
        <w:rPr>
          <w:lang w:val="ru-RU"/>
        </w:rPr>
      </w:pPr>
      <w:r w:rsidRPr="007E4BB8">
        <w:rPr>
          <w:lang w:val="ru-RU"/>
        </w:rPr>
        <w:t>Бизнес-аналитик взаимодействует с ИТ-экспертом совместно с Бизнес-экспертом. Определени</w:t>
      </w:r>
      <w:r w:rsidRPr="007E4BB8">
        <w:rPr>
          <w:lang w:val="ru-RU"/>
        </w:rPr>
        <w:t>е конечной витрины в системе, которую необходимо использовать. Производится предварительное подтверждение у ИТ-эксперта соответствия данных решаемой задаче и осуществляется переход на следующий шаг. Либо фиксируется необходимость доработки системы для пред</w:t>
      </w:r>
      <w:r w:rsidRPr="007E4BB8">
        <w:rPr>
          <w:lang w:val="ru-RU"/>
        </w:rPr>
        <w:t>оставления соответствующих данных, что отражается в БФТ, и процесс считается завершенным.</w:t>
      </w:r>
      <w:r w:rsidRPr="007E4BB8">
        <w:rPr>
          <w:lang w:val="ru-RU"/>
        </w:rPr>
        <w:br/>
      </w:r>
    </w:p>
    <w:p w:rsidR="000156E4" w:rsidRDefault="00DD01A7">
      <w:pPr>
        <w:numPr>
          <w:ilvl w:val="0"/>
          <w:numId w:val="35"/>
        </w:numPr>
      </w:pPr>
      <w:r w:rsidRPr="007E4BB8">
        <w:rPr>
          <w:lang w:val="ru-RU"/>
        </w:rPr>
        <w:t>Осуществляется поиск витрины в карте данных. Производится проверка соответствию требований описанию витрины в карте данных. При найденной неточности в описании Бизне</w:t>
      </w:r>
      <w:r w:rsidRPr="007E4BB8">
        <w:rPr>
          <w:lang w:val="ru-RU"/>
        </w:rPr>
        <w:t xml:space="preserve">с-аналитик привлекает ИТ эксперта к коррекции информации в карте данных. Осуществляется проверка на признаки запрета использования, обозначенные в карте данных. </w:t>
      </w:r>
      <w:r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запрета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витрины</w:t>
      </w:r>
      <w:proofErr w:type="spellEnd"/>
      <w:r>
        <w:t xml:space="preserve">, </w:t>
      </w:r>
      <w:proofErr w:type="spellStart"/>
      <w:r>
        <w:t>шаг</w:t>
      </w:r>
      <w:proofErr w:type="spellEnd"/>
      <w:r>
        <w:t xml:space="preserve"> 2 </w:t>
      </w:r>
      <w:proofErr w:type="spellStart"/>
      <w:r>
        <w:t>повторяется</w:t>
      </w:r>
      <w:proofErr w:type="spellEnd"/>
      <w:r>
        <w:t>.</w:t>
      </w:r>
      <w:r>
        <w:br/>
      </w:r>
    </w:p>
    <w:p w:rsidR="000156E4" w:rsidRPr="007E4BB8" w:rsidRDefault="00DD01A7">
      <w:pPr>
        <w:numPr>
          <w:ilvl w:val="0"/>
          <w:numId w:val="35"/>
        </w:numPr>
        <w:rPr>
          <w:lang w:val="ru-RU"/>
        </w:rPr>
      </w:pPr>
      <w:r w:rsidRPr="007E4BB8">
        <w:rPr>
          <w:lang w:val="ru-RU"/>
        </w:rPr>
        <w:t xml:space="preserve">В случае разработки продукта в </w:t>
      </w:r>
      <w:proofErr w:type="spellStart"/>
      <w:r>
        <w:t>Qlik</w:t>
      </w:r>
      <w:r>
        <w:t>sense</w:t>
      </w:r>
      <w:proofErr w:type="spellEnd"/>
      <w:r w:rsidRPr="007E4BB8">
        <w:rPr>
          <w:lang w:val="ru-RU"/>
        </w:rPr>
        <w:t xml:space="preserve"> осуществляется проверка централизованного подключения витрины данных к </w:t>
      </w:r>
      <w:proofErr w:type="spellStart"/>
      <w:r>
        <w:t>Qliksense</w:t>
      </w:r>
      <w:proofErr w:type="spellEnd"/>
      <w:r w:rsidRPr="007E4BB8">
        <w:rPr>
          <w:lang w:val="ru-RU"/>
        </w:rPr>
        <w:t xml:space="preserve"> по признаку указания в поле потребитель</w:t>
      </w:r>
      <w:r w:rsidRPr="007E4BB8">
        <w:rPr>
          <w:lang w:val="ru-RU"/>
        </w:rPr>
        <w:t xml:space="preserve">. </w:t>
      </w:r>
      <w:r w:rsidRPr="007E4BB8">
        <w:rPr>
          <w:lang w:val="ru-RU"/>
        </w:rPr>
        <w:t xml:space="preserve">Если отметка о подключении присутствует, поиском по карте данных по имени ищется соответствующая витрина в описании загрузчика </w:t>
      </w:r>
      <w:proofErr w:type="spellStart"/>
      <w:r>
        <w:t>Qliksense</w:t>
      </w:r>
      <w:proofErr w:type="spellEnd"/>
      <w:r w:rsidRPr="007E4BB8">
        <w:rPr>
          <w:lang w:val="ru-RU"/>
        </w:rPr>
        <w:t xml:space="preserve">. Проверяются характеристики загрузки витрины: регламент, ограничения глубины, ограничения по условиям отбора данных. В </w:t>
      </w:r>
      <w:r w:rsidRPr="007E4BB8">
        <w:rPr>
          <w:lang w:val="ru-RU"/>
        </w:rPr>
        <w:t xml:space="preserve">случае соответствия, витрина </w:t>
      </w:r>
      <w:proofErr w:type="spellStart"/>
      <w:r w:rsidRPr="007E4BB8">
        <w:rPr>
          <w:lang w:val="ru-RU"/>
        </w:rPr>
        <w:t>переиспользуется</w:t>
      </w:r>
      <w:proofErr w:type="spellEnd"/>
      <w:r w:rsidRPr="007E4BB8">
        <w:rPr>
          <w:lang w:val="ru-RU"/>
        </w:rPr>
        <w:t xml:space="preserve">. В случае несоответствия, в рамках работ необходимо запланировать анализ влияния расширения источника со стороны </w:t>
      </w:r>
      <w:r w:rsidR="007E4BB8">
        <w:rPr>
          <w:lang w:val="ru-RU"/>
        </w:rPr>
        <w:t>ИТ</w:t>
      </w:r>
      <w:hyperlink r:id="rId10" w:history="1"/>
      <w:r w:rsidRPr="007E4BB8">
        <w:rPr>
          <w:lang w:val="ru-RU"/>
        </w:rPr>
        <w:t xml:space="preserve"> с последующим расшире</w:t>
      </w:r>
      <w:r w:rsidRPr="007E4BB8">
        <w:rPr>
          <w:lang w:val="ru-RU"/>
        </w:rPr>
        <w:t>нием источника. Процесс считается завершенным.</w:t>
      </w:r>
      <w:r w:rsidRPr="007E4BB8">
        <w:rPr>
          <w:lang w:val="ru-RU"/>
        </w:rPr>
        <w:br/>
      </w:r>
      <w:r>
        <w:t> </w:t>
      </w:r>
    </w:p>
    <w:p w:rsidR="000156E4" w:rsidRPr="007E4BB8" w:rsidRDefault="00DD01A7">
      <w:pPr>
        <w:numPr>
          <w:ilvl w:val="0"/>
          <w:numId w:val="35"/>
        </w:numPr>
        <w:rPr>
          <w:lang w:val="ru-RU"/>
        </w:rPr>
      </w:pPr>
      <w:r>
        <w:t> </w:t>
      </w:r>
      <w:r w:rsidRPr="007E4BB8">
        <w:rPr>
          <w:lang w:val="ru-RU"/>
        </w:rPr>
        <w:t>Проверяется подключение витрины к слою исходных данных (</w:t>
      </w:r>
      <w:r>
        <w:t>OSD</w:t>
      </w:r>
      <w:r w:rsidRPr="007E4BB8">
        <w:rPr>
          <w:lang w:val="ru-RU"/>
        </w:rPr>
        <w:t xml:space="preserve"> хранилища данных) с аналогичной проверкой характеристик загружаемых данных по признаку указания в поле потребитель</w:t>
      </w:r>
      <w:r w:rsidR="007E4BB8">
        <w:rPr>
          <w:lang w:val="ru-RU"/>
        </w:rPr>
        <w:t xml:space="preserve">. </w:t>
      </w:r>
      <w:r w:rsidRPr="007E4BB8">
        <w:rPr>
          <w:lang w:val="ru-RU"/>
        </w:rPr>
        <w:t xml:space="preserve">Если отметка о подключении присутствует, поиском по карте данных по имени ищется соответствующая витрина в области </w:t>
      </w:r>
      <w:r w:rsidRPr="007E4BB8">
        <w:rPr>
          <w:lang w:val="ru-RU"/>
        </w:rPr>
        <w:t>ХД Платформы данных (</w:t>
      </w:r>
      <w:proofErr w:type="spellStart"/>
      <w:r w:rsidRPr="007E4BB8">
        <w:t>Postgres</w:t>
      </w:r>
      <w:proofErr w:type="spellEnd"/>
      <w:r w:rsidRPr="007E4BB8">
        <w:rPr>
          <w:lang w:val="ru-RU"/>
        </w:rPr>
        <w:t>)</w:t>
      </w:r>
      <w:r w:rsidRPr="007E4BB8">
        <w:rPr>
          <w:lang w:val="ru-RU"/>
        </w:rPr>
        <w:t xml:space="preserve">. Проверяются характеристики загрузки витрины: регламент, ограничения глубины, ограничения по условиям отбора данных. В случае соответствия, </w:t>
      </w:r>
      <w:proofErr w:type="spellStart"/>
      <w:r w:rsidRPr="007E4BB8">
        <w:rPr>
          <w:lang w:val="ru-RU"/>
        </w:rPr>
        <w:t>переиспользуется</w:t>
      </w:r>
      <w:proofErr w:type="spellEnd"/>
      <w:r w:rsidRPr="007E4BB8">
        <w:rPr>
          <w:lang w:val="ru-RU"/>
        </w:rPr>
        <w:t xml:space="preserve"> данная витрина и рассчитываются необходимые ресурсы по интеграц</w:t>
      </w:r>
      <w:r w:rsidRPr="007E4BB8">
        <w:rPr>
          <w:lang w:val="ru-RU"/>
        </w:rPr>
        <w:t xml:space="preserve">ии. В случае несоответствия, в рамках работ необходимо запланировать анализ влияния расширения источника со стороны </w:t>
      </w:r>
      <w:r w:rsidR="007E4BB8" w:rsidRPr="007E4BB8">
        <w:rPr>
          <w:lang w:val="ru-RU"/>
        </w:rPr>
        <w:t>ИТ</w:t>
      </w:r>
      <w:r w:rsidRPr="007E4BB8">
        <w:rPr>
          <w:lang w:val="ru-RU"/>
        </w:rPr>
        <w:t xml:space="preserve"> с последующим расширением источника. Процесс считаетс</w:t>
      </w:r>
      <w:r w:rsidRPr="007E4BB8">
        <w:rPr>
          <w:lang w:val="ru-RU"/>
        </w:rPr>
        <w:t>я завершенным.</w:t>
      </w:r>
      <w:r w:rsidRPr="007E4BB8">
        <w:rPr>
          <w:lang w:val="ru-RU"/>
        </w:rPr>
        <w:br/>
      </w:r>
    </w:p>
    <w:p w:rsidR="000156E4" w:rsidRDefault="00DD01A7">
      <w:pPr>
        <w:numPr>
          <w:ilvl w:val="0"/>
          <w:numId w:val="35"/>
        </w:numPr>
      </w:pPr>
      <w:r w:rsidRPr="007E4BB8">
        <w:rPr>
          <w:lang w:val="ru-RU"/>
        </w:rPr>
        <w:t xml:space="preserve">В случае </w:t>
      </w:r>
      <w:proofErr w:type="spellStart"/>
      <w:r w:rsidRPr="007E4BB8">
        <w:rPr>
          <w:lang w:val="ru-RU"/>
        </w:rPr>
        <w:t>переиспользования</w:t>
      </w:r>
      <w:proofErr w:type="spellEnd"/>
      <w:r w:rsidRPr="007E4BB8">
        <w:rPr>
          <w:lang w:val="ru-RU"/>
        </w:rPr>
        <w:t xml:space="preserve"> витрины, разработанной в Хранилище, Бизнес-аналитик согласовывает её использование с соответствующей продуктовой командой, разработавшей витрину, и добавляет владельца соответствующего продукта в согласование БФТ.</w:t>
      </w:r>
      <w:r w:rsidRPr="007E4BB8">
        <w:rPr>
          <w:lang w:val="ru-RU"/>
        </w:rPr>
        <w:t xml:space="preserve"> </w:t>
      </w:r>
      <w:r>
        <w:t xml:space="preserve">ИТ </w:t>
      </w:r>
      <w:proofErr w:type="spellStart"/>
      <w:r>
        <w:t>экспертом</w:t>
      </w:r>
      <w:proofErr w:type="spellEnd"/>
      <w:r>
        <w:t xml:space="preserve">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владелец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>.</w:t>
      </w:r>
      <w:r>
        <w:br/>
      </w:r>
    </w:p>
    <w:p w:rsidR="000156E4" w:rsidRPr="007E4BB8" w:rsidRDefault="00DD01A7">
      <w:pPr>
        <w:numPr>
          <w:ilvl w:val="0"/>
          <w:numId w:val="35"/>
        </w:numPr>
        <w:rPr>
          <w:lang w:val="ru-RU"/>
        </w:rPr>
      </w:pPr>
      <w:r w:rsidRPr="007E4BB8">
        <w:rPr>
          <w:lang w:val="ru-RU"/>
        </w:rPr>
        <w:lastRenderedPageBreak/>
        <w:t xml:space="preserve">В случае отсутствия подключений и наличия в системе-источнике данных, бизнес-аналитик при привлечении </w:t>
      </w:r>
      <w:bookmarkStart w:id="9" w:name="_GoBack"/>
      <w:bookmarkEnd w:id="9"/>
      <w:r w:rsidRPr="007E4BB8">
        <w:rPr>
          <w:lang w:val="ru-RU"/>
        </w:rPr>
        <w:t>ИТ-экс</w:t>
      </w:r>
      <w:r w:rsidRPr="007E4BB8">
        <w:rPr>
          <w:lang w:val="ru-RU"/>
        </w:rPr>
        <w:t xml:space="preserve">перта согласовывает механизм передачи витрины данных в ХД (и </w:t>
      </w:r>
      <w:proofErr w:type="spellStart"/>
      <w:r>
        <w:t>Qliksense</w:t>
      </w:r>
      <w:proofErr w:type="spellEnd"/>
      <w:r w:rsidRPr="007E4BB8">
        <w:rPr>
          <w:lang w:val="ru-RU"/>
        </w:rPr>
        <w:t xml:space="preserve"> исходя из природы использования и ценности структуры для </w:t>
      </w:r>
      <w:proofErr w:type="spellStart"/>
      <w:r w:rsidRPr="007E4BB8">
        <w:rPr>
          <w:lang w:val="ru-RU"/>
        </w:rPr>
        <w:t>переиспользования</w:t>
      </w:r>
      <w:proofErr w:type="spellEnd"/>
      <w:r w:rsidRPr="007E4BB8">
        <w:rPr>
          <w:lang w:val="ru-RU"/>
        </w:rPr>
        <w:t xml:space="preserve"> в ХД). Фиксируется необходимость доработки системы для предоставления соответствующих данных, что отражается в</w:t>
      </w:r>
      <w:r w:rsidRPr="007E4BB8">
        <w:rPr>
          <w:lang w:val="ru-RU"/>
        </w:rPr>
        <w:t xml:space="preserve"> БФТ.</w:t>
      </w:r>
      <w:r>
        <w:t> </w:t>
      </w:r>
    </w:p>
    <w:p w:rsidR="000156E4" w:rsidRPr="007E4BB8" w:rsidRDefault="000156E4">
      <w:pPr>
        <w:rPr>
          <w:lang w:val="ru-RU"/>
        </w:rPr>
      </w:pPr>
    </w:p>
    <w:p w:rsidR="000156E4" w:rsidRDefault="00DD01A7">
      <w:pPr>
        <w:pStyle w:val="2"/>
      </w:pPr>
      <w:bookmarkStart w:id="10" w:name="_Toc256000007"/>
      <w:bookmarkStart w:id="11" w:name="scroll-bookmark-6"/>
      <w:proofErr w:type="spellStart"/>
      <w:r>
        <w:t>Результат</w:t>
      </w:r>
      <w:bookmarkEnd w:id="10"/>
      <w:bookmarkEnd w:id="11"/>
      <w:proofErr w:type="spellEnd"/>
    </w:p>
    <w:p w:rsidR="000156E4" w:rsidRPr="007E4BB8" w:rsidRDefault="00DD01A7">
      <w:pPr>
        <w:numPr>
          <w:ilvl w:val="0"/>
          <w:numId w:val="36"/>
        </w:numPr>
        <w:rPr>
          <w:lang w:val="ru-RU"/>
        </w:rPr>
      </w:pPr>
      <w:r w:rsidRPr="007E4BB8">
        <w:rPr>
          <w:lang w:val="ru-RU"/>
        </w:rPr>
        <w:t>Выбранный и согласованный источник данных, либо согласован объем работ, необходимый для получения данных.</w:t>
      </w:r>
    </w:p>
    <w:sectPr w:rsidR="000156E4" w:rsidRPr="007E4BB8"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1A7" w:rsidRDefault="00DD01A7">
      <w:pPr>
        <w:spacing w:after="0"/>
      </w:pPr>
      <w:r>
        <w:separator/>
      </w:r>
    </w:p>
  </w:endnote>
  <w:endnote w:type="continuationSeparator" w:id="0">
    <w:p w:rsidR="00DD01A7" w:rsidRDefault="00DD01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DD01A7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910A82" w:rsidP="007E4BB8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1A7" w:rsidRDefault="00DD01A7">
      <w:pPr>
        <w:spacing w:after="0"/>
      </w:pPr>
      <w:r>
        <w:separator/>
      </w:r>
    </w:p>
  </w:footnote>
  <w:footnote w:type="continuationSeparator" w:id="0">
    <w:p w:rsidR="00DD01A7" w:rsidRDefault="00DD01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7E4BB8" w:rsidRDefault="00E221BC" w:rsidP="004E4DAA">
    <w:pPr>
      <w:pStyle w:val="a6"/>
      <w:jc w:val="right"/>
      <w:rPr>
        <w:sz w:val="18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7CD2003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A4FCF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8E9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AE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1B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5289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070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2C7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ABF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A88CB2CA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69625A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8EE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CB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844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52C1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CD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685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66B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28049A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9C2751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37AC13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E48B4F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C56AA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C28383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B1A192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B9E6E3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D7CD67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F7CE25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A72D55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5BCE60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1AC607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FD6CAC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9E87B4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CCA346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5320D9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DF6A79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618CB9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C4AF52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B545D8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82EBD8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E78346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704E1E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438AA7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1D82C9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A6E88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EE2CC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C2C5C0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18082B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AA66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64EBA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3BC1C4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0140AB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D40C71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B2A376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7130B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4AC2AB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0CAB29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DAC0C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3DA7B5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5DC422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AAC220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334573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380FE1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D054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E0AC9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CCDD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3257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D0F1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72B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049F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2029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B2F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multilevel"/>
    <w:tmpl w:val="7DF627C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F627D0"/>
    <w:multiLevelType w:val="multilevel"/>
    <w:tmpl w:val="7DF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F627D1"/>
    <w:multiLevelType w:val="hybridMultilevel"/>
    <w:tmpl w:val="7DF627D1"/>
    <w:lvl w:ilvl="0" w:tplc="C5AC06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7B084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8C49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C0B8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C6DE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623F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0A3D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5244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6E36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156E4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E4BB8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D01A7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45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1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conf.pgk.ru/display/~PopovPV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346A2-79EE-4966-8B70-A7E7F1F25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Ивушкин Николай Сергеевич</cp:lastModifiedBy>
  <cp:revision>115</cp:revision>
  <dcterms:created xsi:type="dcterms:W3CDTF">2016-10-04T14:03:00Z</dcterms:created>
  <dcterms:modified xsi:type="dcterms:W3CDTF">2024-11-12T09:06:00Z</dcterms:modified>
</cp:coreProperties>
</file>