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【FMS】凑单进度条定制需求文档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一、核心功能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1、凑单进度条功能需兼容SL的自动折扣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SL自动折扣接口：</w:t>
            </w:r>
            <w:r>
              <w:rPr>
                <w:rFonts w:eastAsia="等线" w:ascii="Arial" w:cs="Arial" w:hAnsi="Arial"/>
                <w:sz w:val="22"/>
              </w:rPr>
              <w:t>https://developer.shopline.com/zh-hans-cn/docs/admin-graph-ql-api/discounts-and-marketing/mutations/discount-automatic-basic-create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示例：黑五期间，对配件类目用自动折扣做满减：满 100 减 15，满 200 减 30。仅限配件品类参与，整车、整机等其他产品不参与。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024"/>
        <w:gridCol w:w="2952"/>
        <w:gridCol w:w="2303"/>
      </w:tblGrid>
      <w:tr>
        <w:tc>
          <w:tcPr>
            <w:tcW w:w="302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62125" cy="714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14500" cy="714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04925" cy="6953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2、在抽屉购物车和checkout页面需支持显示凑单进度条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示例：当用户距配件满减门槛还差xxx元时，提示“再买 xxx 元配件可享满减”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注：凑单进度条支持仅读取购物车/checkout页面中指定分类商品总价是否满足门槛，非整站商品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3、凑单进度条的Icon及文案内容，支持商家自定义修改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示例：以满$100减$15为例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当购物车商品金额未达到$100美金时，凑单进度条场景如下所示：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430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当购物车商品金额达到$100时，凑单凑单进度条场景如下所示：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049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4、数据分析看板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数据统计维度：曝光次数、销售额、订单量、客单价、折扣码优惠金额、ROL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曝光次数：指进度条在购物车内的展示次数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销售额：指进度条曝光后产生的销售额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订单量：指进度条曝光后产生的订单量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客单价：销售额/订单量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折扣码优惠金额：进度条生成的折扣码对应的优惠金额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ROL：销售额/优惠金额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支持日期筛选器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更改日期范围后，对应的统计数据（如曝光次数、销售额、订单量、客单价、折扣码优惠金额、ROL）会对应的发生变化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二、评估报价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请三方开发者根据上述需求进行工时评估及报价（含服务器报价）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2026-10-10T01:00:33Z</dcterms:created>
  <dc:creator>Apache POI</dc:creator>
</cp:coreProperties>
</file>