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AF3" w:rsidRDefault="00950CB8" w:rsidP="005E215E">
      <w:pPr>
        <w:pStyle w:val="Heading2"/>
        <w:rPr>
          <w:b/>
          <w:sz w:val="32"/>
          <w:szCs w:val="32"/>
        </w:rPr>
      </w:pPr>
      <w:r>
        <w:rPr>
          <w:rFonts w:ascii="Arial Black" w:hAnsi="Arial Black"/>
          <w:sz w:val="23"/>
          <w:szCs w:val="23"/>
        </w:rPr>
        <w:t>AYALA ALABANG R1P</w:t>
      </w:r>
    </w:p>
    <w:p w:rsidR="007032FC" w:rsidRDefault="005521D2" w:rsidP="007032FC">
      <w:pPr>
        <w:rPr>
          <w:rFonts w:ascii="Arial" w:hAnsi="Arial" w:cs="Arial"/>
          <w:b/>
          <w:sz w:val="24"/>
          <w:szCs w:val="24"/>
        </w:rPr>
      </w:pPr>
      <w:r>
        <w:rPr>
          <w:rFonts w:ascii="Arial" w:hAnsi="Arial" w:cs="Arial"/>
          <w:b/>
          <w:sz w:val="24"/>
          <w:szCs w:val="24"/>
        </w:rPr>
        <w:t xml:space="preserve">1.5 </w:t>
      </w:r>
      <w:r w:rsidR="007032FC">
        <w:rPr>
          <w:rFonts w:ascii="Arial" w:hAnsi="Arial" w:cs="Arial"/>
          <w:b/>
          <w:sz w:val="24"/>
          <w:szCs w:val="24"/>
        </w:rPr>
        <w:t>Load Flow Analysis</w:t>
      </w:r>
    </w:p>
    <w:p w:rsidR="005521D2" w:rsidRPr="005521D2" w:rsidRDefault="005521D2" w:rsidP="005521D2">
      <w:pPr>
        <w:autoSpaceDE w:val="0"/>
        <w:autoSpaceDN w:val="0"/>
        <w:adjustRightInd w:val="0"/>
        <w:spacing w:after="0" w:line="240" w:lineRule="auto"/>
        <w:rPr>
          <w:rFonts w:ascii="Arial" w:eastAsiaTheme="minorHAnsi" w:hAnsi="Arial" w:cs="Arial"/>
          <w:sz w:val="20"/>
          <w:szCs w:val="20"/>
          <w:lang w:eastAsia="en-US"/>
        </w:rPr>
      </w:pPr>
      <w:r w:rsidRPr="005521D2">
        <w:rPr>
          <w:rFonts w:ascii="Arial" w:eastAsiaTheme="minorHAnsi" w:hAnsi="Arial" w:cs="Arial"/>
          <w:sz w:val="20"/>
          <w:szCs w:val="20"/>
          <w:lang w:eastAsia="en-US"/>
        </w:rPr>
        <w:t>The load flow study (analysis) has been conducted per applied standard. Following Terms are</w:t>
      </w:r>
    </w:p>
    <w:p w:rsidR="005521D2" w:rsidRPr="005521D2" w:rsidRDefault="005521D2" w:rsidP="005521D2">
      <w:pPr>
        <w:autoSpaceDE w:val="0"/>
        <w:autoSpaceDN w:val="0"/>
        <w:adjustRightInd w:val="0"/>
        <w:spacing w:after="0" w:line="240" w:lineRule="auto"/>
        <w:rPr>
          <w:rFonts w:ascii="Arial" w:eastAsiaTheme="minorHAnsi" w:hAnsi="Arial" w:cs="Arial"/>
          <w:sz w:val="20"/>
          <w:szCs w:val="20"/>
          <w:lang w:eastAsia="en-US"/>
        </w:rPr>
      </w:pPr>
      <w:proofErr w:type="gramStart"/>
      <w:r w:rsidRPr="005521D2">
        <w:rPr>
          <w:rFonts w:ascii="Arial" w:eastAsiaTheme="minorHAnsi" w:hAnsi="Arial" w:cs="Arial"/>
          <w:sz w:val="20"/>
          <w:szCs w:val="20"/>
          <w:lang w:eastAsia="en-US"/>
        </w:rPr>
        <w:t>important</w:t>
      </w:r>
      <w:proofErr w:type="gramEnd"/>
      <w:r w:rsidRPr="005521D2">
        <w:rPr>
          <w:rFonts w:ascii="Arial" w:eastAsiaTheme="minorHAnsi" w:hAnsi="Arial" w:cs="Arial"/>
          <w:sz w:val="20"/>
          <w:szCs w:val="20"/>
          <w:lang w:eastAsia="en-US"/>
        </w:rPr>
        <w:t xml:space="preserve"> in the study, thus being extracted from the Philippines Distribution Code for ease of</w:t>
      </w:r>
    </w:p>
    <w:p w:rsidR="005521D2" w:rsidRPr="005521D2" w:rsidRDefault="005521D2" w:rsidP="005521D2">
      <w:pPr>
        <w:rPr>
          <w:rFonts w:ascii="Arial" w:hAnsi="Arial" w:cs="Arial"/>
          <w:b/>
          <w:sz w:val="24"/>
          <w:szCs w:val="24"/>
        </w:rPr>
      </w:pPr>
      <w:proofErr w:type="gramStart"/>
      <w:r w:rsidRPr="005521D2">
        <w:rPr>
          <w:rFonts w:ascii="Arial" w:eastAsiaTheme="minorHAnsi" w:hAnsi="Arial" w:cs="Arial"/>
          <w:sz w:val="20"/>
          <w:szCs w:val="20"/>
          <w:lang w:eastAsia="en-US"/>
        </w:rPr>
        <w:t>readers</w:t>
      </w:r>
      <w:proofErr w:type="gramEnd"/>
      <w:r w:rsidRPr="005521D2">
        <w:rPr>
          <w:rFonts w:ascii="Arial" w:eastAsiaTheme="minorHAnsi" w:hAnsi="Arial" w:cs="Arial"/>
          <w:sz w:val="20"/>
          <w:szCs w:val="20"/>
          <w:lang w:eastAsia="en-US"/>
        </w:rPr>
        <w:t>.</w:t>
      </w:r>
    </w:p>
    <w:p w:rsidR="007032FC" w:rsidRPr="005521D2" w:rsidRDefault="007032FC" w:rsidP="005521D2">
      <w:pPr>
        <w:pStyle w:val="ListParagraph"/>
        <w:numPr>
          <w:ilvl w:val="0"/>
          <w:numId w:val="1"/>
        </w:numPr>
        <w:rPr>
          <w:rFonts w:ascii="Arial" w:hAnsi="Arial" w:cs="Arial"/>
          <w:b/>
          <w:sz w:val="20"/>
          <w:szCs w:val="20"/>
        </w:rPr>
      </w:pPr>
      <w:r w:rsidRPr="005521D2">
        <w:rPr>
          <w:rFonts w:ascii="Arial" w:hAnsi="Arial" w:cs="Arial"/>
          <w:b/>
          <w:sz w:val="20"/>
          <w:szCs w:val="20"/>
        </w:rPr>
        <w:t>ACTIVE POWER :</w:t>
      </w:r>
    </w:p>
    <w:p w:rsidR="007032FC" w:rsidRPr="005521D2" w:rsidRDefault="007032FC" w:rsidP="005521D2">
      <w:pPr>
        <w:ind w:left="720"/>
        <w:rPr>
          <w:rFonts w:ascii="Arial" w:hAnsi="Arial" w:cs="Arial"/>
          <w:sz w:val="20"/>
          <w:szCs w:val="20"/>
        </w:rPr>
      </w:pPr>
      <w:r w:rsidRPr="005521D2">
        <w:rPr>
          <w:rFonts w:ascii="Arial" w:hAnsi="Arial" w:cs="Arial"/>
          <w:sz w:val="20"/>
          <w:szCs w:val="20"/>
        </w:rPr>
        <w:t xml:space="preserve">The time average of the instantaneous power over one period of the electrical wave, measured in </w:t>
      </w:r>
      <w:proofErr w:type="gramStart"/>
      <w:r w:rsidRPr="005521D2">
        <w:rPr>
          <w:rFonts w:ascii="Arial" w:hAnsi="Arial" w:cs="Arial"/>
          <w:sz w:val="20"/>
          <w:szCs w:val="20"/>
        </w:rPr>
        <w:t>watts  (</w:t>
      </w:r>
      <w:proofErr w:type="gramEnd"/>
      <w:r w:rsidRPr="005521D2">
        <w:rPr>
          <w:rFonts w:ascii="Arial" w:hAnsi="Arial" w:cs="Arial"/>
          <w:sz w:val="20"/>
          <w:szCs w:val="20"/>
        </w:rPr>
        <w:t xml:space="preserve">W) or multiples thereof. For AC circuit or </w:t>
      </w:r>
      <w:proofErr w:type="gramStart"/>
      <w:r w:rsidRPr="005521D2">
        <w:rPr>
          <w:rFonts w:ascii="Arial" w:hAnsi="Arial" w:cs="Arial"/>
          <w:sz w:val="20"/>
          <w:szCs w:val="20"/>
        </w:rPr>
        <w:t>Systems ,</w:t>
      </w:r>
      <w:proofErr w:type="gramEnd"/>
      <w:r w:rsidRPr="005521D2">
        <w:rPr>
          <w:rFonts w:ascii="Arial" w:hAnsi="Arial" w:cs="Arial"/>
          <w:sz w:val="20"/>
          <w:szCs w:val="20"/>
        </w:rPr>
        <w:t xml:space="preserve"> it is the product of the root-mean –square (RMS) or Effective value of the voltage and the RMS value of the in-phase component of the current. In a three phase system, it is the sum of the Active Power of the individual phases.</w:t>
      </w:r>
    </w:p>
    <w:p w:rsidR="007032FC" w:rsidRPr="005521D2" w:rsidRDefault="007032FC" w:rsidP="005521D2">
      <w:pPr>
        <w:pStyle w:val="ListParagraph"/>
        <w:numPr>
          <w:ilvl w:val="0"/>
          <w:numId w:val="1"/>
        </w:numPr>
        <w:rPr>
          <w:rFonts w:ascii="Arial" w:hAnsi="Arial" w:cs="Arial"/>
          <w:sz w:val="20"/>
          <w:szCs w:val="20"/>
        </w:rPr>
      </w:pPr>
      <w:r w:rsidRPr="005521D2">
        <w:rPr>
          <w:rFonts w:ascii="Arial" w:hAnsi="Arial" w:cs="Arial"/>
          <w:b/>
          <w:sz w:val="20"/>
          <w:szCs w:val="20"/>
        </w:rPr>
        <w:t>APPARENT POWER:</w:t>
      </w:r>
    </w:p>
    <w:p w:rsidR="007032FC" w:rsidRPr="005521D2" w:rsidRDefault="007032FC" w:rsidP="005521D2">
      <w:pPr>
        <w:ind w:left="720"/>
        <w:rPr>
          <w:rFonts w:ascii="Arial" w:hAnsi="Arial" w:cs="Arial"/>
          <w:sz w:val="20"/>
          <w:szCs w:val="20"/>
        </w:rPr>
      </w:pPr>
      <w:r w:rsidRPr="005521D2">
        <w:rPr>
          <w:rFonts w:ascii="Arial" w:hAnsi="Arial" w:cs="Arial"/>
          <w:sz w:val="20"/>
          <w:szCs w:val="20"/>
        </w:rPr>
        <w:t xml:space="preserve">The product of the root-mean –square (RMS) </w:t>
      </w:r>
      <w:proofErr w:type="gramStart"/>
      <w:r w:rsidRPr="005521D2">
        <w:rPr>
          <w:rFonts w:ascii="Arial" w:hAnsi="Arial" w:cs="Arial"/>
          <w:sz w:val="20"/>
          <w:szCs w:val="20"/>
        </w:rPr>
        <w:t>or  Effective</w:t>
      </w:r>
      <w:proofErr w:type="gramEnd"/>
      <w:r w:rsidRPr="005521D2">
        <w:rPr>
          <w:rFonts w:ascii="Arial" w:hAnsi="Arial" w:cs="Arial"/>
          <w:sz w:val="20"/>
          <w:szCs w:val="20"/>
        </w:rPr>
        <w:t xml:space="preserve"> value of the current and root </w:t>
      </w:r>
      <w:r w:rsidRPr="005521D2">
        <w:rPr>
          <w:rFonts w:ascii="Arial" w:hAnsi="Arial" w:cs="Arial"/>
          <w:sz w:val="20"/>
          <w:szCs w:val="20"/>
        </w:rPr>
        <w:tab/>
        <w:t xml:space="preserve">–mean –square of the voltage. For AC circuit Systems, it is the square root of the sum of the squares of the Active Power and Reactive power, measured in volt-amperes (VA) or multiples thereof. </w:t>
      </w:r>
    </w:p>
    <w:p w:rsidR="007032FC" w:rsidRPr="005521D2" w:rsidRDefault="007032FC" w:rsidP="005521D2">
      <w:pPr>
        <w:pStyle w:val="ListParagraph"/>
        <w:numPr>
          <w:ilvl w:val="0"/>
          <w:numId w:val="1"/>
        </w:numPr>
        <w:rPr>
          <w:rFonts w:ascii="Arial" w:hAnsi="Arial" w:cs="Arial"/>
          <w:b/>
          <w:sz w:val="20"/>
          <w:szCs w:val="20"/>
        </w:rPr>
      </w:pPr>
      <w:r w:rsidRPr="005521D2">
        <w:rPr>
          <w:rFonts w:ascii="Arial" w:hAnsi="Arial" w:cs="Arial"/>
          <w:b/>
          <w:sz w:val="20"/>
          <w:szCs w:val="20"/>
        </w:rPr>
        <w:t>REACTIVE  POWER</w:t>
      </w:r>
    </w:p>
    <w:p w:rsidR="007032FC" w:rsidRPr="005521D2" w:rsidRDefault="007032FC" w:rsidP="005521D2">
      <w:pPr>
        <w:ind w:left="720"/>
        <w:rPr>
          <w:rFonts w:ascii="Arial" w:hAnsi="Arial" w:cs="Arial"/>
          <w:sz w:val="20"/>
          <w:szCs w:val="20"/>
        </w:rPr>
      </w:pPr>
      <w:r w:rsidRPr="005521D2">
        <w:rPr>
          <w:rFonts w:ascii="Arial" w:hAnsi="Arial" w:cs="Arial"/>
          <w:sz w:val="20"/>
          <w:szCs w:val="20"/>
        </w:rPr>
        <w:t xml:space="preserve">The component of the electrical power representing the alternating exchange of stored </w:t>
      </w:r>
      <w:proofErr w:type="gramStart"/>
      <w:r w:rsidRPr="005521D2">
        <w:rPr>
          <w:rFonts w:ascii="Arial" w:hAnsi="Arial" w:cs="Arial"/>
          <w:sz w:val="20"/>
          <w:szCs w:val="20"/>
        </w:rPr>
        <w:t>energy  (</w:t>
      </w:r>
      <w:proofErr w:type="gramEnd"/>
      <w:r w:rsidRPr="005521D2">
        <w:rPr>
          <w:rFonts w:ascii="Arial" w:hAnsi="Arial" w:cs="Arial"/>
          <w:sz w:val="20"/>
          <w:szCs w:val="20"/>
        </w:rPr>
        <w:t>inductive or capacitive) between sources and loads or between two systems, measured in VAR, or multiples thereof. For AC circuits or systems, it is the product of the RMS voltage and the RMS value of the quadrature component of alternating current. In a three phase system, it is the sum of the Reactive power of the individual phases</w:t>
      </w:r>
    </w:p>
    <w:p w:rsidR="007032FC" w:rsidRPr="005521D2" w:rsidRDefault="007032FC" w:rsidP="005521D2">
      <w:pPr>
        <w:pStyle w:val="ListParagraph"/>
        <w:numPr>
          <w:ilvl w:val="0"/>
          <w:numId w:val="1"/>
        </w:numPr>
        <w:rPr>
          <w:rFonts w:ascii="Arial" w:hAnsi="Arial" w:cs="Arial"/>
          <w:b/>
          <w:sz w:val="20"/>
          <w:szCs w:val="20"/>
        </w:rPr>
      </w:pPr>
      <w:r w:rsidRPr="005521D2">
        <w:rPr>
          <w:rFonts w:ascii="Arial" w:hAnsi="Arial" w:cs="Arial"/>
          <w:b/>
          <w:sz w:val="20"/>
          <w:szCs w:val="20"/>
        </w:rPr>
        <w:t xml:space="preserve">HARMONICS (THD) </w:t>
      </w:r>
    </w:p>
    <w:p w:rsidR="007032FC" w:rsidRDefault="007032FC" w:rsidP="005521D2">
      <w:pPr>
        <w:ind w:left="720"/>
        <w:rPr>
          <w:rFonts w:ascii="Arial" w:hAnsi="Arial" w:cs="Arial"/>
          <w:sz w:val="20"/>
          <w:szCs w:val="20"/>
        </w:rPr>
      </w:pPr>
      <w:r w:rsidRPr="005521D2">
        <w:rPr>
          <w:rFonts w:ascii="Arial" w:hAnsi="Arial" w:cs="Arial"/>
          <w:sz w:val="20"/>
          <w:szCs w:val="20"/>
        </w:rPr>
        <w:t>Harmonics shall be defined as sinusoidal voltage and currents having frequencies that are integral multiples of the fundamental frequency.</w:t>
      </w:r>
    </w:p>
    <w:p w:rsidR="00F07A1C" w:rsidRDefault="00F07A1C" w:rsidP="00F07A1C">
      <w:pPr>
        <w:rPr>
          <w:rFonts w:ascii="Arial" w:hAnsi="Arial" w:cs="Arial"/>
          <w:sz w:val="20"/>
          <w:szCs w:val="20"/>
        </w:rPr>
      </w:pPr>
      <w:r>
        <w:rPr>
          <w:rFonts w:ascii="Arial" w:hAnsi="Arial" w:cs="Arial"/>
          <w:sz w:val="20"/>
          <w:szCs w:val="20"/>
        </w:rPr>
        <w:t>1.5.1</w:t>
      </w:r>
      <w:r>
        <w:rPr>
          <w:rFonts w:ascii="Arial" w:hAnsi="Arial" w:cs="Arial"/>
          <w:sz w:val="20"/>
          <w:szCs w:val="20"/>
        </w:rPr>
        <w:tab/>
      </w:r>
      <w:r w:rsidRPr="00F07A1C">
        <w:rPr>
          <w:rFonts w:ascii="Arial" w:hAnsi="Arial" w:cs="Arial"/>
          <w:b/>
          <w:sz w:val="20"/>
          <w:szCs w:val="20"/>
        </w:rPr>
        <w:t>Analysis based on design</w:t>
      </w:r>
    </w:p>
    <w:p w:rsidR="00F07A1C" w:rsidRPr="00954A90" w:rsidRDefault="00F07A1C" w:rsidP="00F07A1C">
      <w:pPr>
        <w:autoSpaceDE w:val="0"/>
        <w:autoSpaceDN w:val="0"/>
        <w:adjustRightInd w:val="0"/>
        <w:spacing w:after="0" w:line="240" w:lineRule="auto"/>
        <w:rPr>
          <w:rFonts w:ascii="URWPalladioL-Roma" w:eastAsiaTheme="minorHAnsi" w:hAnsi="URWPalladioL-Roma" w:cs="URWPalladioL-Roma"/>
          <w:sz w:val="20"/>
          <w:szCs w:val="20"/>
          <w:lang w:eastAsia="en-US"/>
        </w:rPr>
      </w:pPr>
      <w:r w:rsidRPr="00954A90">
        <w:rPr>
          <w:rFonts w:ascii="URWPalladioL-Roma" w:eastAsiaTheme="minorHAnsi" w:hAnsi="URWPalladioL-Roma" w:cs="URWPalladioL-Roma"/>
          <w:sz w:val="20"/>
          <w:szCs w:val="20"/>
          <w:lang w:eastAsia="en-US"/>
        </w:rPr>
        <w:t>The analysis has been conducted unde</w:t>
      </w:r>
      <w:r w:rsidR="00954A90" w:rsidRPr="00954A90">
        <w:rPr>
          <w:rFonts w:ascii="URWPalladioL-Roma" w:eastAsiaTheme="minorHAnsi" w:hAnsi="URWPalladioL-Roma" w:cs="URWPalladioL-Roma"/>
          <w:sz w:val="20"/>
          <w:szCs w:val="20"/>
          <w:lang w:eastAsia="en-US"/>
        </w:rPr>
        <w:t>r the assumption of the Alert</w:t>
      </w:r>
      <w:r w:rsidRPr="00954A90">
        <w:rPr>
          <w:rFonts w:ascii="URWPalladioL-Roma" w:eastAsiaTheme="minorHAnsi" w:hAnsi="URWPalladioL-Roma" w:cs="URWPalladioL-Roma"/>
          <w:sz w:val="20"/>
          <w:szCs w:val="20"/>
          <w:lang w:eastAsia="en-US"/>
        </w:rPr>
        <w:t xml:space="preserve"> Setting shown in</w:t>
      </w:r>
      <w:r w:rsidR="00954A90">
        <w:rPr>
          <w:rFonts w:ascii="URWPalladioL-Roma" w:eastAsiaTheme="minorHAnsi" w:hAnsi="URWPalladioL-Roma" w:cs="URWPalladioL-Roma"/>
          <w:sz w:val="20"/>
          <w:szCs w:val="20"/>
          <w:lang w:eastAsia="en-US"/>
        </w:rPr>
        <w:t xml:space="preserve"> </w:t>
      </w:r>
      <w:r w:rsidRPr="00954A90">
        <w:rPr>
          <w:rFonts w:ascii="URWPalladioL-Roma" w:eastAsiaTheme="minorHAnsi" w:hAnsi="URWPalladioL-Roma" w:cs="URWPalladioL-Roma"/>
          <w:sz w:val="20"/>
          <w:szCs w:val="20"/>
          <w:lang w:eastAsia="en-US"/>
        </w:rPr>
        <w:t>Table</w:t>
      </w:r>
    </w:p>
    <w:p w:rsidR="00F07A1C" w:rsidRPr="00954A90" w:rsidRDefault="00F07A1C" w:rsidP="00F07A1C">
      <w:pPr>
        <w:autoSpaceDE w:val="0"/>
        <w:autoSpaceDN w:val="0"/>
        <w:adjustRightInd w:val="0"/>
        <w:spacing w:after="0" w:line="240" w:lineRule="auto"/>
        <w:rPr>
          <w:rFonts w:ascii="URWPalladioL-Roma" w:eastAsiaTheme="minorHAnsi" w:hAnsi="URWPalladioL-Roma" w:cs="URWPalladioL-Roma"/>
          <w:sz w:val="20"/>
          <w:szCs w:val="20"/>
          <w:lang w:eastAsia="en-US"/>
        </w:rPr>
      </w:pPr>
      <w:r w:rsidRPr="00954A90">
        <w:rPr>
          <w:rFonts w:ascii="URWPalladioL-Roma" w:eastAsiaTheme="minorHAnsi" w:hAnsi="URWPalladioL-Roma" w:cs="URWPalladioL-Roma"/>
          <w:sz w:val="20"/>
          <w:szCs w:val="20"/>
          <w:lang w:eastAsia="en-US"/>
        </w:rPr>
        <w:t>1.6. Results of the analysis are shown in the diagram (refer to Figure 1.6) with all details</w:t>
      </w:r>
    </w:p>
    <w:p w:rsidR="00F07A1C" w:rsidRPr="00954A90" w:rsidRDefault="00F07A1C" w:rsidP="00F07A1C">
      <w:pPr>
        <w:autoSpaceDE w:val="0"/>
        <w:autoSpaceDN w:val="0"/>
        <w:adjustRightInd w:val="0"/>
        <w:spacing w:after="0" w:line="240" w:lineRule="auto"/>
        <w:rPr>
          <w:rFonts w:ascii="URWPalladioL-Roma" w:eastAsiaTheme="minorHAnsi" w:hAnsi="URWPalladioL-Roma" w:cs="URWPalladioL-Roma"/>
          <w:sz w:val="20"/>
          <w:szCs w:val="20"/>
          <w:lang w:eastAsia="en-US"/>
        </w:rPr>
      </w:pPr>
      <w:proofErr w:type="gramStart"/>
      <w:r w:rsidRPr="00954A90">
        <w:rPr>
          <w:rFonts w:ascii="URWPalladioL-Roma" w:eastAsiaTheme="minorHAnsi" w:hAnsi="URWPalladioL-Roma" w:cs="URWPalladioL-Roma"/>
          <w:sz w:val="20"/>
          <w:szCs w:val="20"/>
          <w:lang w:eastAsia="en-US"/>
        </w:rPr>
        <w:t>summarized</w:t>
      </w:r>
      <w:proofErr w:type="gramEnd"/>
      <w:r w:rsidRPr="00954A90">
        <w:rPr>
          <w:rFonts w:ascii="URWPalladioL-Roma" w:eastAsiaTheme="minorHAnsi" w:hAnsi="URWPalladioL-Roma" w:cs="URWPalladioL-Roma"/>
          <w:sz w:val="20"/>
          <w:szCs w:val="20"/>
          <w:lang w:eastAsia="en-US"/>
        </w:rPr>
        <w:t xml:space="preserve"> in tabular forms (refer to the Appendix)</w:t>
      </w:r>
    </w:p>
    <w:p w:rsidR="00F07A1C" w:rsidRPr="00F07A1C" w:rsidRDefault="00F07A1C" w:rsidP="00F07A1C">
      <w:pPr>
        <w:autoSpaceDE w:val="0"/>
        <w:autoSpaceDN w:val="0"/>
        <w:adjustRightInd w:val="0"/>
        <w:spacing w:after="0" w:line="240" w:lineRule="auto"/>
        <w:rPr>
          <w:rFonts w:ascii="URWPalladioL-Roma" w:eastAsiaTheme="minorHAnsi" w:hAnsi="URWPalladioL-Roma" w:cs="URWPalladioL-Roma"/>
          <w:color w:val="FF0000"/>
          <w:sz w:val="20"/>
          <w:szCs w:val="20"/>
          <w:lang w:eastAsia="en-US"/>
        </w:rPr>
      </w:pPr>
    </w:p>
    <w:p w:rsidR="00F07A1C" w:rsidRPr="00652E5B" w:rsidRDefault="00F07A1C" w:rsidP="00F07A1C">
      <w:pPr>
        <w:autoSpaceDE w:val="0"/>
        <w:autoSpaceDN w:val="0"/>
        <w:adjustRightInd w:val="0"/>
        <w:spacing w:after="0" w:line="240" w:lineRule="auto"/>
        <w:rPr>
          <w:rFonts w:ascii="URWPalladioL-Roma" w:eastAsiaTheme="minorHAnsi" w:hAnsi="URWPalladioL-Roma" w:cs="URWPalladioL-Roma"/>
          <w:sz w:val="20"/>
          <w:szCs w:val="20"/>
          <w:lang w:eastAsia="en-US"/>
        </w:rPr>
      </w:pPr>
      <w:r w:rsidRPr="00652E5B">
        <w:rPr>
          <w:rFonts w:ascii="URWPalladioL-Roma" w:eastAsiaTheme="minorHAnsi" w:hAnsi="URWPalladioL-Roma" w:cs="URWPalladioL-Roma"/>
          <w:sz w:val="20"/>
          <w:szCs w:val="20"/>
          <w:lang w:eastAsia="en-US"/>
        </w:rPr>
        <w:t>As can be seen from the figure, parameter values are all acceptable. However, there is an</w:t>
      </w:r>
    </w:p>
    <w:p w:rsidR="00F07A1C" w:rsidRPr="00652E5B" w:rsidRDefault="00AD26F2" w:rsidP="00F07A1C">
      <w:pPr>
        <w:autoSpaceDE w:val="0"/>
        <w:autoSpaceDN w:val="0"/>
        <w:adjustRightInd w:val="0"/>
        <w:spacing w:after="0" w:line="240" w:lineRule="auto"/>
        <w:rPr>
          <w:rFonts w:ascii="URWPalladioL-Roma" w:eastAsiaTheme="minorHAnsi" w:hAnsi="URWPalladioL-Roma" w:cs="URWPalladioL-Roma"/>
          <w:sz w:val="20"/>
          <w:szCs w:val="20"/>
          <w:lang w:eastAsia="en-US"/>
        </w:rPr>
      </w:pPr>
      <w:proofErr w:type="gramStart"/>
      <w:r w:rsidRPr="00652E5B">
        <w:rPr>
          <w:rFonts w:ascii="URWPalladioL-Roma" w:eastAsiaTheme="minorHAnsi" w:hAnsi="URWPalladioL-Roma" w:cs="URWPalladioL-Roma"/>
          <w:sz w:val="20"/>
          <w:szCs w:val="20"/>
          <w:lang w:eastAsia="en-US"/>
        </w:rPr>
        <w:t>indication</w:t>
      </w:r>
      <w:proofErr w:type="gramEnd"/>
      <w:r w:rsidRPr="00652E5B">
        <w:rPr>
          <w:rFonts w:ascii="URWPalladioL-Roma" w:eastAsiaTheme="minorHAnsi" w:hAnsi="URWPalladioL-Roma" w:cs="URWPalladioL-Roma"/>
          <w:sz w:val="20"/>
          <w:szCs w:val="20"/>
          <w:lang w:eastAsia="en-US"/>
        </w:rPr>
        <w:t xml:space="preserve"> in red</w:t>
      </w:r>
      <w:r w:rsidR="003047D4">
        <w:rPr>
          <w:rFonts w:ascii="URWPalladioL-Roma" w:eastAsiaTheme="minorHAnsi" w:hAnsi="URWPalladioL-Roma" w:cs="URWPalladioL-Roma"/>
          <w:sz w:val="20"/>
          <w:szCs w:val="20"/>
          <w:lang w:eastAsia="en-US"/>
        </w:rPr>
        <w:t xml:space="preserve"> color for VFD1 and VFD2</w:t>
      </w:r>
      <w:r w:rsidR="00F07A1C" w:rsidRPr="00652E5B">
        <w:rPr>
          <w:rFonts w:ascii="URWPalladioL-Roma" w:eastAsiaTheme="minorHAnsi" w:hAnsi="URWPalladioL-Roma" w:cs="URWPalladioL-Roma"/>
          <w:sz w:val="20"/>
          <w:szCs w:val="20"/>
          <w:lang w:eastAsia="en-US"/>
        </w:rPr>
        <w:t xml:space="preserve"> inferring that this asset</w:t>
      </w:r>
      <w:r w:rsidR="00DF730E" w:rsidRPr="00652E5B">
        <w:rPr>
          <w:rFonts w:ascii="URWPalladioL-Roma" w:eastAsiaTheme="minorHAnsi" w:hAnsi="URWPalladioL-Roma" w:cs="URWPalladioL-Roma"/>
          <w:sz w:val="20"/>
          <w:szCs w:val="20"/>
          <w:lang w:eastAsia="en-US"/>
        </w:rPr>
        <w:t xml:space="preserve"> might have reached the critical</w:t>
      </w:r>
    </w:p>
    <w:p w:rsidR="00F07A1C" w:rsidRPr="00652E5B" w:rsidRDefault="00DF730E" w:rsidP="00F07A1C">
      <w:pPr>
        <w:autoSpaceDE w:val="0"/>
        <w:autoSpaceDN w:val="0"/>
        <w:adjustRightInd w:val="0"/>
        <w:spacing w:after="0" w:line="240" w:lineRule="auto"/>
        <w:rPr>
          <w:rFonts w:ascii="URWPalladioL-Roma" w:eastAsiaTheme="minorHAnsi" w:hAnsi="URWPalladioL-Roma" w:cs="URWPalladioL-Roma"/>
          <w:sz w:val="20"/>
          <w:szCs w:val="20"/>
          <w:lang w:eastAsia="en-US"/>
        </w:rPr>
      </w:pPr>
      <w:proofErr w:type="gramStart"/>
      <w:r w:rsidRPr="00652E5B">
        <w:rPr>
          <w:rFonts w:ascii="URWPalladioL-Roma" w:eastAsiaTheme="minorHAnsi" w:hAnsi="URWPalladioL-Roma" w:cs="URWPalladioL-Roma"/>
          <w:sz w:val="20"/>
          <w:szCs w:val="20"/>
          <w:lang w:eastAsia="en-US"/>
        </w:rPr>
        <w:t>setting</w:t>
      </w:r>
      <w:proofErr w:type="gramEnd"/>
      <w:r w:rsidRPr="00652E5B">
        <w:rPr>
          <w:rFonts w:ascii="URWPalladioL-Roma" w:eastAsiaTheme="minorHAnsi" w:hAnsi="URWPalladioL-Roma" w:cs="URWPalladioL-Roma"/>
          <w:sz w:val="20"/>
          <w:szCs w:val="20"/>
          <w:lang w:eastAsia="en-US"/>
        </w:rPr>
        <w:t>.</w:t>
      </w:r>
      <w:r w:rsidR="00F07A1C" w:rsidRPr="00652E5B">
        <w:rPr>
          <w:rFonts w:ascii="URWPalladioL-Roma" w:eastAsiaTheme="minorHAnsi" w:hAnsi="URWPalladioL-Roma" w:cs="URWPalladioL-Roma"/>
          <w:sz w:val="20"/>
          <w:szCs w:val="20"/>
          <w:lang w:eastAsia="en-US"/>
        </w:rPr>
        <w:t>. It is recommended that this asset shall be closely monitored. The</w:t>
      </w:r>
      <w:r w:rsidRPr="00652E5B">
        <w:rPr>
          <w:rFonts w:ascii="URWPalladioL-Roma" w:eastAsiaTheme="minorHAnsi" w:hAnsi="URWPalladioL-Roma" w:cs="URWPalladioL-Roma"/>
          <w:sz w:val="20"/>
          <w:szCs w:val="20"/>
          <w:lang w:eastAsia="en-US"/>
        </w:rPr>
        <w:t xml:space="preserve"> </w:t>
      </w:r>
      <w:r w:rsidR="00F07A1C" w:rsidRPr="00652E5B">
        <w:rPr>
          <w:rFonts w:ascii="URWPalladioL-Roma" w:eastAsiaTheme="minorHAnsi" w:hAnsi="URWPalladioL-Roma" w:cs="URWPalladioL-Roma"/>
          <w:sz w:val="20"/>
          <w:szCs w:val="20"/>
          <w:lang w:eastAsia="en-US"/>
        </w:rPr>
        <w:t>conclusion on this asset will be validated together with the analysis on the Power Quality which</w:t>
      </w:r>
      <w:r w:rsidRPr="00652E5B">
        <w:rPr>
          <w:rFonts w:ascii="URWPalladioL-Roma" w:eastAsiaTheme="minorHAnsi" w:hAnsi="URWPalladioL-Roma" w:cs="URWPalladioL-Roma"/>
          <w:sz w:val="20"/>
          <w:szCs w:val="20"/>
          <w:lang w:eastAsia="en-US"/>
        </w:rPr>
        <w:t xml:space="preserve"> </w:t>
      </w:r>
      <w:r w:rsidR="00F07A1C" w:rsidRPr="00652E5B">
        <w:rPr>
          <w:rFonts w:ascii="URWPalladioL-Roma" w:eastAsiaTheme="minorHAnsi" w:hAnsi="URWPalladioL-Roma" w:cs="URWPalladioL-Roma"/>
          <w:sz w:val="20"/>
          <w:szCs w:val="20"/>
          <w:lang w:eastAsia="en-US"/>
        </w:rPr>
        <w:t>is in subsection 1.8.</w:t>
      </w:r>
    </w:p>
    <w:p w:rsidR="00F07A1C" w:rsidRPr="00F07A1C" w:rsidRDefault="00F07A1C" w:rsidP="00F07A1C">
      <w:pPr>
        <w:autoSpaceDE w:val="0"/>
        <w:autoSpaceDN w:val="0"/>
        <w:adjustRightInd w:val="0"/>
        <w:spacing w:after="0" w:line="240" w:lineRule="auto"/>
        <w:rPr>
          <w:rFonts w:ascii="URWPalladioL-Roma" w:eastAsiaTheme="minorHAnsi" w:hAnsi="URWPalladioL-Roma" w:cs="URWPalladioL-Roma"/>
          <w:color w:val="FF0000"/>
          <w:sz w:val="20"/>
          <w:szCs w:val="20"/>
          <w:lang w:eastAsia="en-US"/>
        </w:rPr>
      </w:pPr>
    </w:p>
    <w:p w:rsidR="00F07A1C" w:rsidRPr="00652E5B" w:rsidRDefault="00F07A1C" w:rsidP="00F07A1C">
      <w:pPr>
        <w:autoSpaceDE w:val="0"/>
        <w:autoSpaceDN w:val="0"/>
        <w:adjustRightInd w:val="0"/>
        <w:spacing w:after="0" w:line="240" w:lineRule="auto"/>
        <w:rPr>
          <w:rFonts w:ascii="URWPalladioL-Roma" w:eastAsiaTheme="minorHAnsi" w:hAnsi="URWPalladioL-Roma" w:cs="URWPalladioL-Roma"/>
          <w:sz w:val="20"/>
          <w:szCs w:val="20"/>
          <w:lang w:eastAsia="en-US"/>
        </w:rPr>
      </w:pPr>
      <w:r w:rsidRPr="00652E5B">
        <w:rPr>
          <w:rFonts w:ascii="URWPalladioL-Roma" w:eastAsiaTheme="minorHAnsi" w:hAnsi="URWPalladioL-Roma" w:cs="URWPalladioL-Roma"/>
          <w:sz w:val="20"/>
          <w:szCs w:val="20"/>
          <w:lang w:eastAsia="en-US"/>
        </w:rPr>
        <w:t>Summaries on the results are also shown in Table 1.7, Table 1.8, and Table 1.9.</w:t>
      </w:r>
    </w:p>
    <w:p w:rsidR="00F07A1C" w:rsidRPr="00652E5B" w:rsidRDefault="00F07A1C" w:rsidP="00F07A1C">
      <w:pPr>
        <w:rPr>
          <w:rFonts w:ascii="URWPalladioL-Roma" w:eastAsiaTheme="minorHAnsi" w:hAnsi="URWPalladioL-Roma" w:cs="URWPalladioL-Roma"/>
          <w:sz w:val="20"/>
          <w:szCs w:val="20"/>
          <w:lang w:eastAsia="en-US"/>
        </w:rPr>
      </w:pPr>
      <w:r w:rsidRPr="00652E5B">
        <w:rPr>
          <w:rFonts w:ascii="URWPalladioL-Roma" w:eastAsiaTheme="minorHAnsi" w:hAnsi="URWPalladioL-Roma" w:cs="URWPalladioL-Roma"/>
          <w:sz w:val="20"/>
          <w:szCs w:val="20"/>
          <w:lang w:eastAsia="en-US"/>
        </w:rPr>
        <w:t>It is concluded from this analysis that all parameter values are within the acceptable ranges.</w:t>
      </w:r>
    </w:p>
    <w:p w:rsidR="00F07A1C" w:rsidRPr="006750C7" w:rsidRDefault="00F07A1C" w:rsidP="00F07A1C">
      <w:pPr>
        <w:autoSpaceDE w:val="0"/>
        <w:autoSpaceDN w:val="0"/>
        <w:adjustRightInd w:val="0"/>
        <w:spacing w:after="0" w:line="240" w:lineRule="auto"/>
        <w:rPr>
          <w:rFonts w:ascii="URWPalladioL-Bold" w:eastAsiaTheme="minorHAnsi" w:hAnsi="URWPalladioL-Bold" w:cs="URWPalladioL-Bold"/>
          <w:b/>
          <w:bCs/>
          <w:sz w:val="24"/>
          <w:szCs w:val="24"/>
          <w:lang w:eastAsia="en-US"/>
        </w:rPr>
      </w:pPr>
      <w:r w:rsidRPr="006750C7">
        <w:rPr>
          <w:rFonts w:ascii="URWPalladioL-Bold" w:eastAsiaTheme="minorHAnsi" w:hAnsi="URWPalladioL-Bold" w:cs="URWPalladioL-Bold"/>
          <w:b/>
          <w:bCs/>
          <w:sz w:val="24"/>
          <w:szCs w:val="24"/>
          <w:lang w:eastAsia="en-US"/>
        </w:rPr>
        <w:t>1.5.2 Analysis based on measured data from the PQA</w:t>
      </w:r>
    </w:p>
    <w:p w:rsidR="00F07A1C" w:rsidRPr="006750C7" w:rsidRDefault="00F07A1C" w:rsidP="00F07A1C">
      <w:pPr>
        <w:autoSpaceDE w:val="0"/>
        <w:autoSpaceDN w:val="0"/>
        <w:adjustRightInd w:val="0"/>
        <w:spacing w:after="0" w:line="240" w:lineRule="auto"/>
        <w:rPr>
          <w:rFonts w:ascii="URWPalladioL-Bold" w:eastAsiaTheme="minorHAnsi" w:hAnsi="URWPalladioL-Bold" w:cs="URWPalladioL-Bold"/>
          <w:b/>
          <w:bCs/>
          <w:sz w:val="24"/>
          <w:szCs w:val="24"/>
          <w:lang w:eastAsia="en-US"/>
        </w:rPr>
      </w:pPr>
    </w:p>
    <w:p w:rsidR="00F07A1C" w:rsidRPr="003047D4" w:rsidRDefault="00F07A1C" w:rsidP="00F07A1C">
      <w:pPr>
        <w:autoSpaceDE w:val="0"/>
        <w:autoSpaceDN w:val="0"/>
        <w:adjustRightInd w:val="0"/>
        <w:spacing w:after="0" w:line="240" w:lineRule="auto"/>
        <w:rPr>
          <w:rFonts w:ascii="URWPalladioL-Roma" w:eastAsiaTheme="minorHAnsi" w:hAnsi="URWPalladioL-Roma" w:cs="URWPalladioL-Roma"/>
          <w:sz w:val="20"/>
          <w:szCs w:val="20"/>
          <w:u w:val="single"/>
          <w:lang w:eastAsia="en-US"/>
        </w:rPr>
      </w:pPr>
      <w:r w:rsidRPr="006750C7">
        <w:rPr>
          <w:rFonts w:ascii="URWPalladioL-Roma" w:eastAsiaTheme="minorHAnsi" w:hAnsi="URWPalladioL-Roma" w:cs="URWPalladioL-Roma"/>
          <w:sz w:val="20"/>
          <w:szCs w:val="20"/>
          <w:lang w:eastAsia="en-US"/>
        </w:rPr>
        <w:t>Analysis has been conducted for the overall system (refer</w:t>
      </w:r>
      <w:r w:rsidR="00660B94" w:rsidRPr="006750C7">
        <w:rPr>
          <w:rFonts w:ascii="URWPalladioL-Roma" w:eastAsiaTheme="minorHAnsi" w:hAnsi="URWPalladioL-Roma" w:cs="URWPalladioL-Roma"/>
          <w:sz w:val="20"/>
          <w:szCs w:val="20"/>
          <w:lang w:eastAsia="en-US"/>
        </w:rPr>
        <w:t xml:space="preserve"> </w:t>
      </w:r>
      <w:r w:rsidRPr="006750C7">
        <w:rPr>
          <w:rFonts w:ascii="URWPalladioL-Roma" w:eastAsiaTheme="minorHAnsi" w:hAnsi="URWPalladioL-Roma" w:cs="URWPalladioL-Roma"/>
          <w:sz w:val="20"/>
          <w:szCs w:val="20"/>
          <w:lang w:eastAsia="en-US"/>
        </w:rPr>
        <w:t xml:space="preserve">herein as MAIN), for Feeder to </w:t>
      </w:r>
      <w:r w:rsidRPr="003047D4">
        <w:rPr>
          <w:rFonts w:ascii="URWPalladioL-Roma" w:eastAsiaTheme="minorHAnsi" w:hAnsi="URWPalladioL-Roma" w:cs="URWPalladioL-Roma"/>
          <w:sz w:val="20"/>
          <w:szCs w:val="20"/>
          <w:u w:val="single"/>
          <w:lang w:eastAsia="en-US"/>
        </w:rPr>
        <w:t>motor</w:t>
      </w:r>
    </w:p>
    <w:p w:rsidR="00F07A1C" w:rsidRPr="006750C7" w:rsidRDefault="00F07A1C" w:rsidP="00F07A1C">
      <w:pPr>
        <w:autoSpaceDE w:val="0"/>
        <w:autoSpaceDN w:val="0"/>
        <w:adjustRightInd w:val="0"/>
        <w:spacing w:after="0" w:line="240" w:lineRule="auto"/>
        <w:rPr>
          <w:rFonts w:ascii="URWPalladioL-Roma" w:eastAsiaTheme="minorHAnsi" w:hAnsi="URWPalladioL-Roma" w:cs="URWPalladioL-Roma"/>
          <w:sz w:val="20"/>
          <w:szCs w:val="20"/>
          <w:lang w:eastAsia="en-US"/>
        </w:rPr>
      </w:pPr>
      <w:proofErr w:type="gramStart"/>
      <w:r w:rsidRPr="003047D4">
        <w:rPr>
          <w:rFonts w:ascii="URWPalladioL-Roma" w:eastAsiaTheme="minorHAnsi" w:hAnsi="URWPalladioL-Roma" w:cs="URWPalladioL-Roma"/>
          <w:sz w:val="20"/>
          <w:szCs w:val="20"/>
          <w:u w:val="single"/>
          <w:lang w:eastAsia="en-US"/>
        </w:rPr>
        <w:t>with</w:t>
      </w:r>
      <w:proofErr w:type="gramEnd"/>
      <w:r w:rsidR="003047D4" w:rsidRPr="003047D4">
        <w:rPr>
          <w:rFonts w:ascii="URWPalladioL-Roma" w:eastAsiaTheme="minorHAnsi" w:hAnsi="URWPalladioL-Roma" w:cs="URWPalladioL-Roma"/>
          <w:sz w:val="20"/>
          <w:szCs w:val="20"/>
          <w:u w:val="single"/>
          <w:lang w:eastAsia="en-US"/>
        </w:rPr>
        <w:t xml:space="preserve"> VFD1, VFD2 </w:t>
      </w:r>
      <w:r w:rsidR="006750C7" w:rsidRPr="003047D4">
        <w:rPr>
          <w:rFonts w:ascii="URWPalladioL-Roma" w:eastAsiaTheme="minorHAnsi" w:hAnsi="URWPalladioL-Roma" w:cs="URWPalladioL-Roma"/>
          <w:sz w:val="20"/>
          <w:szCs w:val="20"/>
          <w:u w:val="single"/>
          <w:lang w:eastAsia="en-US"/>
        </w:rPr>
        <w:t xml:space="preserve">and </w:t>
      </w:r>
      <w:r w:rsidR="003047D4" w:rsidRPr="003047D4">
        <w:rPr>
          <w:rFonts w:ascii="URWPalladioL-Roma" w:eastAsiaTheme="minorHAnsi" w:hAnsi="URWPalladioL-Roma" w:cs="URWPalladioL-Roma"/>
          <w:sz w:val="20"/>
          <w:szCs w:val="20"/>
          <w:u w:val="single"/>
          <w:lang w:eastAsia="en-US"/>
        </w:rPr>
        <w:t>S</w:t>
      </w:r>
      <w:r w:rsidR="006750C7" w:rsidRPr="003047D4">
        <w:rPr>
          <w:rFonts w:ascii="URWPalladioL-Roma" w:eastAsiaTheme="minorHAnsi" w:hAnsi="URWPalladioL-Roma" w:cs="URWPalladioL-Roma"/>
          <w:sz w:val="20"/>
          <w:szCs w:val="20"/>
          <w:u w:val="single"/>
          <w:lang w:eastAsia="en-US"/>
        </w:rPr>
        <w:t>oftstarter</w:t>
      </w:r>
      <w:r w:rsidR="003047D4">
        <w:rPr>
          <w:rFonts w:ascii="URWPalladioL-Roma" w:eastAsiaTheme="minorHAnsi" w:hAnsi="URWPalladioL-Roma" w:cs="URWPalladioL-Roma"/>
          <w:sz w:val="20"/>
          <w:szCs w:val="20"/>
          <w:u w:val="single"/>
          <w:lang w:eastAsia="en-US"/>
        </w:rPr>
        <w:t>3</w:t>
      </w:r>
      <w:r w:rsidRPr="006750C7">
        <w:rPr>
          <w:rFonts w:ascii="URWPalladioL-Roma" w:eastAsiaTheme="minorHAnsi" w:hAnsi="URWPalladioL-Roma" w:cs="URWPalladioL-Roma"/>
          <w:sz w:val="20"/>
          <w:szCs w:val="20"/>
          <w:lang w:eastAsia="en-US"/>
        </w:rPr>
        <w:t xml:space="preserve"> respectively. The detailed reports were obtained from the analytical</w:t>
      </w:r>
    </w:p>
    <w:p w:rsidR="00F07A1C" w:rsidRPr="006750C7" w:rsidRDefault="00F07A1C" w:rsidP="00F07A1C">
      <w:pPr>
        <w:autoSpaceDE w:val="0"/>
        <w:autoSpaceDN w:val="0"/>
        <w:adjustRightInd w:val="0"/>
        <w:spacing w:after="0" w:line="240" w:lineRule="auto"/>
        <w:rPr>
          <w:rFonts w:ascii="URWPalladioL-Roma" w:eastAsiaTheme="minorHAnsi" w:hAnsi="URWPalladioL-Roma" w:cs="URWPalladioL-Roma"/>
          <w:sz w:val="20"/>
          <w:szCs w:val="20"/>
          <w:lang w:eastAsia="en-US"/>
        </w:rPr>
      </w:pPr>
      <w:proofErr w:type="gramStart"/>
      <w:r w:rsidRPr="006750C7">
        <w:rPr>
          <w:rFonts w:ascii="URWPalladioL-Roma" w:eastAsiaTheme="minorHAnsi" w:hAnsi="URWPalladioL-Roma" w:cs="URWPalladioL-Roma"/>
          <w:sz w:val="20"/>
          <w:szCs w:val="20"/>
          <w:lang w:eastAsia="en-US"/>
        </w:rPr>
        <w:t>software</w:t>
      </w:r>
      <w:proofErr w:type="gramEnd"/>
      <w:r w:rsidRPr="006750C7">
        <w:rPr>
          <w:rFonts w:ascii="URWPalladioL-Roma" w:eastAsiaTheme="minorHAnsi" w:hAnsi="URWPalladioL-Roma" w:cs="URWPalladioL-Roma"/>
          <w:sz w:val="20"/>
          <w:szCs w:val="20"/>
          <w:lang w:eastAsia="en-US"/>
        </w:rPr>
        <w:t xml:space="preserve"> (refer to Appendix) with highlights presented in Figure 1.7, Figure 1.8, and Figure 1.9.</w:t>
      </w:r>
    </w:p>
    <w:p w:rsidR="00F07A1C" w:rsidRPr="006750C7" w:rsidRDefault="00F07A1C" w:rsidP="00F07A1C">
      <w:pPr>
        <w:autoSpaceDE w:val="0"/>
        <w:autoSpaceDN w:val="0"/>
        <w:adjustRightInd w:val="0"/>
        <w:spacing w:after="0" w:line="240" w:lineRule="auto"/>
        <w:rPr>
          <w:rFonts w:ascii="URWPalladioL-Roma" w:eastAsiaTheme="minorHAnsi" w:hAnsi="URWPalladioL-Roma" w:cs="URWPalladioL-Roma"/>
          <w:sz w:val="20"/>
          <w:szCs w:val="20"/>
          <w:lang w:eastAsia="en-US"/>
        </w:rPr>
      </w:pPr>
      <w:r w:rsidRPr="006750C7">
        <w:rPr>
          <w:rFonts w:ascii="URWPalladioL-Roma" w:eastAsiaTheme="minorHAnsi" w:hAnsi="URWPalladioL-Roma" w:cs="URWPalladioL-Roma"/>
          <w:sz w:val="20"/>
          <w:szCs w:val="20"/>
          <w:lang w:eastAsia="en-US"/>
        </w:rPr>
        <w:t>Following conclusions can be derived from the reports</w:t>
      </w:r>
    </w:p>
    <w:p w:rsidR="00F07A1C" w:rsidRPr="00F07A1C" w:rsidRDefault="00F07A1C" w:rsidP="00F07A1C">
      <w:pPr>
        <w:autoSpaceDE w:val="0"/>
        <w:autoSpaceDN w:val="0"/>
        <w:adjustRightInd w:val="0"/>
        <w:spacing w:after="0" w:line="240" w:lineRule="auto"/>
        <w:rPr>
          <w:rFonts w:ascii="URWPalladioL-Roma" w:eastAsiaTheme="minorHAnsi" w:hAnsi="URWPalladioL-Roma" w:cs="URWPalladioL-Roma"/>
          <w:color w:val="FF0000"/>
          <w:sz w:val="20"/>
          <w:szCs w:val="20"/>
          <w:lang w:eastAsia="en-US"/>
        </w:rPr>
      </w:pPr>
    </w:p>
    <w:p w:rsidR="00F07A1C" w:rsidRPr="007E7593" w:rsidRDefault="00F07A1C" w:rsidP="007E7593">
      <w:pPr>
        <w:pStyle w:val="ListParagraph"/>
        <w:numPr>
          <w:ilvl w:val="0"/>
          <w:numId w:val="1"/>
        </w:numPr>
        <w:autoSpaceDE w:val="0"/>
        <w:autoSpaceDN w:val="0"/>
        <w:adjustRightInd w:val="0"/>
        <w:spacing w:after="0" w:line="240" w:lineRule="auto"/>
        <w:ind w:hanging="720"/>
        <w:rPr>
          <w:rFonts w:ascii="URWPalladioL-Roma" w:eastAsiaTheme="minorHAnsi" w:hAnsi="URWPalladioL-Roma" w:cs="URWPalladioL-Roma"/>
          <w:sz w:val="20"/>
          <w:szCs w:val="20"/>
          <w:lang w:eastAsia="en-US"/>
        </w:rPr>
      </w:pPr>
      <w:r w:rsidRPr="007E7593">
        <w:rPr>
          <w:rFonts w:ascii="URWPalladioL-Roma" w:eastAsiaTheme="minorHAnsi" w:hAnsi="URWPalladioL-Roma" w:cs="URWPalladioL-Roma"/>
          <w:sz w:val="20"/>
          <w:szCs w:val="20"/>
          <w:lang w:eastAsia="en-US"/>
        </w:rPr>
        <w:t>For the overall system, the maxi</w:t>
      </w:r>
      <w:r w:rsidR="006C4E25" w:rsidRPr="007E7593">
        <w:rPr>
          <w:rFonts w:ascii="URWPalladioL-Roma" w:eastAsiaTheme="minorHAnsi" w:hAnsi="URWPalladioL-Roma" w:cs="URWPalladioL-Roma"/>
          <w:sz w:val="20"/>
          <w:szCs w:val="20"/>
          <w:lang w:eastAsia="en-US"/>
        </w:rPr>
        <w:t xml:space="preserve">mum loading reached about Phase </w:t>
      </w:r>
      <w:proofErr w:type="gramStart"/>
      <w:r w:rsidR="00846119">
        <w:rPr>
          <w:rFonts w:ascii="URWPalladioL-Roma" w:eastAsiaTheme="minorHAnsi" w:hAnsi="URWPalladioL-Roma" w:cs="URWPalladioL-Roma"/>
          <w:sz w:val="20"/>
          <w:szCs w:val="20"/>
          <w:u w:val="single"/>
          <w:lang w:eastAsia="en-US"/>
        </w:rPr>
        <w:t>A :541.8</w:t>
      </w:r>
      <w:r w:rsidR="00094EF0" w:rsidRPr="00846119">
        <w:rPr>
          <w:rFonts w:ascii="URWPalladioL-Roma" w:eastAsiaTheme="minorHAnsi" w:hAnsi="URWPalladioL-Roma" w:cs="URWPalladioL-Roma"/>
          <w:sz w:val="20"/>
          <w:szCs w:val="20"/>
          <w:u w:val="single"/>
          <w:lang w:eastAsia="en-US"/>
        </w:rPr>
        <w:t>A</w:t>
      </w:r>
      <w:proofErr w:type="gramEnd"/>
      <w:r w:rsidR="00846119">
        <w:rPr>
          <w:rFonts w:ascii="URWPalladioL-Roma" w:eastAsiaTheme="minorHAnsi" w:hAnsi="URWPalladioL-Roma" w:cs="URWPalladioL-Roma"/>
          <w:sz w:val="20"/>
          <w:szCs w:val="20"/>
          <w:u w:val="single"/>
          <w:lang w:eastAsia="en-US"/>
        </w:rPr>
        <w:t>, Phase B:558.3A, and Phase C: 558.6A</w:t>
      </w:r>
      <w:r w:rsidRPr="007E7593">
        <w:rPr>
          <w:rFonts w:ascii="URWPalladioL-Roma" w:eastAsiaTheme="minorHAnsi" w:hAnsi="URWPalladioL-Roma" w:cs="URWPalladioL-Roma"/>
          <w:sz w:val="20"/>
          <w:szCs w:val="20"/>
          <w:lang w:eastAsia="en-US"/>
        </w:rPr>
        <w:t xml:space="preserve"> (Figure 1.7), which is</w:t>
      </w:r>
      <w:r w:rsidR="006C4E25" w:rsidRPr="007E7593">
        <w:rPr>
          <w:rFonts w:ascii="URWPalladioL-Roma" w:eastAsiaTheme="minorHAnsi" w:hAnsi="URWPalladioL-Roma" w:cs="URWPalladioL-Roma"/>
          <w:sz w:val="20"/>
          <w:szCs w:val="20"/>
          <w:lang w:eastAsia="en-US"/>
        </w:rPr>
        <w:t xml:space="preserve"> close to </w:t>
      </w:r>
      <w:r w:rsidR="00846119">
        <w:rPr>
          <w:rFonts w:ascii="URWPalladioL-Roma" w:eastAsiaTheme="minorHAnsi" w:hAnsi="URWPalladioL-Roma" w:cs="URWPalladioL-Roma"/>
          <w:sz w:val="20"/>
          <w:szCs w:val="20"/>
          <w:lang w:eastAsia="en-US"/>
        </w:rPr>
        <w:t xml:space="preserve">82% </w:t>
      </w:r>
      <w:r w:rsidR="006C4E25" w:rsidRPr="007E7593">
        <w:rPr>
          <w:rFonts w:ascii="URWPalladioL-Roma" w:eastAsiaTheme="minorHAnsi" w:hAnsi="URWPalladioL-Roma" w:cs="URWPalladioL-Roma"/>
          <w:sz w:val="20"/>
          <w:szCs w:val="20"/>
          <w:lang w:eastAsia="en-US"/>
        </w:rPr>
        <w:t>to</w:t>
      </w:r>
      <w:r w:rsidRPr="007E7593">
        <w:rPr>
          <w:rFonts w:ascii="URWPalladioL-Roma" w:eastAsiaTheme="minorHAnsi" w:hAnsi="URWPalladioL-Roma" w:cs="URWPalladioL-Roma"/>
          <w:sz w:val="20"/>
          <w:szCs w:val="20"/>
          <w:lang w:eastAsia="en-US"/>
        </w:rPr>
        <w:t xml:space="preserve"> the theoretical v</w:t>
      </w:r>
      <w:r w:rsidR="00846119">
        <w:rPr>
          <w:rFonts w:ascii="URWPalladioL-Roma" w:eastAsiaTheme="minorHAnsi" w:hAnsi="URWPalladioL-Roma" w:cs="URWPalladioL-Roma"/>
          <w:sz w:val="20"/>
          <w:szCs w:val="20"/>
          <w:lang w:eastAsia="en-US"/>
        </w:rPr>
        <w:t>alue  (685</w:t>
      </w:r>
      <w:r w:rsidR="006C4E25" w:rsidRPr="007E7593">
        <w:rPr>
          <w:rFonts w:ascii="URWPalladioL-Roma" w:eastAsiaTheme="minorHAnsi" w:hAnsi="URWPalladioL-Roma" w:cs="URWPalladioL-Roma"/>
          <w:sz w:val="20"/>
          <w:szCs w:val="20"/>
          <w:lang w:eastAsia="en-US"/>
        </w:rPr>
        <w:t>A</w:t>
      </w:r>
      <w:r w:rsidR="00094EF0" w:rsidRPr="007E7593">
        <w:rPr>
          <w:rFonts w:ascii="URWPalladioL-Roma" w:eastAsiaTheme="minorHAnsi" w:hAnsi="URWPalladioL-Roma" w:cs="URWPalladioL-Roma"/>
          <w:sz w:val="20"/>
          <w:szCs w:val="20"/>
          <w:lang w:eastAsia="en-US"/>
        </w:rPr>
        <w:t>)</w:t>
      </w:r>
      <w:r w:rsidR="006C4E25" w:rsidRPr="007E7593">
        <w:rPr>
          <w:rFonts w:ascii="URWPalladioL-Roma" w:eastAsiaTheme="minorHAnsi" w:hAnsi="URWPalladioL-Roma" w:cs="URWPalladioL-Roma"/>
          <w:sz w:val="20"/>
          <w:szCs w:val="20"/>
          <w:lang w:eastAsia="en-US"/>
        </w:rPr>
        <w:t xml:space="preserve"> </w:t>
      </w:r>
      <w:r w:rsidR="00094EF0" w:rsidRPr="007E7593">
        <w:rPr>
          <w:rFonts w:ascii="URWPalladioL-Roma" w:eastAsiaTheme="minorHAnsi" w:hAnsi="URWPalladioL-Roma" w:cs="URWPalladioL-Roma"/>
          <w:sz w:val="20"/>
          <w:szCs w:val="20"/>
          <w:lang w:eastAsia="en-US"/>
        </w:rPr>
        <w:t>obtained from ETAP</w:t>
      </w:r>
      <w:r w:rsidRPr="007E7593">
        <w:rPr>
          <w:rFonts w:ascii="URWPalladioL-Roma" w:eastAsiaTheme="minorHAnsi" w:hAnsi="URWPalladioL-Roma" w:cs="URWPalladioL-Roma"/>
          <w:sz w:val="20"/>
          <w:szCs w:val="20"/>
          <w:lang w:eastAsia="en-US"/>
        </w:rPr>
        <w:t xml:space="preserve"> software (Figure 1.6). This</w:t>
      </w:r>
      <w:r w:rsidR="006C4E25" w:rsidRPr="007E7593">
        <w:rPr>
          <w:rFonts w:ascii="URWPalladioL-Roma" w:eastAsiaTheme="minorHAnsi" w:hAnsi="URWPalladioL-Roma" w:cs="URWPalladioL-Roma"/>
          <w:sz w:val="20"/>
          <w:szCs w:val="20"/>
          <w:lang w:eastAsia="en-US"/>
        </w:rPr>
        <w:t xml:space="preserve"> </w:t>
      </w:r>
      <w:r w:rsidRPr="007E7593">
        <w:rPr>
          <w:rFonts w:ascii="URWPalladioL-Roma" w:eastAsiaTheme="minorHAnsi" w:hAnsi="URWPalladioL-Roma" w:cs="URWPalladioL-Roma"/>
          <w:sz w:val="20"/>
          <w:szCs w:val="20"/>
          <w:lang w:eastAsia="en-US"/>
        </w:rPr>
        <w:t>indicates that actual parameter values are within the acceptance range;</w:t>
      </w:r>
    </w:p>
    <w:p w:rsidR="00F07A1C" w:rsidRPr="00F07A1C" w:rsidRDefault="00F07A1C" w:rsidP="00F07A1C">
      <w:pPr>
        <w:autoSpaceDE w:val="0"/>
        <w:autoSpaceDN w:val="0"/>
        <w:adjustRightInd w:val="0"/>
        <w:spacing w:after="0" w:line="240" w:lineRule="auto"/>
        <w:rPr>
          <w:rFonts w:ascii="URWPalladioL-Roma" w:eastAsiaTheme="minorHAnsi" w:hAnsi="URWPalladioL-Roma" w:cs="URWPalladioL-Roma"/>
          <w:color w:val="FF0000"/>
          <w:sz w:val="20"/>
          <w:szCs w:val="20"/>
          <w:lang w:eastAsia="en-US"/>
        </w:rPr>
      </w:pPr>
    </w:p>
    <w:p w:rsidR="00F07A1C" w:rsidRDefault="00F07A1C" w:rsidP="002620EF">
      <w:pPr>
        <w:pStyle w:val="ListParagraph"/>
        <w:numPr>
          <w:ilvl w:val="0"/>
          <w:numId w:val="1"/>
        </w:numPr>
        <w:autoSpaceDE w:val="0"/>
        <w:autoSpaceDN w:val="0"/>
        <w:adjustRightInd w:val="0"/>
        <w:spacing w:after="0" w:line="240" w:lineRule="auto"/>
        <w:rPr>
          <w:rFonts w:ascii="URWPalladioL-Roma" w:eastAsiaTheme="minorHAnsi" w:hAnsi="URWPalladioL-Roma" w:cs="URWPalladioL-Roma"/>
          <w:sz w:val="20"/>
          <w:szCs w:val="20"/>
          <w:lang w:eastAsia="en-US"/>
        </w:rPr>
      </w:pPr>
      <w:r w:rsidRPr="00B73D6E">
        <w:rPr>
          <w:rFonts w:ascii="URWPalladioL-Roma" w:eastAsiaTheme="minorHAnsi" w:hAnsi="URWPalladioL-Roma" w:cs="URWPalladioL-Roma"/>
          <w:sz w:val="20"/>
          <w:szCs w:val="20"/>
          <w:lang w:eastAsia="en-US"/>
        </w:rPr>
        <w:t xml:space="preserve">For the VFD1, the maximum loading reached about </w:t>
      </w:r>
      <w:r w:rsidR="00846119">
        <w:rPr>
          <w:rFonts w:ascii="URWPalladioL-Roma" w:eastAsiaTheme="minorHAnsi" w:hAnsi="URWPalladioL-Roma" w:cs="URWPalladioL-Roma"/>
          <w:sz w:val="20"/>
          <w:szCs w:val="20"/>
          <w:lang w:eastAsia="en-US"/>
        </w:rPr>
        <w:t>Phase</w:t>
      </w:r>
      <w:r w:rsidR="00703726">
        <w:rPr>
          <w:rFonts w:ascii="URWPalladioL-Roma" w:eastAsiaTheme="minorHAnsi" w:hAnsi="URWPalladioL-Roma" w:cs="URWPalladioL-Roma"/>
          <w:sz w:val="20"/>
          <w:szCs w:val="20"/>
          <w:lang w:eastAsia="en-US"/>
        </w:rPr>
        <w:t xml:space="preserve"> A</w:t>
      </w:r>
      <w:proofErr w:type="gramStart"/>
      <w:r w:rsidR="00703726">
        <w:rPr>
          <w:rFonts w:ascii="URWPalladioL-Roma" w:eastAsiaTheme="minorHAnsi" w:hAnsi="URWPalladioL-Roma" w:cs="URWPalladioL-Roma"/>
          <w:sz w:val="20"/>
          <w:szCs w:val="20"/>
          <w:lang w:eastAsia="en-US"/>
        </w:rPr>
        <w:t>:67A</w:t>
      </w:r>
      <w:proofErr w:type="gramEnd"/>
      <w:r w:rsidR="00703726">
        <w:rPr>
          <w:rFonts w:ascii="URWPalladioL-Roma" w:eastAsiaTheme="minorHAnsi" w:hAnsi="URWPalladioL-Roma" w:cs="URWPalladioL-Roma"/>
          <w:sz w:val="20"/>
          <w:szCs w:val="20"/>
          <w:lang w:eastAsia="en-US"/>
        </w:rPr>
        <w:t xml:space="preserve">, Phase B: 73A, Phase C: </w:t>
      </w:r>
      <w:r w:rsidR="00846119">
        <w:rPr>
          <w:rFonts w:ascii="URWPalladioL-Roma" w:eastAsiaTheme="minorHAnsi" w:hAnsi="URWPalladioL-Roma" w:cs="URWPalladioL-Roma"/>
          <w:sz w:val="20"/>
          <w:szCs w:val="20"/>
          <w:lang w:eastAsia="en-US"/>
        </w:rPr>
        <w:t>73.8</w:t>
      </w:r>
      <w:r w:rsidR="007E7593" w:rsidRPr="00B73D6E">
        <w:rPr>
          <w:rFonts w:ascii="URWPalladioL-Roma" w:eastAsiaTheme="minorHAnsi" w:hAnsi="URWPalladioL-Roma" w:cs="URWPalladioL-Roma"/>
          <w:sz w:val="20"/>
          <w:szCs w:val="20"/>
          <w:lang w:eastAsia="en-US"/>
        </w:rPr>
        <w:t xml:space="preserve"> </w:t>
      </w:r>
      <w:r w:rsidR="00703726">
        <w:rPr>
          <w:rFonts w:ascii="URWPalladioL-Roma" w:eastAsiaTheme="minorHAnsi" w:hAnsi="URWPalladioL-Roma" w:cs="URWPalladioL-Roma"/>
          <w:sz w:val="20"/>
          <w:szCs w:val="20"/>
          <w:lang w:eastAsia="en-US"/>
        </w:rPr>
        <w:t>A  (Figure 1.8), which is lower</w:t>
      </w:r>
      <w:r w:rsidR="007E7593" w:rsidRPr="00B73D6E">
        <w:rPr>
          <w:rFonts w:ascii="URWPalladioL-Roma" w:eastAsiaTheme="minorHAnsi" w:hAnsi="URWPalladioL-Roma" w:cs="URWPalladioL-Roma"/>
          <w:sz w:val="20"/>
          <w:szCs w:val="20"/>
          <w:lang w:eastAsia="en-US"/>
        </w:rPr>
        <w:t xml:space="preserve"> </w:t>
      </w:r>
      <w:r w:rsidRPr="00B73D6E">
        <w:rPr>
          <w:rFonts w:ascii="URWPalladioL-Roma" w:eastAsiaTheme="minorHAnsi" w:hAnsi="URWPalladioL-Roma" w:cs="URWPalladioL-Roma"/>
          <w:sz w:val="20"/>
          <w:szCs w:val="20"/>
          <w:lang w:eastAsia="en-US"/>
        </w:rPr>
        <w:t xml:space="preserve"> than</w:t>
      </w:r>
      <w:r w:rsidR="007E7593" w:rsidRPr="00B73D6E">
        <w:rPr>
          <w:rFonts w:ascii="URWPalladioL-Roma" w:eastAsiaTheme="minorHAnsi" w:hAnsi="URWPalladioL-Roma" w:cs="URWPalladioL-Roma"/>
          <w:sz w:val="20"/>
          <w:szCs w:val="20"/>
          <w:lang w:eastAsia="en-US"/>
        </w:rPr>
        <w:t xml:space="preserve"> </w:t>
      </w:r>
      <w:r w:rsidRPr="00B73D6E">
        <w:rPr>
          <w:rFonts w:ascii="URWPalladioL-Roma" w:eastAsiaTheme="minorHAnsi" w:hAnsi="URWPalladioL-Roma" w:cs="URWPalladioL-Roma"/>
          <w:sz w:val="20"/>
          <w:szCs w:val="20"/>
          <w:lang w:eastAsia="en-US"/>
        </w:rPr>
        <w:t>the theoretical v</w:t>
      </w:r>
      <w:r w:rsidR="007E7593" w:rsidRPr="00B73D6E">
        <w:rPr>
          <w:rFonts w:ascii="URWPalladioL-Roma" w:eastAsiaTheme="minorHAnsi" w:hAnsi="URWPalladioL-Roma" w:cs="URWPalladioL-Roma"/>
          <w:sz w:val="20"/>
          <w:szCs w:val="20"/>
          <w:lang w:eastAsia="en-US"/>
        </w:rPr>
        <w:t>alues (</w:t>
      </w:r>
      <w:r w:rsidR="00703726">
        <w:rPr>
          <w:rFonts w:ascii="URWPalladioL-Roma" w:eastAsiaTheme="minorHAnsi" w:hAnsi="URWPalladioL-Roma" w:cs="URWPalladioL-Roma"/>
          <w:sz w:val="20"/>
          <w:szCs w:val="20"/>
          <w:lang w:eastAsia="en-US"/>
        </w:rPr>
        <w:t>144</w:t>
      </w:r>
      <w:r w:rsidR="004717A1" w:rsidRPr="00B73D6E">
        <w:rPr>
          <w:rFonts w:ascii="URWPalladioL-Roma" w:eastAsiaTheme="minorHAnsi" w:hAnsi="URWPalladioL-Roma" w:cs="URWPalladioL-Roma"/>
          <w:sz w:val="20"/>
          <w:szCs w:val="20"/>
          <w:lang w:eastAsia="en-US"/>
        </w:rPr>
        <w:t>A)</w:t>
      </w:r>
      <w:r w:rsidR="00901015">
        <w:rPr>
          <w:rFonts w:ascii="URWPalladioL-Roma" w:eastAsiaTheme="minorHAnsi" w:hAnsi="URWPalladioL-Roma" w:cs="URWPalladioL-Roma"/>
          <w:sz w:val="20"/>
          <w:szCs w:val="20"/>
          <w:lang w:eastAsia="en-US"/>
        </w:rPr>
        <w:t xml:space="preserve"> </w:t>
      </w:r>
      <w:r w:rsidR="004717A1" w:rsidRPr="00B73D6E">
        <w:rPr>
          <w:rFonts w:ascii="URWPalladioL-Roma" w:eastAsiaTheme="minorHAnsi" w:hAnsi="URWPalladioL-Roma" w:cs="URWPalladioL-Roma"/>
          <w:sz w:val="20"/>
          <w:szCs w:val="20"/>
          <w:lang w:eastAsia="en-US"/>
        </w:rPr>
        <w:t>obtained from ETAP</w:t>
      </w:r>
      <w:r w:rsidRPr="00B73D6E">
        <w:rPr>
          <w:rFonts w:ascii="URWPalladioL-Roma" w:eastAsiaTheme="minorHAnsi" w:hAnsi="URWPalladioL-Roma" w:cs="URWPalladioL-Roma"/>
          <w:sz w:val="20"/>
          <w:szCs w:val="20"/>
          <w:lang w:eastAsia="en-US"/>
        </w:rPr>
        <w:t xml:space="preserve"> software (Figure </w:t>
      </w:r>
      <w:r w:rsidRPr="00B73D6E">
        <w:rPr>
          <w:rFonts w:ascii="URWPalladioL-Roma" w:eastAsiaTheme="minorHAnsi" w:hAnsi="URWPalladioL-Roma" w:cs="URWPalladioL-Roma"/>
          <w:sz w:val="20"/>
          <w:szCs w:val="20"/>
          <w:lang w:eastAsia="en-US"/>
        </w:rPr>
        <w:lastRenderedPageBreak/>
        <w:t>1.6). This indicates that</w:t>
      </w:r>
      <w:r w:rsidR="00703726">
        <w:rPr>
          <w:rFonts w:ascii="URWPalladioL-Roma" w:eastAsiaTheme="minorHAnsi" w:hAnsi="URWPalladioL-Roma" w:cs="URWPalladioL-Roma"/>
          <w:sz w:val="20"/>
          <w:szCs w:val="20"/>
          <w:lang w:eastAsia="en-US"/>
        </w:rPr>
        <w:t xml:space="preserve"> the motor may not utilized to its full capacity or at the time of reading, the demand is low which resulted to the low values.   </w:t>
      </w:r>
    </w:p>
    <w:p w:rsidR="00703726" w:rsidRDefault="00703726" w:rsidP="00703726">
      <w:pPr>
        <w:pStyle w:val="ListParagraph"/>
        <w:autoSpaceDE w:val="0"/>
        <w:autoSpaceDN w:val="0"/>
        <w:adjustRightInd w:val="0"/>
        <w:spacing w:after="0" w:line="240" w:lineRule="auto"/>
        <w:rPr>
          <w:rFonts w:ascii="URWPalladioL-Roma" w:eastAsiaTheme="minorHAnsi" w:hAnsi="URWPalladioL-Roma" w:cs="URWPalladioL-Roma"/>
          <w:sz w:val="20"/>
          <w:szCs w:val="20"/>
          <w:lang w:eastAsia="en-US"/>
        </w:rPr>
      </w:pPr>
    </w:p>
    <w:p w:rsidR="00C97BBE" w:rsidRPr="007E7593" w:rsidRDefault="00703726" w:rsidP="00C97BBE">
      <w:pPr>
        <w:pStyle w:val="ListParagraph"/>
        <w:numPr>
          <w:ilvl w:val="0"/>
          <w:numId w:val="1"/>
        </w:numPr>
        <w:autoSpaceDE w:val="0"/>
        <w:autoSpaceDN w:val="0"/>
        <w:adjustRightInd w:val="0"/>
        <w:spacing w:after="0" w:line="240" w:lineRule="auto"/>
        <w:ind w:hanging="720"/>
        <w:rPr>
          <w:rFonts w:ascii="URWPalladioL-Roma" w:eastAsiaTheme="minorHAnsi" w:hAnsi="URWPalladioL-Roma" w:cs="URWPalladioL-Roma"/>
          <w:sz w:val="20"/>
          <w:szCs w:val="20"/>
          <w:lang w:eastAsia="en-US"/>
        </w:rPr>
      </w:pPr>
      <w:r>
        <w:rPr>
          <w:rFonts w:ascii="URWPalladioL-Roma" w:eastAsiaTheme="minorHAnsi" w:hAnsi="URWPalladioL-Roma" w:cs="URWPalladioL-Roma"/>
          <w:sz w:val="20"/>
          <w:szCs w:val="20"/>
          <w:lang w:eastAsia="en-US"/>
        </w:rPr>
        <w:t>For the VFD2</w:t>
      </w:r>
      <w:r w:rsidRPr="00B73D6E">
        <w:rPr>
          <w:rFonts w:ascii="URWPalladioL-Roma" w:eastAsiaTheme="minorHAnsi" w:hAnsi="URWPalladioL-Roma" w:cs="URWPalladioL-Roma"/>
          <w:sz w:val="20"/>
          <w:szCs w:val="20"/>
          <w:lang w:eastAsia="en-US"/>
        </w:rPr>
        <w:t xml:space="preserve">, the maximum loading reached about </w:t>
      </w:r>
      <w:r>
        <w:rPr>
          <w:rFonts w:ascii="URWPalladioL-Roma" w:eastAsiaTheme="minorHAnsi" w:hAnsi="URWPalladioL-Roma" w:cs="URWPalladioL-Roma"/>
          <w:sz w:val="20"/>
          <w:szCs w:val="20"/>
          <w:lang w:eastAsia="en-US"/>
        </w:rPr>
        <w:t>Phase</w:t>
      </w:r>
      <w:r w:rsidR="00861ED1">
        <w:rPr>
          <w:rFonts w:ascii="URWPalladioL-Roma" w:eastAsiaTheme="minorHAnsi" w:hAnsi="URWPalladioL-Roma" w:cs="URWPalladioL-Roma"/>
          <w:sz w:val="20"/>
          <w:szCs w:val="20"/>
          <w:lang w:eastAsia="en-US"/>
        </w:rPr>
        <w:t xml:space="preserve"> A</w:t>
      </w:r>
      <w:proofErr w:type="gramStart"/>
      <w:r w:rsidR="00861ED1">
        <w:rPr>
          <w:rFonts w:ascii="URWPalladioL-Roma" w:eastAsiaTheme="minorHAnsi" w:hAnsi="URWPalladioL-Roma" w:cs="URWPalladioL-Roma"/>
          <w:sz w:val="20"/>
          <w:szCs w:val="20"/>
          <w:lang w:eastAsia="en-US"/>
        </w:rPr>
        <w:t>:110.4A</w:t>
      </w:r>
      <w:proofErr w:type="gramEnd"/>
      <w:r w:rsidR="00861ED1">
        <w:rPr>
          <w:rFonts w:ascii="URWPalladioL-Roma" w:eastAsiaTheme="minorHAnsi" w:hAnsi="URWPalladioL-Roma" w:cs="URWPalladioL-Roma"/>
          <w:sz w:val="20"/>
          <w:szCs w:val="20"/>
          <w:lang w:eastAsia="en-US"/>
        </w:rPr>
        <w:t>, Phase B: 116.1</w:t>
      </w:r>
      <w:r>
        <w:rPr>
          <w:rFonts w:ascii="URWPalladioL-Roma" w:eastAsiaTheme="minorHAnsi" w:hAnsi="URWPalladioL-Roma" w:cs="URWPalladioL-Roma"/>
          <w:sz w:val="20"/>
          <w:szCs w:val="20"/>
          <w:lang w:eastAsia="en-US"/>
        </w:rPr>
        <w:t xml:space="preserve">A, Phase C: </w:t>
      </w:r>
      <w:r w:rsidR="00C97BBE">
        <w:rPr>
          <w:rFonts w:ascii="URWPalladioL-Roma" w:eastAsiaTheme="minorHAnsi" w:hAnsi="URWPalladioL-Roma" w:cs="URWPalladioL-Roma"/>
          <w:sz w:val="20"/>
          <w:szCs w:val="20"/>
          <w:lang w:eastAsia="en-US"/>
        </w:rPr>
        <w:t>117.5</w:t>
      </w:r>
      <w:r w:rsidRPr="00B73D6E">
        <w:rPr>
          <w:rFonts w:ascii="URWPalladioL-Roma" w:eastAsiaTheme="minorHAnsi" w:hAnsi="URWPalladioL-Roma" w:cs="URWPalladioL-Roma"/>
          <w:sz w:val="20"/>
          <w:szCs w:val="20"/>
          <w:lang w:eastAsia="en-US"/>
        </w:rPr>
        <w:t xml:space="preserve"> </w:t>
      </w:r>
      <w:r>
        <w:rPr>
          <w:rFonts w:ascii="URWPalladioL-Roma" w:eastAsiaTheme="minorHAnsi" w:hAnsi="URWPalladioL-Roma" w:cs="URWPalladioL-Roma"/>
          <w:sz w:val="20"/>
          <w:szCs w:val="20"/>
          <w:lang w:eastAsia="en-US"/>
        </w:rPr>
        <w:t xml:space="preserve">A  (Figure 1.8), which is </w:t>
      </w:r>
      <w:r w:rsidR="00C97BBE">
        <w:rPr>
          <w:rFonts w:ascii="URWPalladioL-Roma" w:eastAsiaTheme="minorHAnsi" w:hAnsi="URWPalladioL-Roma" w:cs="URWPalladioL-Roma"/>
          <w:sz w:val="20"/>
          <w:szCs w:val="20"/>
          <w:lang w:eastAsia="en-US"/>
        </w:rPr>
        <w:t xml:space="preserve">close to 82% </w:t>
      </w:r>
      <w:r w:rsidRPr="00B73D6E">
        <w:rPr>
          <w:rFonts w:ascii="URWPalladioL-Roma" w:eastAsiaTheme="minorHAnsi" w:hAnsi="URWPalladioL-Roma" w:cs="URWPalladioL-Roma"/>
          <w:sz w:val="20"/>
          <w:szCs w:val="20"/>
          <w:lang w:eastAsia="en-US"/>
        </w:rPr>
        <w:t>than the theoretical values (</w:t>
      </w:r>
      <w:r w:rsidR="00C97BBE">
        <w:rPr>
          <w:rFonts w:ascii="URWPalladioL-Roma" w:eastAsiaTheme="minorHAnsi" w:hAnsi="URWPalladioL-Roma" w:cs="URWPalladioL-Roma"/>
          <w:sz w:val="20"/>
          <w:szCs w:val="20"/>
          <w:lang w:eastAsia="en-US"/>
        </w:rPr>
        <w:t>145</w:t>
      </w:r>
      <w:r w:rsidRPr="00B73D6E">
        <w:rPr>
          <w:rFonts w:ascii="URWPalladioL-Roma" w:eastAsiaTheme="minorHAnsi" w:hAnsi="URWPalladioL-Roma" w:cs="URWPalladioL-Roma"/>
          <w:sz w:val="20"/>
          <w:szCs w:val="20"/>
          <w:lang w:eastAsia="en-US"/>
        </w:rPr>
        <w:t>A)</w:t>
      </w:r>
      <w:r>
        <w:rPr>
          <w:rFonts w:ascii="URWPalladioL-Roma" w:eastAsiaTheme="minorHAnsi" w:hAnsi="URWPalladioL-Roma" w:cs="URWPalladioL-Roma"/>
          <w:sz w:val="20"/>
          <w:szCs w:val="20"/>
          <w:lang w:eastAsia="en-US"/>
        </w:rPr>
        <w:t xml:space="preserve"> </w:t>
      </w:r>
      <w:r w:rsidRPr="00B73D6E">
        <w:rPr>
          <w:rFonts w:ascii="URWPalladioL-Roma" w:eastAsiaTheme="minorHAnsi" w:hAnsi="URWPalladioL-Roma" w:cs="URWPalladioL-Roma"/>
          <w:sz w:val="20"/>
          <w:szCs w:val="20"/>
          <w:lang w:eastAsia="en-US"/>
        </w:rPr>
        <w:t xml:space="preserve">obtained from ETAP software (Figure 1.6). </w:t>
      </w:r>
      <w:r w:rsidR="00C97BBE" w:rsidRPr="007E7593">
        <w:rPr>
          <w:rFonts w:ascii="URWPalladioL-Roma" w:eastAsiaTheme="minorHAnsi" w:hAnsi="URWPalladioL-Roma" w:cs="URWPalladioL-Roma"/>
          <w:sz w:val="20"/>
          <w:szCs w:val="20"/>
          <w:lang w:eastAsia="en-US"/>
        </w:rPr>
        <w:t>This indicates that actual parameter values are within the acceptance range;</w:t>
      </w:r>
    </w:p>
    <w:p w:rsidR="00F07A1C" w:rsidRDefault="00F07A1C" w:rsidP="00F07A1C">
      <w:pPr>
        <w:autoSpaceDE w:val="0"/>
        <w:autoSpaceDN w:val="0"/>
        <w:adjustRightInd w:val="0"/>
        <w:spacing w:after="0" w:line="240" w:lineRule="auto"/>
        <w:rPr>
          <w:rFonts w:ascii="CMSY10" w:eastAsiaTheme="minorHAnsi" w:hAnsi="CMSY10" w:cs="CMSY10"/>
          <w:color w:val="FF0000"/>
          <w:sz w:val="20"/>
          <w:szCs w:val="20"/>
          <w:lang w:eastAsia="en-US"/>
        </w:rPr>
      </w:pPr>
    </w:p>
    <w:p w:rsidR="00F07A1C" w:rsidRPr="00DC5C36" w:rsidRDefault="00891692" w:rsidP="004116F9">
      <w:pPr>
        <w:pStyle w:val="ListParagraph"/>
        <w:numPr>
          <w:ilvl w:val="0"/>
          <w:numId w:val="1"/>
        </w:numPr>
        <w:autoSpaceDE w:val="0"/>
        <w:autoSpaceDN w:val="0"/>
        <w:adjustRightInd w:val="0"/>
        <w:spacing w:after="0" w:line="240" w:lineRule="auto"/>
        <w:rPr>
          <w:rFonts w:ascii="URWPalladioL-Roma" w:eastAsiaTheme="minorHAnsi" w:hAnsi="URWPalladioL-Roma" w:cs="URWPalladioL-Roma"/>
          <w:sz w:val="20"/>
          <w:szCs w:val="20"/>
          <w:lang w:eastAsia="en-US"/>
        </w:rPr>
      </w:pPr>
      <w:r w:rsidRPr="00DC5C36">
        <w:rPr>
          <w:rFonts w:ascii="URWPalladioL-Roma" w:eastAsiaTheme="minorHAnsi" w:hAnsi="URWPalladioL-Roma" w:cs="URWPalladioL-Roma"/>
          <w:sz w:val="20"/>
          <w:szCs w:val="20"/>
          <w:lang w:eastAsia="en-US"/>
        </w:rPr>
        <w:t xml:space="preserve">For the </w:t>
      </w:r>
      <w:proofErr w:type="spellStart"/>
      <w:r w:rsidRPr="00DC5C36">
        <w:rPr>
          <w:rFonts w:ascii="URWPalladioL-Roma" w:eastAsiaTheme="minorHAnsi" w:hAnsi="URWPalladioL-Roma" w:cs="URWPalladioL-Roma"/>
          <w:sz w:val="20"/>
          <w:szCs w:val="20"/>
          <w:lang w:eastAsia="en-US"/>
        </w:rPr>
        <w:t>softstarter</w:t>
      </w:r>
      <w:proofErr w:type="spellEnd"/>
      <w:r w:rsidR="00F07A1C" w:rsidRPr="00DC5C36">
        <w:rPr>
          <w:rFonts w:ascii="URWPalladioL-Roma" w:eastAsiaTheme="minorHAnsi" w:hAnsi="URWPalladioL-Roma" w:cs="URWPalladioL-Roma"/>
          <w:sz w:val="20"/>
          <w:szCs w:val="20"/>
          <w:lang w:eastAsia="en-US"/>
        </w:rPr>
        <w:t xml:space="preserve">, the maximum loading reached about </w:t>
      </w:r>
      <w:r w:rsidR="00D4760C">
        <w:rPr>
          <w:rFonts w:ascii="URWPalladioL-Roma" w:eastAsiaTheme="minorHAnsi" w:hAnsi="URWPalladioL-Roma" w:cs="URWPalladioL-Roma"/>
          <w:sz w:val="20"/>
          <w:szCs w:val="20"/>
          <w:lang w:eastAsia="en-US"/>
        </w:rPr>
        <w:t>Phase A: 425.3 A, Phase B: 434A, Phase C: 431.7</w:t>
      </w:r>
      <w:r w:rsidR="00B73D6E" w:rsidRPr="00DC5C36">
        <w:rPr>
          <w:rFonts w:ascii="URWPalladioL-Roma" w:eastAsiaTheme="minorHAnsi" w:hAnsi="URWPalladioL-Roma" w:cs="URWPalladioL-Roma"/>
          <w:sz w:val="20"/>
          <w:szCs w:val="20"/>
          <w:lang w:eastAsia="en-US"/>
        </w:rPr>
        <w:t xml:space="preserve">A (Figure 1.9), which is </w:t>
      </w:r>
      <w:proofErr w:type="gramStart"/>
      <w:r w:rsidR="00B73D6E" w:rsidRPr="00DC5C36">
        <w:rPr>
          <w:rFonts w:ascii="URWPalladioL-Roma" w:eastAsiaTheme="minorHAnsi" w:hAnsi="URWPalladioL-Roma" w:cs="URWPalladioL-Roma"/>
          <w:sz w:val="20"/>
          <w:szCs w:val="20"/>
          <w:lang w:eastAsia="en-US"/>
        </w:rPr>
        <w:t xml:space="preserve">higher </w:t>
      </w:r>
      <w:r w:rsidR="00F07A1C" w:rsidRPr="00DC5C36">
        <w:rPr>
          <w:rFonts w:ascii="URWPalladioL-Roma" w:eastAsiaTheme="minorHAnsi" w:hAnsi="URWPalladioL-Roma" w:cs="URWPalladioL-Roma"/>
          <w:sz w:val="20"/>
          <w:szCs w:val="20"/>
          <w:lang w:eastAsia="en-US"/>
        </w:rPr>
        <w:t xml:space="preserve"> than</w:t>
      </w:r>
      <w:proofErr w:type="gramEnd"/>
      <w:r w:rsidR="00B73D6E" w:rsidRPr="00DC5C36">
        <w:rPr>
          <w:rFonts w:ascii="URWPalladioL-Roma" w:eastAsiaTheme="minorHAnsi" w:hAnsi="URWPalladioL-Roma" w:cs="URWPalladioL-Roma"/>
          <w:sz w:val="20"/>
          <w:szCs w:val="20"/>
          <w:lang w:eastAsia="en-US"/>
        </w:rPr>
        <w:t xml:space="preserve"> </w:t>
      </w:r>
      <w:r w:rsidR="00F07A1C" w:rsidRPr="00DC5C36">
        <w:rPr>
          <w:rFonts w:ascii="URWPalladioL-Roma" w:eastAsiaTheme="minorHAnsi" w:hAnsi="URWPalladioL-Roma" w:cs="URWPalladioL-Roma"/>
          <w:sz w:val="20"/>
          <w:szCs w:val="20"/>
          <w:lang w:eastAsia="en-US"/>
        </w:rPr>
        <w:t>the theoretical va</w:t>
      </w:r>
      <w:r w:rsidR="00B73D6E" w:rsidRPr="00DC5C36">
        <w:rPr>
          <w:rFonts w:ascii="URWPalladioL-Roma" w:eastAsiaTheme="minorHAnsi" w:hAnsi="URWPalladioL-Roma" w:cs="URWPalladioL-Roma"/>
          <w:sz w:val="20"/>
          <w:szCs w:val="20"/>
          <w:lang w:eastAsia="en-US"/>
        </w:rPr>
        <w:t>lues (</w:t>
      </w:r>
      <w:r w:rsidR="00D4760C">
        <w:rPr>
          <w:rFonts w:ascii="URWPalladioL-Roma" w:eastAsiaTheme="minorHAnsi" w:hAnsi="URWPalladioL-Roma" w:cs="URWPalladioL-Roma"/>
          <w:sz w:val="20"/>
          <w:szCs w:val="20"/>
          <w:lang w:eastAsia="en-US"/>
        </w:rPr>
        <w:t>152.3</w:t>
      </w:r>
      <w:r w:rsidR="004717A1" w:rsidRPr="00DC5C36">
        <w:rPr>
          <w:rFonts w:ascii="URWPalladioL-Roma" w:eastAsiaTheme="minorHAnsi" w:hAnsi="URWPalladioL-Roma" w:cs="URWPalladioL-Roma"/>
          <w:sz w:val="20"/>
          <w:szCs w:val="20"/>
          <w:lang w:eastAsia="en-US"/>
        </w:rPr>
        <w:t xml:space="preserve"> A) obtained from ETAP</w:t>
      </w:r>
      <w:r w:rsidR="00F07A1C" w:rsidRPr="00DC5C36">
        <w:rPr>
          <w:rFonts w:ascii="URWPalladioL-Roma" w:eastAsiaTheme="minorHAnsi" w:hAnsi="URWPalladioL-Roma" w:cs="URWPalladioL-Roma"/>
          <w:sz w:val="20"/>
          <w:szCs w:val="20"/>
          <w:lang w:eastAsia="en-US"/>
        </w:rPr>
        <w:t xml:space="preserve"> software (Figure 1.6). This indicates</w:t>
      </w:r>
      <w:r w:rsidR="00B73D6E" w:rsidRPr="00DC5C36">
        <w:rPr>
          <w:rFonts w:ascii="URWPalladioL-Roma" w:eastAsiaTheme="minorHAnsi" w:hAnsi="URWPalladioL-Roma" w:cs="URWPalladioL-Roma"/>
          <w:sz w:val="20"/>
          <w:szCs w:val="20"/>
          <w:lang w:eastAsia="en-US"/>
        </w:rPr>
        <w:t xml:space="preserve"> </w:t>
      </w:r>
      <w:r w:rsidR="00F07A1C" w:rsidRPr="00DC5C36">
        <w:rPr>
          <w:rFonts w:ascii="URWPalladioL-Roma" w:eastAsiaTheme="minorHAnsi" w:hAnsi="URWPalladioL-Roma" w:cs="URWPalladioL-Roma"/>
          <w:sz w:val="20"/>
          <w:szCs w:val="20"/>
          <w:lang w:eastAsia="en-US"/>
        </w:rPr>
        <w:t xml:space="preserve">that actual parameter values are </w:t>
      </w:r>
      <w:r w:rsidR="00D4760C">
        <w:rPr>
          <w:rFonts w:ascii="URWPalladioL-Roma" w:eastAsiaTheme="minorHAnsi" w:hAnsi="URWPalladioL-Roma" w:cs="URWPalladioL-Roma"/>
          <w:sz w:val="20"/>
          <w:szCs w:val="20"/>
          <w:lang w:eastAsia="en-US"/>
        </w:rPr>
        <w:t>not within the acceptance range. The actual values recorded may be coming from the inrush current on the energization of the motor.</w:t>
      </w:r>
    </w:p>
    <w:p w:rsidR="00F07A1C" w:rsidRPr="00DC5C36" w:rsidRDefault="00F07A1C" w:rsidP="00F07A1C">
      <w:pPr>
        <w:autoSpaceDE w:val="0"/>
        <w:autoSpaceDN w:val="0"/>
        <w:adjustRightInd w:val="0"/>
        <w:spacing w:after="0" w:line="240" w:lineRule="auto"/>
        <w:rPr>
          <w:rFonts w:ascii="URWPalladioL-Roma" w:eastAsiaTheme="minorHAnsi" w:hAnsi="URWPalladioL-Roma" w:cs="URWPalladioL-Roma"/>
          <w:sz w:val="20"/>
          <w:szCs w:val="20"/>
          <w:lang w:eastAsia="en-US"/>
        </w:rPr>
      </w:pPr>
    </w:p>
    <w:p w:rsidR="00F07A1C" w:rsidRPr="00DC5C36" w:rsidRDefault="00F07A1C" w:rsidP="00F07A1C">
      <w:pPr>
        <w:autoSpaceDE w:val="0"/>
        <w:autoSpaceDN w:val="0"/>
        <w:adjustRightInd w:val="0"/>
        <w:spacing w:after="0" w:line="240" w:lineRule="auto"/>
        <w:rPr>
          <w:rFonts w:ascii="URWPalladioL-Roma" w:eastAsiaTheme="minorHAnsi" w:hAnsi="URWPalladioL-Roma" w:cs="URWPalladioL-Roma"/>
          <w:sz w:val="20"/>
          <w:szCs w:val="20"/>
          <w:lang w:eastAsia="en-US"/>
        </w:rPr>
      </w:pPr>
      <w:r w:rsidRPr="00DC5C36">
        <w:rPr>
          <w:rFonts w:ascii="URWPalladioL-Roma" w:eastAsiaTheme="minorHAnsi" w:hAnsi="URWPalladioL-Roma" w:cs="URWPalladioL-Roma"/>
          <w:sz w:val="20"/>
          <w:szCs w:val="20"/>
          <w:lang w:eastAsia="en-US"/>
        </w:rPr>
        <w:t xml:space="preserve">From this analysis, it is recommended that continuous monitoring on VFD1 </w:t>
      </w:r>
      <w:r w:rsidR="00E939AC">
        <w:rPr>
          <w:rFonts w:ascii="URWPalladioL-Roma" w:eastAsiaTheme="minorHAnsi" w:hAnsi="URWPalladioL-Roma" w:cs="URWPalladioL-Roma"/>
          <w:sz w:val="20"/>
          <w:szCs w:val="20"/>
          <w:lang w:eastAsia="en-US"/>
        </w:rPr>
        <w:t xml:space="preserve">and softstarter3 </w:t>
      </w:r>
      <w:r w:rsidRPr="00DC5C36">
        <w:rPr>
          <w:rFonts w:ascii="URWPalladioL-Roma" w:eastAsiaTheme="minorHAnsi" w:hAnsi="URWPalladioL-Roma" w:cs="URWPalladioL-Roma"/>
          <w:sz w:val="20"/>
          <w:szCs w:val="20"/>
          <w:lang w:eastAsia="en-US"/>
        </w:rPr>
        <w:t>shall be implemented</w:t>
      </w:r>
      <w:r w:rsidR="00E939AC">
        <w:rPr>
          <w:rFonts w:ascii="URWPalladioL-Roma" w:eastAsiaTheme="minorHAnsi" w:hAnsi="URWPalladioL-Roma" w:cs="URWPalladioL-Roma"/>
          <w:sz w:val="20"/>
          <w:szCs w:val="20"/>
          <w:lang w:eastAsia="en-US"/>
        </w:rPr>
        <w:t xml:space="preserve"> </w:t>
      </w:r>
      <w:r w:rsidRPr="00DC5C36">
        <w:rPr>
          <w:rFonts w:ascii="URWPalladioL-Roma" w:eastAsiaTheme="minorHAnsi" w:hAnsi="URWPalladioL-Roma" w:cs="URWPalladioL-Roma"/>
          <w:sz w:val="20"/>
          <w:szCs w:val="20"/>
          <w:lang w:eastAsia="en-US"/>
        </w:rPr>
        <w:t>to ensure that the loading is not going to exceed the limit</w:t>
      </w:r>
      <w:r w:rsidR="00E939AC">
        <w:rPr>
          <w:rFonts w:ascii="URWPalladioL-Roma" w:eastAsiaTheme="minorHAnsi" w:hAnsi="URWPalladioL-Roma" w:cs="URWPalladioL-Roma"/>
          <w:sz w:val="20"/>
          <w:szCs w:val="20"/>
          <w:lang w:eastAsia="en-US"/>
        </w:rPr>
        <w:t xml:space="preserve"> most </w:t>
      </w:r>
      <w:proofErr w:type="gramStart"/>
      <w:r w:rsidR="00E939AC">
        <w:rPr>
          <w:rFonts w:ascii="URWPalladioL-Roma" w:eastAsiaTheme="minorHAnsi" w:hAnsi="URWPalladioL-Roma" w:cs="URWPalladioL-Roma"/>
          <w:sz w:val="20"/>
          <w:szCs w:val="20"/>
          <w:lang w:eastAsia="en-US"/>
        </w:rPr>
        <w:t>specially</w:t>
      </w:r>
      <w:proofErr w:type="gramEnd"/>
      <w:r w:rsidR="00E939AC">
        <w:rPr>
          <w:rFonts w:ascii="URWPalladioL-Roma" w:eastAsiaTheme="minorHAnsi" w:hAnsi="URWPalladioL-Roma" w:cs="URWPalladioL-Roma"/>
          <w:sz w:val="20"/>
          <w:szCs w:val="20"/>
          <w:lang w:eastAsia="en-US"/>
        </w:rPr>
        <w:t xml:space="preserve"> for softstarter3.  </w:t>
      </w:r>
    </w:p>
    <w:p w:rsidR="000112A0" w:rsidRDefault="000112A0" w:rsidP="00F07A1C">
      <w:pPr>
        <w:rPr>
          <w:rFonts w:ascii="URWPalladioL-Roma" w:eastAsiaTheme="minorHAnsi" w:hAnsi="URWPalladioL-Roma" w:cs="URWPalladioL-Roma"/>
          <w:color w:val="FF0000"/>
          <w:sz w:val="20"/>
          <w:szCs w:val="20"/>
          <w:lang w:eastAsia="en-US"/>
        </w:rPr>
      </w:pPr>
    </w:p>
    <w:p w:rsidR="00F07A1C" w:rsidRPr="005521D2" w:rsidRDefault="00954A90" w:rsidP="005E215E">
      <w:pPr>
        <w:rPr>
          <w:rFonts w:ascii="Arial" w:hAnsi="Arial" w:cs="Arial"/>
          <w:sz w:val="20"/>
          <w:szCs w:val="20"/>
        </w:rPr>
      </w:pPr>
      <w:r>
        <w:rPr>
          <w:rFonts w:ascii="URWPalladioL-Roma" w:eastAsiaTheme="minorHAnsi" w:hAnsi="URWPalladioL-Roma" w:cs="URWPalladioL-Roma"/>
          <w:sz w:val="20"/>
          <w:szCs w:val="20"/>
          <w:lang w:eastAsia="en-US"/>
        </w:rPr>
        <w:t>Table 1.6 Alert Settings</w:t>
      </w:r>
    </w:p>
    <w:p w:rsidR="003F292F" w:rsidRDefault="000112A0">
      <w:r>
        <w:rPr>
          <w:noProof/>
        </w:rPr>
        <w:drawing>
          <wp:inline distT="0" distB="0" distL="0" distR="0" wp14:anchorId="66AF65C1" wp14:editId="2647B047">
            <wp:extent cx="3952875" cy="348615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75" cy="34861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4476D" w:rsidRDefault="00C4476D"/>
    <w:p w:rsidR="00C4476D" w:rsidRDefault="00C4476D"/>
    <w:p w:rsidR="00C4476D" w:rsidRDefault="00C4476D"/>
    <w:p w:rsidR="00C4476D" w:rsidRDefault="00C4476D"/>
    <w:p w:rsidR="005E215E" w:rsidRDefault="006B6237">
      <w:r>
        <w:t>Table 1.6.1 Critical Report</w:t>
      </w:r>
    </w:p>
    <w:p w:rsidR="00C4476D" w:rsidRDefault="00C4476D">
      <w:pPr>
        <w:rPr>
          <w:noProof/>
        </w:rPr>
      </w:pPr>
      <w:r>
        <w:rPr>
          <w:noProof/>
        </w:rPr>
        <w:drawing>
          <wp:inline distT="0" distB="0" distL="0" distR="0">
            <wp:extent cx="5725160" cy="12642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1264285"/>
                    </a:xfrm>
                    <a:prstGeom prst="rect">
                      <a:avLst/>
                    </a:prstGeom>
                    <a:noFill/>
                    <a:ln>
                      <a:noFill/>
                    </a:ln>
                  </pic:spPr>
                </pic:pic>
              </a:graphicData>
            </a:graphic>
          </wp:inline>
        </w:drawing>
      </w:r>
    </w:p>
    <w:p w:rsidR="006B6237" w:rsidRDefault="006B6237"/>
    <w:p w:rsidR="005E215E" w:rsidRDefault="005E215E"/>
    <w:p w:rsidR="005E215E" w:rsidRDefault="005E215E">
      <w:r>
        <w:t>Table 1.7 Summary of total generation, loading and demand</w:t>
      </w:r>
    </w:p>
    <w:p w:rsidR="00954A90" w:rsidRDefault="00C4476D">
      <w:r>
        <w:rPr>
          <w:noProof/>
        </w:rPr>
        <w:drawing>
          <wp:inline distT="0" distB="0" distL="0" distR="0">
            <wp:extent cx="5732780" cy="3371215"/>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780" cy="3371215"/>
                    </a:xfrm>
                    <a:prstGeom prst="rect">
                      <a:avLst/>
                    </a:prstGeom>
                    <a:noFill/>
                    <a:ln>
                      <a:noFill/>
                    </a:ln>
                  </pic:spPr>
                </pic:pic>
              </a:graphicData>
            </a:graphic>
          </wp:inline>
        </w:drawing>
      </w:r>
    </w:p>
    <w:p w:rsidR="005E215E" w:rsidRDefault="005E215E">
      <w:r>
        <w:t>Table 1.8</w:t>
      </w:r>
      <w:r w:rsidR="005448B1">
        <w:t xml:space="preserve"> Bus loading</w:t>
      </w:r>
    </w:p>
    <w:p w:rsidR="005448B1" w:rsidRDefault="00790C41">
      <w:r>
        <w:rPr>
          <w:noProof/>
        </w:rPr>
        <w:drawing>
          <wp:inline distT="0" distB="0" distL="0" distR="0">
            <wp:extent cx="5732780" cy="3021330"/>
            <wp:effectExtent l="0" t="0" r="127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3021330"/>
                    </a:xfrm>
                    <a:prstGeom prst="rect">
                      <a:avLst/>
                    </a:prstGeom>
                    <a:noFill/>
                    <a:ln>
                      <a:noFill/>
                    </a:ln>
                  </pic:spPr>
                </pic:pic>
              </a:graphicData>
            </a:graphic>
          </wp:inline>
        </w:drawing>
      </w:r>
    </w:p>
    <w:p w:rsidR="00652E5B" w:rsidRDefault="00652E5B"/>
    <w:p w:rsidR="00652E5B" w:rsidRDefault="00652E5B"/>
    <w:p w:rsidR="00652E5B" w:rsidRDefault="00652E5B"/>
    <w:p w:rsidR="00652E5B" w:rsidRDefault="00652E5B"/>
    <w:p w:rsidR="00652E5B" w:rsidRDefault="00652E5B"/>
    <w:p w:rsidR="005448B1" w:rsidRDefault="005448B1">
      <w:r>
        <w:t>Table 1.9 Branch Loading</w:t>
      </w:r>
    </w:p>
    <w:p w:rsidR="005E215E" w:rsidRDefault="00C4476D">
      <w:r>
        <w:rPr>
          <w:noProof/>
        </w:rPr>
        <w:drawing>
          <wp:inline distT="0" distB="0" distL="0" distR="0">
            <wp:extent cx="5725160" cy="217868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178685"/>
                    </a:xfrm>
                    <a:prstGeom prst="rect">
                      <a:avLst/>
                    </a:prstGeom>
                    <a:noFill/>
                    <a:ln>
                      <a:noFill/>
                    </a:ln>
                  </pic:spPr>
                </pic:pic>
              </a:graphicData>
            </a:graphic>
          </wp:inline>
        </w:drawing>
      </w:r>
    </w:p>
    <w:p w:rsidR="005E215E" w:rsidRDefault="005E215E"/>
    <w:p w:rsidR="00954A90" w:rsidRDefault="00954A90">
      <w:r>
        <w:t>Figure 1.6 Load flow analysis</w:t>
      </w:r>
    </w:p>
    <w:p w:rsidR="007E2769" w:rsidRDefault="00A060D4">
      <w:r>
        <w:rPr>
          <w:noProof/>
        </w:rPr>
        <w:drawing>
          <wp:inline distT="0" distB="0" distL="0" distR="0">
            <wp:extent cx="5732780" cy="350647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3506470"/>
                    </a:xfrm>
                    <a:prstGeom prst="rect">
                      <a:avLst/>
                    </a:prstGeom>
                    <a:noFill/>
                    <a:ln>
                      <a:noFill/>
                    </a:ln>
                  </pic:spPr>
                </pic:pic>
              </a:graphicData>
            </a:graphic>
          </wp:inline>
        </w:drawing>
      </w:r>
    </w:p>
    <w:p w:rsidR="007E2769" w:rsidRDefault="007E2769" w:rsidP="00652E5B">
      <w:pPr>
        <w:spacing w:after="0"/>
        <w:jc w:val="center"/>
      </w:pPr>
    </w:p>
    <w:p w:rsidR="00176876" w:rsidRDefault="004D52D3" w:rsidP="00A376E3">
      <w:pPr>
        <w:spacing w:after="0"/>
      </w:pPr>
      <w:r>
        <w:lastRenderedPageBreak/>
        <w:t xml:space="preserve">Figure </w:t>
      </w:r>
      <w:proofErr w:type="gramStart"/>
      <w:r>
        <w:t>1.7  Main</w:t>
      </w:r>
      <w:proofErr w:type="gramEnd"/>
      <w:r>
        <w:t xml:space="preserve"> </w:t>
      </w:r>
      <w:r w:rsidR="00130827">
        <w:t>125</w:t>
      </w:r>
      <w:r>
        <w:t>0A Loading</w:t>
      </w:r>
      <w:r w:rsidR="007A690A">
        <w:rPr>
          <w:noProof/>
        </w:rPr>
        <w:drawing>
          <wp:inline distT="0" distB="0" distL="0" distR="0">
            <wp:extent cx="5343277" cy="38387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7532" cy="3849020"/>
                    </a:xfrm>
                    <a:prstGeom prst="rect">
                      <a:avLst/>
                    </a:prstGeom>
                    <a:noFill/>
                    <a:ln>
                      <a:noFill/>
                    </a:ln>
                  </pic:spPr>
                </pic:pic>
              </a:graphicData>
            </a:graphic>
          </wp:inline>
        </w:drawing>
      </w:r>
    </w:p>
    <w:p w:rsidR="004D52D3" w:rsidRDefault="004D52D3" w:rsidP="004D52D3">
      <w:pPr>
        <w:spacing w:after="0"/>
      </w:pPr>
    </w:p>
    <w:p w:rsidR="007A690A" w:rsidRDefault="007A690A" w:rsidP="004D52D3">
      <w:pPr>
        <w:spacing w:after="0"/>
      </w:pPr>
    </w:p>
    <w:p w:rsidR="004D52D3" w:rsidRDefault="00C625DF" w:rsidP="004D52D3">
      <w:pPr>
        <w:spacing w:after="0"/>
      </w:pPr>
      <w:r>
        <w:t>Figure 1.8 VFD</w:t>
      </w:r>
      <w:r w:rsidR="0002457D">
        <w:t>-1</w:t>
      </w:r>
      <w:r w:rsidR="00A376E3">
        <w:rPr>
          <w:noProof/>
        </w:rPr>
        <w:drawing>
          <wp:inline distT="0" distB="0" distL="0" distR="0">
            <wp:extent cx="6289675" cy="46596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9675" cy="4659630"/>
                    </a:xfrm>
                    <a:prstGeom prst="rect">
                      <a:avLst/>
                    </a:prstGeom>
                    <a:noFill/>
                    <a:ln>
                      <a:noFill/>
                    </a:ln>
                  </pic:spPr>
                </pic:pic>
              </a:graphicData>
            </a:graphic>
          </wp:inline>
        </w:drawing>
      </w:r>
    </w:p>
    <w:p w:rsidR="008F53A2" w:rsidRDefault="008F53A2" w:rsidP="004D52D3">
      <w:pPr>
        <w:spacing w:after="0"/>
      </w:pPr>
    </w:p>
    <w:p w:rsidR="008F53A2" w:rsidRDefault="00130827" w:rsidP="004D52D3">
      <w:pPr>
        <w:spacing w:after="0"/>
      </w:pPr>
      <w:r>
        <w:t>Figure 1.9 VFD2</w:t>
      </w:r>
    </w:p>
    <w:p w:rsidR="00C625DF" w:rsidRDefault="0046554D" w:rsidP="004D52D3">
      <w:pPr>
        <w:spacing w:after="0"/>
      </w:pPr>
      <w:bookmarkStart w:id="0" w:name="_GoBack"/>
      <w:r>
        <w:rPr>
          <w:noProof/>
        </w:rPr>
        <w:drawing>
          <wp:inline distT="0" distB="0" distL="0" distR="0">
            <wp:extent cx="5709037" cy="415538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856" cy="4170538"/>
                    </a:xfrm>
                    <a:prstGeom prst="rect">
                      <a:avLst/>
                    </a:prstGeom>
                    <a:noFill/>
                    <a:ln>
                      <a:noFill/>
                    </a:ln>
                  </pic:spPr>
                </pic:pic>
              </a:graphicData>
            </a:graphic>
          </wp:inline>
        </w:drawing>
      </w:r>
      <w:bookmarkEnd w:id="0"/>
    </w:p>
    <w:p w:rsidR="00C625DF" w:rsidRDefault="00C625DF" w:rsidP="004D52D3">
      <w:pPr>
        <w:spacing w:after="0"/>
      </w:pPr>
    </w:p>
    <w:p w:rsidR="00130827" w:rsidRDefault="00130827" w:rsidP="004D52D3">
      <w:pPr>
        <w:spacing w:after="0"/>
      </w:pPr>
      <w:r>
        <w:t xml:space="preserve">Figure 1.10 </w:t>
      </w:r>
      <w:proofErr w:type="spellStart"/>
      <w:r>
        <w:t>Softstarter</w:t>
      </w:r>
      <w:proofErr w:type="spellEnd"/>
      <w:r w:rsidR="000316EC">
        <w:rPr>
          <w:noProof/>
        </w:rPr>
        <w:drawing>
          <wp:inline distT="0" distB="0" distL="0" distR="0">
            <wp:extent cx="6098650" cy="44081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2978" cy="4411271"/>
                    </a:xfrm>
                    <a:prstGeom prst="rect">
                      <a:avLst/>
                    </a:prstGeom>
                    <a:noFill/>
                    <a:ln>
                      <a:noFill/>
                    </a:ln>
                  </pic:spPr>
                </pic:pic>
              </a:graphicData>
            </a:graphic>
          </wp:inline>
        </w:drawing>
      </w:r>
    </w:p>
    <w:sectPr w:rsidR="00130827" w:rsidSect="007A690A">
      <w:pgSz w:w="11907" w:h="16839" w:code="9"/>
      <w:pgMar w:top="1008" w:right="562"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URWPalladioL-Roma">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8B0BF8"/>
    <w:multiLevelType w:val="hybridMultilevel"/>
    <w:tmpl w:val="52AC009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81F"/>
    <w:rsid w:val="000112A0"/>
    <w:rsid w:val="0002457D"/>
    <w:rsid w:val="000316EC"/>
    <w:rsid w:val="00094EF0"/>
    <w:rsid w:val="000A577E"/>
    <w:rsid w:val="00130827"/>
    <w:rsid w:val="00176876"/>
    <w:rsid w:val="002D281F"/>
    <w:rsid w:val="003047D4"/>
    <w:rsid w:val="003B12ED"/>
    <w:rsid w:val="003F292F"/>
    <w:rsid w:val="0046554D"/>
    <w:rsid w:val="004717A1"/>
    <w:rsid w:val="004D52D3"/>
    <w:rsid w:val="00504AF3"/>
    <w:rsid w:val="005448B1"/>
    <w:rsid w:val="005521D2"/>
    <w:rsid w:val="005E215E"/>
    <w:rsid w:val="00652E5B"/>
    <w:rsid w:val="00660B94"/>
    <w:rsid w:val="006750C7"/>
    <w:rsid w:val="006B6237"/>
    <w:rsid w:val="006C4E25"/>
    <w:rsid w:val="007032FC"/>
    <w:rsid w:val="00703726"/>
    <w:rsid w:val="00790C41"/>
    <w:rsid w:val="007A690A"/>
    <w:rsid w:val="007E2769"/>
    <w:rsid w:val="007E7593"/>
    <w:rsid w:val="00846119"/>
    <w:rsid w:val="00861ED1"/>
    <w:rsid w:val="00891692"/>
    <w:rsid w:val="008C628B"/>
    <w:rsid w:val="008F53A2"/>
    <w:rsid w:val="00901015"/>
    <w:rsid w:val="00950CB8"/>
    <w:rsid w:val="00954A90"/>
    <w:rsid w:val="00A060D4"/>
    <w:rsid w:val="00A376E3"/>
    <w:rsid w:val="00AD26F2"/>
    <w:rsid w:val="00B107B4"/>
    <w:rsid w:val="00B73D6E"/>
    <w:rsid w:val="00C4476D"/>
    <w:rsid w:val="00C625DF"/>
    <w:rsid w:val="00C97BBE"/>
    <w:rsid w:val="00D4760C"/>
    <w:rsid w:val="00DC5C36"/>
    <w:rsid w:val="00DF730E"/>
    <w:rsid w:val="00E939AC"/>
    <w:rsid w:val="00F07A1C"/>
    <w:rsid w:val="00FF7B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CD762-4183-4C64-B298-E05DC25E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2FC"/>
    <w:pPr>
      <w:spacing w:after="200" w:line="276" w:lineRule="auto"/>
    </w:pPr>
    <w:rPr>
      <w:rFonts w:eastAsiaTheme="minorEastAsia"/>
      <w:lang w:eastAsia="en-PH"/>
    </w:rPr>
  </w:style>
  <w:style w:type="paragraph" w:styleId="Heading2">
    <w:name w:val="heading 2"/>
    <w:aliases w:val="H2"/>
    <w:basedOn w:val="Normal"/>
    <w:next w:val="Normal"/>
    <w:link w:val="Heading2Char"/>
    <w:unhideWhenUsed/>
    <w:qFormat/>
    <w:rsid w:val="00504AF3"/>
    <w:pPr>
      <w:keepNext/>
      <w:keepLines/>
      <w:spacing w:before="40" w:after="0" w:line="254" w:lineRule="auto"/>
      <w:outlineLvl w:val="1"/>
    </w:pPr>
    <w:rPr>
      <w:rFonts w:asciiTheme="majorHAnsi" w:eastAsiaTheme="majorEastAsia" w:hAnsiTheme="majorHAnsi" w:cstheme="majorBidi"/>
      <w:color w:val="2E74B5" w:themeColor="accent1" w:themeShade="BF"/>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504AF3"/>
    <w:rPr>
      <w:rFonts w:asciiTheme="majorHAnsi" w:eastAsiaTheme="majorEastAsia" w:hAnsiTheme="majorHAnsi" w:cstheme="majorBidi"/>
      <w:color w:val="2E74B5" w:themeColor="accent1" w:themeShade="BF"/>
      <w:sz w:val="26"/>
      <w:szCs w:val="26"/>
      <w:lang w:val="en-US" w:eastAsia="ja-JP"/>
    </w:rPr>
  </w:style>
  <w:style w:type="paragraph" w:styleId="ListParagraph">
    <w:name w:val="List Paragraph"/>
    <w:basedOn w:val="Normal"/>
    <w:uiPriority w:val="34"/>
    <w:qFormat/>
    <w:rsid w:val="00552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22261">
      <w:bodyDiv w:val="1"/>
      <w:marLeft w:val="0"/>
      <w:marRight w:val="0"/>
      <w:marTop w:val="0"/>
      <w:marBottom w:val="0"/>
      <w:divBdr>
        <w:top w:val="none" w:sz="0" w:space="0" w:color="auto"/>
        <w:left w:val="none" w:sz="0" w:space="0" w:color="auto"/>
        <w:bottom w:val="none" w:sz="0" w:space="0" w:color="auto"/>
        <w:right w:val="none" w:sz="0" w:space="0" w:color="auto"/>
      </w:divBdr>
    </w:div>
    <w:div w:id="140197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cp:revision>
  <dcterms:created xsi:type="dcterms:W3CDTF">2019-03-10T08:53:00Z</dcterms:created>
  <dcterms:modified xsi:type="dcterms:W3CDTF">2019-04-12T12:53:00Z</dcterms:modified>
</cp:coreProperties>
</file>