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03A3A" w14:textId="44CE5FB3" w:rsidR="00AD0998" w:rsidRPr="00485235" w:rsidRDefault="00BA7DA2" w:rsidP="001514DA">
      <w:pPr>
        <w:rPr>
          <w:rFonts w:ascii="Arial" w:hAnsi="Arial" w:cs="Arial"/>
          <w:b/>
          <w:sz w:val="24"/>
          <w:szCs w:val="24"/>
        </w:rPr>
      </w:pPr>
      <w:r>
        <w:rPr>
          <w:rFonts w:ascii="Arial" w:hAnsi="Arial" w:cs="Arial"/>
          <w:b/>
          <w:sz w:val="24"/>
          <w:szCs w:val="24"/>
        </w:rPr>
        <w:t>AYALA ALABANG R1P</w:t>
      </w:r>
      <w:r w:rsidR="001514DA">
        <w:rPr>
          <w:rFonts w:ascii="Arial" w:hAnsi="Arial" w:cs="Arial"/>
          <w:b/>
          <w:sz w:val="24"/>
          <w:szCs w:val="24"/>
        </w:rPr>
        <w:t xml:space="preserve"> PUMP STATION</w:t>
      </w:r>
    </w:p>
    <w:p w14:paraId="6666B3E9" w14:textId="77777777" w:rsidR="00AD0998" w:rsidRPr="00660B80" w:rsidRDefault="001514DA" w:rsidP="00AD0998">
      <w:pPr>
        <w:rPr>
          <w:rFonts w:ascii="Arial" w:hAnsi="Arial" w:cs="Arial"/>
          <w:b/>
          <w:sz w:val="24"/>
          <w:szCs w:val="24"/>
        </w:rPr>
      </w:pPr>
      <w:r w:rsidRPr="00660B80">
        <w:rPr>
          <w:rFonts w:ascii="Arial" w:hAnsi="Arial" w:cs="Arial"/>
          <w:b/>
          <w:sz w:val="24"/>
          <w:szCs w:val="24"/>
        </w:rPr>
        <w:t>1.8 Power quality analysis</w:t>
      </w:r>
    </w:p>
    <w:p w14:paraId="0D10E09E" w14:textId="3C3A2A19" w:rsidR="00E31CE5" w:rsidRPr="00485235" w:rsidRDefault="001514DA" w:rsidP="00AD0998">
      <w:pPr>
        <w:rPr>
          <w:rFonts w:ascii="Arial" w:hAnsi="Arial" w:cs="Arial"/>
          <w:sz w:val="24"/>
          <w:szCs w:val="24"/>
        </w:rPr>
      </w:pPr>
      <w:r>
        <w:rPr>
          <w:rFonts w:ascii="Arial" w:hAnsi="Arial" w:cs="Arial"/>
          <w:sz w:val="24"/>
          <w:szCs w:val="24"/>
        </w:rPr>
        <w:t xml:space="preserve">Power quality analysis has been conducted </w:t>
      </w:r>
      <w:r w:rsidR="00040640">
        <w:rPr>
          <w:rFonts w:ascii="Arial" w:hAnsi="Arial" w:cs="Arial"/>
          <w:sz w:val="24"/>
          <w:szCs w:val="24"/>
        </w:rPr>
        <w:t>on</w:t>
      </w:r>
      <w:r w:rsidR="00B771F7">
        <w:rPr>
          <w:rFonts w:ascii="Arial" w:hAnsi="Arial" w:cs="Arial"/>
          <w:sz w:val="24"/>
          <w:szCs w:val="24"/>
        </w:rPr>
        <w:t xml:space="preserve"> </w:t>
      </w:r>
      <w:r w:rsidR="0071556B">
        <w:rPr>
          <w:rFonts w:ascii="Arial" w:hAnsi="Arial" w:cs="Arial"/>
          <w:b/>
          <w:sz w:val="24"/>
          <w:szCs w:val="24"/>
        </w:rPr>
        <w:t xml:space="preserve"> </w:t>
      </w:r>
      <w:r w:rsidR="0071556B" w:rsidRPr="0088748C">
        <w:rPr>
          <w:rFonts w:ascii="Arial" w:hAnsi="Arial" w:cs="Arial"/>
          <w:b/>
          <w:sz w:val="24"/>
          <w:szCs w:val="24"/>
          <w:u w:val="single"/>
        </w:rPr>
        <w:t>M</w:t>
      </w:r>
      <w:r w:rsidR="00D97AE2" w:rsidRPr="0088748C">
        <w:rPr>
          <w:rFonts w:ascii="Arial" w:hAnsi="Arial" w:cs="Arial"/>
          <w:b/>
          <w:sz w:val="24"/>
          <w:szCs w:val="24"/>
          <w:u w:val="single"/>
        </w:rPr>
        <w:t>AIN</w:t>
      </w:r>
      <w:r>
        <w:rPr>
          <w:rFonts w:ascii="Arial" w:hAnsi="Arial" w:cs="Arial"/>
          <w:b/>
          <w:sz w:val="24"/>
          <w:szCs w:val="24"/>
          <w:u w:val="single"/>
        </w:rPr>
        <w:t xml:space="preserve"> system</w:t>
      </w:r>
      <w:r w:rsidR="00D97AE2" w:rsidRPr="0088748C">
        <w:rPr>
          <w:rFonts w:ascii="Arial" w:hAnsi="Arial" w:cs="Arial"/>
          <w:b/>
          <w:sz w:val="24"/>
          <w:szCs w:val="24"/>
          <w:u w:val="single"/>
        </w:rPr>
        <w:t>, VFD1</w:t>
      </w:r>
      <w:r w:rsidR="00BA7DA2">
        <w:rPr>
          <w:rFonts w:ascii="Arial" w:hAnsi="Arial" w:cs="Arial"/>
          <w:b/>
          <w:sz w:val="24"/>
          <w:szCs w:val="24"/>
          <w:u w:val="single"/>
        </w:rPr>
        <w:t>, VFD2</w:t>
      </w:r>
      <w:r w:rsidR="00D97AE2" w:rsidRPr="0088748C">
        <w:rPr>
          <w:rFonts w:ascii="Arial" w:hAnsi="Arial" w:cs="Arial"/>
          <w:b/>
          <w:sz w:val="24"/>
          <w:szCs w:val="24"/>
          <w:u w:val="single"/>
        </w:rPr>
        <w:t xml:space="preserve"> AND </w:t>
      </w:r>
      <w:r>
        <w:rPr>
          <w:rFonts w:ascii="Arial" w:hAnsi="Arial" w:cs="Arial"/>
          <w:b/>
          <w:sz w:val="24"/>
          <w:szCs w:val="24"/>
          <w:u w:val="single"/>
        </w:rPr>
        <w:t>softstarter</w:t>
      </w:r>
      <w:r w:rsidR="00D97AE2">
        <w:rPr>
          <w:rFonts w:ascii="Arial" w:hAnsi="Arial" w:cs="Arial"/>
          <w:b/>
          <w:sz w:val="24"/>
          <w:szCs w:val="24"/>
        </w:rPr>
        <w:t xml:space="preserve"> </w:t>
      </w:r>
      <w:r w:rsidR="0088748C">
        <w:rPr>
          <w:rFonts w:ascii="Arial" w:hAnsi="Arial" w:cs="Arial"/>
          <w:sz w:val="24"/>
          <w:szCs w:val="24"/>
        </w:rPr>
        <w:t>of this pump station.</w:t>
      </w:r>
      <w:r>
        <w:rPr>
          <w:rFonts w:ascii="Arial" w:hAnsi="Arial" w:cs="Arial"/>
          <w:sz w:val="24"/>
          <w:szCs w:val="24"/>
        </w:rPr>
        <w:t xml:space="preserve"> </w:t>
      </w:r>
      <w:r w:rsidR="00E31CE5" w:rsidRPr="00485235">
        <w:rPr>
          <w:rFonts w:ascii="Arial" w:hAnsi="Arial" w:cs="Arial"/>
          <w:sz w:val="24"/>
          <w:szCs w:val="24"/>
        </w:rPr>
        <w:t>Th</w:t>
      </w:r>
      <w:r w:rsidR="00040640">
        <w:rPr>
          <w:rFonts w:ascii="Arial" w:hAnsi="Arial" w:cs="Arial"/>
          <w:sz w:val="24"/>
          <w:szCs w:val="24"/>
        </w:rPr>
        <w:t>e Power Quality Analyzer used was</w:t>
      </w:r>
      <w:r w:rsidR="00E31CE5" w:rsidRPr="00485235">
        <w:rPr>
          <w:rFonts w:ascii="Arial" w:hAnsi="Arial" w:cs="Arial"/>
          <w:sz w:val="24"/>
          <w:szCs w:val="24"/>
        </w:rPr>
        <w:t xml:space="preserve"> </w:t>
      </w:r>
      <w:r w:rsidR="00E31CE5" w:rsidRPr="00485235">
        <w:rPr>
          <w:rFonts w:ascii="Arial" w:hAnsi="Arial" w:cs="Arial"/>
          <w:b/>
          <w:sz w:val="24"/>
          <w:szCs w:val="24"/>
        </w:rPr>
        <w:t>FLUKE 430-II</w:t>
      </w:r>
      <w:r w:rsidR="00E31CE5" w:rsidRPr="00485235">
        <w:rPr>
          <w:rFonts w:ascii="Arial" w:hAnsi="Arial" w:cs="Arial"/>
          <w:sz w:val="24"/>
          <w:szCs w:val="24"/>
        </w:rPr>
        <w:t xml:space="preserve">.  </w:t>
      </w:r>
      <w:r>
        <w:rPr>
          <w:rFonts w:ascii="Arial" w:hAnsi="Arial" w:cs="Arial"/>
          <w:sz w:val="24"/>
          <w:szCs w:val="24"/>
        </w:rPr>
        <w:t>Figure 1.20 shows the analyzer during the course of measurement for the station.</w:t>
      </w:r>
    </w:p>
    <w:p w14:paraId="5B85C13F" w14:textId="77777777" w:rsidR="00E31CE5" w:rsidRDefault="001514DA" w:rsidP="00E31CE5">
      <w:pPr>
        <w:rPr>
          <w:rFonts w:ascii="Arial" w:hAnsi="Arial" w:cs="Arial"/>
          <w:sz w:val="24"/>
          <w:szCs w:val="24"/>
        </w:rPr>
      </w:pPr>
      <w:r>
        <w:rPr>
          <w:rFonts w:ascii="Arial" w:hAnsi="Arial" w:cs="Arial"/>
          <w:sz w:val="24"/>
          <w:szCs w:val="24"/>
        </w:rPr>
        <w:t xml:space="preserve">1.81 </w:t>
      </w:r>
      <w:r w:rsidR="00E31CE5" w:rsidRPr="00485235">
        <w:rPr>
          <w:rFonts w:ascii="Arial" w:hAnsi="Arial" w:cs="Arial"/>
          <w:sz w:val="24"/>
          <w:szCs w:val="24"/>
        </w:rPr>
        <w:t>The o</w:t>
      </w:r>
      <w:r>
        <w:rPr>
          <w:rFonts w:ascii="Arial" w:hAnsi="Arial" w:cs="Arial"/>
          <w:sz w:val="24"/>
          <w:szCs w:val="24"/>
        </w:rPr>
        <w:t>bjectives and expected outcomes</w:t>
      </w:r>
    </w:p>
    <w:p w14:paraId="35538267" w14:textId="764F2E98" w:rsidR="00E31CE5" w:rsidRPr="001514DA" w:rsidRDefault="004366B4" w:rsidP="001514DA">
      <w:pPr>
        <w:pStyle w:val="ListParagraph"/>
        <w:numPr>
          <w:ilvl w:val="0"/>
          <w:numId w:val="9"/>
        </w:numPr>
        <w:rPr>
          <w:rFonts w:ascii="Arial" w:hAnsi="Arial" w:cs="Arial"/>
          <w:sz w:val="24"/>
          <w:szCs w:val="24"/>
        </w:rPr>
      </w:pPr>
      <w:r w:rsidRPr="001514DA">
        <w:rPr>
          <w:rFonts w:ascii="Arial" w:hAnsi="Arial" w:cs="Arial"/>
          <w:sz w:val="24"/>
          <w:szCs w:val="24"/>
        </w:rPr>
        <w:t>Record the voltage and</w:t>
      </w:r>
      <w:r w:rsidR="00040640" w:rsidRPr="001514DA">
        <w:rPr>
          <w:rFonts w:ascii="Arial" w:hAnsi="Arial" w:cs="Arial"/>
          <w:sz w:val="24"/>
          <w:szCs w:val="24"/>
        </w:rPr>
        <w:t xml:space="preserve"> current profile o</w:t>
      </w:r>
      <w:r w:rsidR="00E31CE5" w:rsidRPr="001514DA">
        <w:rPr>
          <w:rFonts w:ascii="Arial" w:hAnsi="Arial" w:cs="Arial"/>
          <w:sz w:val="24"/>
          <w:szCs w:val="24"/>
        </w:rPr>
        <w:t xml:space="preserve">n </w:t>
      </w:r>
      <w:r w:rsidR="00040640" w:rsidRPr="001514DA">
        <w:rPr>
          <w:rFonts w:ascii="Arial" w:hAnsi="Arial" w:cs="Arial"/>
          <w:sz w:val="24"/>
          <w:szCs w:val="24"/>
        </w:rPr>
        <w:t xml:space="preserve">the load side of </w:t>
      </w:r>
      <w:r w:rsidR="0088748C" w:rsidRPr="001514DA">
        <w:rPr>
          <w:rFonts w:ascii="Arial" w:hAnsi="Arial" w:cs="Arial"/>
          <w:b/>
          <w:sz w:val="24"/>
          <w:szCs w:val="24"/>
          <w:u w:val="single"/>
        </w:rPr>
        <w:t xml:space="preserve">Circuit </w:t>
      </w:r>
      <w:r w:rsidR="00E31CE5" w:rsidRPr="001514DA">
        <w:rPr>
          <w:rFonts w:ascii="Arial" w:hAnsi="Arial" w:cs="Arial"/>
          <w:b/>
          <w:sz w:val="24"/>
          <w:szCs w:val="24"/>
          <w:u w:val="single"/>
        </w:rPr>
        <w:t>Breaker</w:t>
      </w:r>
      <w:r w:rsidR="00422F12" w:rsidRPr="001514DA">
        <w:rPr>
          <w:rFonts w:ascii="Arial" w:hAnsi="Arial" w:cs="Arial"/>
          <w:sz w:val="24"/>
          <w:szCs w:val="24"/>
        </w:rPr>
        <w:t xml:space="preserve"> </w:t>
      </w:r>
      <w:r w:rsidR="00040640" w:rsidRPr="001514DA">
        <w:rPr>
          <w:rFonts w:ascii="Arial" w:hAnsi="Arial" w:cs="Arial"/>
          <w:sz w:val="24"/>
          <w:szCs w:val="24"/>
        </w:rPr>
        <w:t>with the r</w:t>
      </w:r>
      <w:r w:rsidR="00422F12" w:rsidRPr="001514DA">
        <w:rPr>
          <w:rFonts w:ascii="Arial" w:hAnsi="Arial" w:cs="Arial"/>
          <w:sz w:val="24"/>
          <w:szCs w:val="24"/>
        </w:rPr>
        <w:t xml:space="preserve">ecording interval </w:t>
      </w:r>
      <w:r w:rsidR="00E31CE5" w:rsidRPr="001514DA">
        <w:rPr>
          <w:rFonts w:ascii="Arial" w:hAnsi="Arial" w:cs="Arial"/>
          <w:sz w:val="24"/>
          <w:szCs w:val="24"/>
        </w:rPr>
        <w:t xml:space="preserve"> set every </w:t>
      </w:r>
      <w:r w:rsidR="00BA7DA2">
        <w:rPr>
          <w:rFonts w:ascii="Arial" w:hAnsi="Arial" w:cs="Arial"/>
          <w:sz w:val="24"/>
          <w:szCs w:val="24"/>
        </w:rPr>
        <w:t>ten</w:t>
      </w:r>
      <w:r w:rsidR="006D00FA" w:rsidRPr="001514DA">
        <w:rPr>
          <w:rFonts w:ascii="Arial" w:hAnsi="Arial" w:cs="Arial"/>
          <w:sz w:val="24"/>
          <w:szCs w:val="24"/>
        </w:rPr>
        <w:t xml:space="preserve"> (10</w:t>
      </w:r>
      <w:r w:rsidR="00E31CE5" w:rsidRPr="001514DA">
        <w:rPr>
          <w:rFonts w:ascii="Arial" w:hAnsi="Arial" w:cs="Arial"/>
          <w:sz w:val="24"/>
          <w:szCs w:val="24"/>
        </w:rPr>
        <w:t>) minute</w:t>
      </w:r>
      <w:r w:rsidR="00422F12" w:rsidRPr="001514DA">
        <w:rPr>
          <w:rFonts w:ascii="Arial" w:hAnsi="Arial" w:cs="Arial"/>
          <w:sz w:val="24"/>
          <w:szCs w:val="24"/>
        </w:rPr>
        <w:t>s.</w:t>
      </w:r>
    </w:p>
    <w:p w14:paraId="5FBE6E33" w14:textId="77777777" w:rsidR="00E31CE5" w:rsidRPr="001514DA" w:rsidRDefault="00E31CE5" w:rsidP="001514DA">
      <w:pPr>
        <w:pStyle w:val="ListParagraph"/>
        <w:numPr>
          <w:ilvl w:val="0"/>
          <w:numId w:val="9"/>
        </w:numPr>
        <w:rPr>
          <w:rFonts w:ascii="Arial" w:hAnsi="Arial" w:cs="Arial"/>
          <w:sz w:val="24"/>
          <w:szCs w:val="24"/>
        </w:rPr>
      </w:pPr>
      <w:r w:rsidRPr="001514DA">
        <w:rPr>
          <w:rFonts w:ascii="Arial" w:hAnsi="Arial" w:cs="Arial"/>
          <w:sz w:val="24"/>
          <w:szCs w:val="24"/>
        </w:rPr>
        <w:t>Record</w:t>
      </w:r>
      <w:r w:rsidR="00040640" w:rsidRPr="001514DA">
        <w:rPr>
          <w:rFonts w:ascii="Arial" w:hAnsi="Arial" w:cs="Arial"/>
          <w:sz w:val="24"/>
          <w:szCs w:val="24"/>
        </w:rPr>
        <w:t xml:space="preserve"> power profile (KW, KVA, KVAR) o</w:t>
      </w:r>
      <w:r w:rsidRPr="001514DA">
        <w:rPr>
          <w:rFonts w:ascii="Arial" w:hAnsi="Arial" w:cs="Arial"/>
          <w:sz w:val="24"/>
          <w:szCs w:val="24"/>
        </w:rPr>
        <w:t>n</w:t>
      </w:r>
      <w:r w:rsidR="00040640" w:rsidRPr="001514DA">
        <w:rPr>
          <w:rFonts w:ascii="Arial" w:hAnsi="Arial" w:cs="Arial"/>
          <w:sz w:val="24"/>
          <w:szCs w:val="24"/>
        </w:rPr>
        <w:t xml:space="preserve"> the load side of</w:t>
      </w:r>
      <w:r w:rsidRPr="001514DA">
        <w:rPr>
          <w:rFonts w:ascii="Arial" w:hAnsi="Arial" w:cs="Arial"/>
          <w:sz w:val="24"/>
          <w:szCs w:val="24"/>
        </w:rPr>
        <w:t xml:space="preserve"> </w:t>
      </w:r>
      <w:r w:rsidR="0088748C" w:rsidRPr="001514DA">
        <w:rPr>
          <w:rFonts w:ascii="Arial" w:hAnsi="Arial" w:cs="Arial"/>
          <w:b/>
          <w:sz w:val="24"/>
          <w:szCs w:val="24"/>
          <w:u w:val="single"/>
        </w:rPr>
        <w:t xml:space="preserve">Circuit </w:t>
      </w:r>
      <w:r w:rsidR="00040640" w:rsidRPr="001514DA">
        <w:rPr>
          <w:rFonts w:ascii="Arial" w:hAnsi="Arial" w:cs="Arial"/>
          <w:b/>
          <w:sz w:val="24"/>
          <w:szCs w:val="24"/>
          <w:u w:val="single"/>
        </w:rPr>
        <w:t>B</w:t>
      </w:r>
      <w:r w:rsidRPr="001514DA">
        <w:rPr>
          <w:rFonts w:ascii="Arial" w:hAnsi="Arial" w:cs="Arial"/>
          <w:b/>
          <w:sz w:val="24"/>
          <w:szCs w:val="24"/>
          <w:u w:val="single"/>
        </w:rPr>
        <w:t>reaker</w:t>
      </w:r>
      <w:r w:rsidR="00422F12" w:rsidRPr="001514DA">
        <w:rPr>
          <w:rFonts w:ascii="Arial" w:hAnsi="Arial" w:cs="Arial"/>
          <w:sz w:val="24"/>
          <w:szCs w:val="24"/>
        </w:rPr>
        <w:t xml:space="preserve"> </w:t>
      </w:r>
      <w:r w:rsidR="00040640" w:rsidRPr="001514DA">
        <w:rPr>
          <w:rFonts w:ascii="Arial" w:hAnsi="Arial" w:cs="Arial"/>
          <w:sz w:val="24"/>
          <w:szCs w:val="24"/>
        </w:rPr>
        <w:t xml:space="preserve"> with the</w:t>
      </w:r>
      <w:r w:rsidR="00422F12" w:rsidRPr="001514DA">
        <w:rPr>
          <w:rFonts w:ascii="Arial" w:hAnsi="Arial" w:cs="Arial"/>
          <w:sz w:val="24"/>
          <w:szCs w:val="24"/>
        </w:rPr>
        <w:t xml:space="preserve"> </w:t>
      </w:r>
      <w:r w:rsidR="00040640" w:rsidRPr="001514DA">
        <w:rPr>
          <w:rFonts w:ascii="Arial" w:hAnsi="Arial" w:cs="Arial"/>
          <w:sz w:val="24"/>
          <w:szCs w:val="24"/>
        </w:rPr>
        <w:t>r</w:t>
      </w:r>
      <w:r w:rsidRPr="001514DA">
        <w:rPr>
          <w:rFonts w:ascii="Arial" w:hAnsi="Arial" w:cs="Arial"/>
          <w:sz w:val="24"/>
          <w:szCs w:val="24"/>
        </w:rPr>
        <w:t>e</w:t>
      </w:r>
      <w:r w:rsidR="00040640" w:rsidRPr="001514DA">
        <w:rPr>
          <w:rFonts w:ascii="Arial" w:hAnsi="Arial" w:cs="Arial"/>
          <w:sz w:val="24"/>
          <w:szCs w:val="24"/>
        </w:rPr>
        <w:t xml:space="preserve">cording interval </w:t>
      </w:r>
      <w:r w:rsidR="00422F12" w:rsidRPr="001514DA">
        <w:rPr>
          <w:rFonts w:ascii="Arial" w:hAnsi="Arial" w:cs="Arial"/>
          <w:sz w:val="24"/>
          <w:szCs w:val="24"/>
        </w:rPr>
        <w:t xml:space="preserve"> set every ten </w:t>
      </w:r>
      <w:r w:rsidRPr="001514DA">
        <w:rPr>
          <w:rFonts w:ascii="Arial" w:hAnsi="Arial" w:cs="Arial"/>
          <w:sz w:val="24"/>
          <w:szCs w:val="24"/>
        </w:rPr>
        <w:t>(1</w:t>
      </w:r>
      <w:r w:rsidR="00422F12" w:rsidRPr="001514DA">
        <w:rPr>
          <w:rFonts w:ascii="Arial" w:hAnsi="Arial" w:cs="Arial"/>
          <w:sz w:val="24"/>
          <w:szCs w:val="24"/>
        </w:rPr>
        <w:t>0</w:t>
      </w:r>
      <w:r w:rsidRPr="001514DA">
        <w:rPr>
          <w:rFonts w:ascii="Arial" w:hAnsi="Arial" w:cs="Arial"/>
          <w:sz w:val="24"/>
          <w:szCs w:val="24"/>
        </w:rPr>
        <w:t>) minute</w:t>
      </w:r>
      <w:r w:rsidR="00422F12" w:rsidRPr="001514DA">
        <w:rPr>
          <w:rFonts w:ascii="Arial" w:hAnsi="Arial" w:cs="Arial"/>
          <w:sz w:val="24"/>
          <w:szCs w:val="24"/>
        </w:rPr>
        <w:t>s.</w:t>
      </w:r>
    </w:p>
    <w:p w14:paraId="279690FE" w14:textId="77777777" w:rsidR="00E31CE5" w:rsidRPr="001514DA" w:rsidRDefault="00E31CE5" w:rsidP="001514DA">
      <w:pPr>
        <w:pStyle w:val="ListParagraph"/>
        <w:numPr>
          <w:ilvl w:val="0"/>
          <w:numId w:val="9"/>
        </w:numPr>
        <w:rPr>
          <w:rFonts w:ascii="Arial" w:hAnsi="Arial" w:cs="Arial"/>
          <w:sz w:val="24"/>
          <w:szCs w:val="24"/>
        </w:rPr>
      </w:pPr>
      <w:r w:rsidRPr="001514DA">
        <w:rPr>
          <w:rFonts w:ascii="Arial" w:hAnsi="Arial" w:cs="Arial"/>
          <w:sz w:val="24"/>
          <w:szCs w:val="24"/>
        </w:rPr>
        <w:t>Record Total Harmonic Distortion (THD)</w:t>
      </w:r>
    </w:p>
    <w:p w14:paraId="56451A6B" w14:textId="77777777" w:rsidR="00E31CE5" w:rsidRPr="00951A60" w:rsidRDefault="00E31CE5" w:rsidP="00951A60">
      <w:pPr>
        <w:pStyle w:val="ListParagraph"/>
        <w:numPr>
          <w:ilvl w:val="0"/>
          <w:numId w:val="9"/>
        </w:numPr>
        <w:rPr>
          <w:rFonts w:ascii="Arial" w:hAnsi="Arial" w:cs="Arial"/>
          <w:sz w:val="24"/>
          <w:szCs w:val="24"/>
        </w:rPr>
      </w:pPr>
      <w:r w:rsidRPr="00951A60">
        <w:rPr>
          <w:rFonts w:ascii="Arial" w:hAnsi="Arial" w:cs="Arial"/>
          <w:sz w:val="24"/>
          <w:szCs w:val="24"/>
        </w:rPr>
        <w:t>Record Values of Short Duration Voltage Variation that will exceed the limit set by Philippine Distribution code</w:t>
      </w:r>
    </w:p>
    <w:p w14:paraId="341352EA" w14:textId="77777777" w:rsidR="00E31CE5" w:rsidRPr="00951A60" w:rsidRDefault="00E31CE5" w:rsidP="00951A60">
      <w:pPr>
        <w:pStyle w:val="ListParagraph"/>
        <w:numPr>
          <w:ilvl w:val="0"/>
          <w:numId w:val="9"/>
        </w:numPr>
        <w:rPr>
          <w:rFonts w:ascii="Arial" w:hAnsi="Arial" w:cs="Arial"/>
          <w:sz w:val="24"/>
          <w:szCs w:val="24"/>
        </w:rPr>
      </w:pPr>
      <w:r w:rsidRPr="00951A60">
        <w:rPr>
          <w:rFonts w:ascii="Arial" w:hAnsi="Arial" w:cs="Arial"/>
          <w:sz w:val="24"/>
          <w:szCs w:val="24"/>
        </w:rPr>
        <w:t>Record values of Long Duration Voltage Variation that will exceed the limit set by the Philippine Distribution Code</w:t>
      </w:r>
    </w:p>
    <w:p w14:paraId="64609EE4" w14:textId="77777777" w:rsidR="00E31CE5" w:rsidRPr="00951A60" w:rsidRDefault="00E31CE5" w:rsidP="00951A60">
      <w:pPr>
        <w:pStyle w:val="ListParagraph"/>
        <w:numPr>
          <w:ilvl w:val="0"/>
          <w:numId w:val="9"/>
        </w:numPr>
        <w:rPr>
          <w:rFonts w:ascii="Arial" w:hAnsi="Arial" w:cs="Arial"/>
          <w:sz w:val="24"/>
          <w:szCs w:val="24"/>
        </w:rPr>
      </w:pPr>
      <w:r w:rsidRPr="00951A60">
        <w:rPr>
          <w:rFonts w:ascii="Arial" w:hAnsi="Arial" w:cs="Arial"/>
          <w:sz w:val="24"/>
          <w:szCs w:val="24"/>
        </w:rPr>
        <w:t>Record values of Frequency Variation that will exceed the limit set by Philippine Distribution code</w:t>
      </w:r>
    </w:p>
    <w:p w14:paraId="69BC8065" w14:textId="77777777" w:rsidR="00E31CE5" w:rsidRPr="00AE3114" w:rsidRDefault="00E31CE5" w:rsidP="00AE3114">
      <w:pPr>
        <w:pStyle w:val="ListParagraph"/>
        <w:numPr>
          <w:ilvl w:val="0"/>
          <w:numId w:val="9"/>
        </w:numPr>
        <w:rPr>
          <w:rFonts w:ascii="Arial" w:hAnsi="Arial" w:cs="Arial"/>
          <w:sz w:val="24"/>
          <w:szCs w:val="24"/>
        </w:rPr>
      </w:pPr>
      <w:r w:rsidRPr="00AE3114">
        <w:rPr>
          <w:rFonts w:ascii="Arial" w:hAnsi="Arial" w:cs="Arial"/>
          <w:sz w:val="24"/>
          <w:szCs w:val="24"/>
        </w:rPr>
        <w:t>Record Transient voltage Surge defined by PDC and using Computer Business Equipment  Manufacturer’s Association(CBEMA) and Information Technology Industry Council (ITIC) Curve International Standard</w:t>
      </w:r>
    </w:p>
    <w:p w14:paraId="7F968E49" w14:textId="77777777" w:rsidR="00E31CE5" w:rsidRPr="00AE3114" w:rsidRDefault="00E31CE5" w:rsidP="00AE3114">
      <w:pPr>
        <w:pStyle w:val="ListParagraph"/>
        <w:numPr>
          <w:ilvl w:val="0"/>
          <w:numId w:val="9"/>
        </w:numPr>
        <w:rPr>
          <w:rFonts w:ascii="Arial" w:hAnsi="Arial" w:cs="Arial"/>
          <w:sz w:val="24"/>
          <w:szCs w:val="24"/>
        </w:rPr>
      </w:pPr>
      <w:r w:rsidRPr="00AE3114">
        <w:rPr>
          <w:rFonts w:ascii="Arial" w:hAnsi="Arial" w:cs="Arial"/>
          <w:sz w:val="24"/>
          <w:szCs w:val="24"/>
        </w:rPr>
        <w:t>Compute for Voltage Unbalance and compare it on the Voltage unbalance limit set</w:t>
      </w:r>
      <w:r w:rsidR="004366B4" w:rsidRPr="00AE3114">
        <w:rPr>
          <w:rFonts w:ascii="Arial" w:hAnsi="Arial" w:cs="Arial"/>
          <w:sz w:val="24"/>
          <w:szCs w:val="24"/>
        </w:rPr>
        <w:t xml:space="preserve"> </w:t>
      </w:r>
      <w:r w:rsidRPr="00AE3114">
        <w:rPr>
          <w:rFonts w:ascii="Arial" w:hAnsi="Arial" w:cs="Arial"/>
          <w:sz w:val="24"/>
          <w:szCs w:val="24"/>
        </w:rPr>
        <w:t>by PDC</w:t>
      </w:r>
    </w:p>
    <w:p w14:paraId="4DDD806D" w14:textId="77777777" w:rsidR="001448C1" w:rsidRPr="00AE3114" w:rsidRDefault="001448C1" w:rsidP="00AE3114">
      <w:pPr>
        <w:pStyle w:val="ListParagraph"/>
        <w:numPr>
          <w:ilvl w:val="0"/>
          <w:numId w:val="9"/>
        </w:numPr>
        <w:rPr>
          <w:rFonts w:ascii="Arial" w:hAnsi="Arial" w:cs="Arial"/>
          <w:sz w:val="24"/>
          <w:szCs w:val="24"/>
        </w:rPr>
      </w:pPr>
      <w:r w:rsidRPr="00AE3114">
        <w:rPr>
          <w:rFonts w:ascii="Arial" w:hAnsi="Arial" w:cs="Arial"/>
          <w:sz w:val="24"/>
          <w:szCs w:val="24"/>
        </w:rPr>
        <w:t>Recommendations</w:t>
      </w:r>
    </w:p>
    <w:p w14:paraId="4594C3D1" w14:textId="77777777" w:rsidR="00660B80" w:rsidRDefault="00660B80" w:rsidP="00660B80">
      <w:pPr>
        <w:pStyle w:val="ListParagraph"/>
        <w:autoSpaceDE w:val="0"/>
        <w:autoSpaceDN w:val="0"/>
        <w:adjustRightInd w:val="0"/>
        <w:spacing w:after="0" w:line="240" w:lineRule="auto"/>
        <w:rPr>
          <w:rFonts w:ascii="URWPalladioL-Bold" w:hAnsi="URWPalladioL-Bold" w:cs="URWPalladioL-Bold"/>
          <w:b/>
          <w:bCs/>
          <w:sz w:val="24"/>
          <w:szCs w:val="24"/>
        </w:rPr>
      </w:pPr>
    </w:p>
    <w:p w14:paraId="77290A2E" w14:textId="77777777" w:rsidR="005235A1" w:rsidRPr="00040640" w:rsidRDefault="00660B80" w:rsidP="00AD0998">
      <w:pPr>
        <w:rPr>
          <w:rFonts w:ascii="Arial" w:hAnsi="Arial" w:cs="Arial"/>
          <w:b/>
          <w:sz w:val="24"/>
          <w:szCs w:val="24"/>
        </w:rPr>
      </w:pPr>
      <w:r>
        <w:rPr>
          <w:rFonts w:ascii="Arial" w:hAnsi="Arial" w:cs="Arial"/>
          <w:b/>
          <w:sz w:val="24"/>
          <w:szCs w:val="24"/>
        </w:rPr>
        <w:t>1.8.2 Basic</w:t>
      </w:r>
    </w:p>
    <w:p w14:paraId="7C787E11" w14:textId="77777777" w:rsidR="005235A1" w:rsidRPr="005126C9" w:rsidRDefault="005235A1" w:rsidP="00AD0998">
      <w:pPr>
        <w:rPr>
          <w:rFonts w:ascii="Arial" w:hAnsi="Arial" w:cs="Arial"/>
          <w:sz w:val="24"/>
          <w:szCs w:val="24"/>
        </w:rPr>
      </w:pPr>
      <w:r w:rsidRPr="005126C9">
        <w:rPr>
          <w:rFonts w:ascii="Arial" w:hAnsi="Arial" w:cs="Arial"/>
          <w:sz w:val="24"/>
          <w:szCs w:val="24"/>
        </w:rPr>
        <w:t>The assessments made in this report are in accordance to IEEE Standard 1159-1995 “IEEE Recommended Practice for Monitoring Electric Power Quality”</w:t>
      </w:r>
    </w:p>
    <w:p w14:paraId="35896004" w14:textId="77777777" w:rsidR="005235A1" w:rsidRPr="00660B80" w:rsidRDefault="005235A1" w:rsidP="00AD0998">
      <w:pPr>
        <w:rPr>
          <w:rFonts w:ascii="Arial" w:hAnsi="Arial" w:cs="Arial"/>
          <w:sz w:val="24"/>
          <w:szCs w:val="24"/>
        </w:rPr>
      </w:pPr>
      <w:r w:rsidRPr="005126C9">
        <w:rPr>
          <w:rFonts w:ascii="Arial" w:hAnsi="Arial" w:cs="Arial"/>
          <w:sz w:val="24"/>
          <w:szCs w:val="24"/>
        </w:rPr>
        <w:t>The</w:t>
      </w:r>
      <w:r w:rsidR="00040640">
        <w:rPr>
          <w:rFonts w:ascii="Arial" w:hAnsi="Arial" w:cs="Arial"/>
          <w:sz w:val="24"/>
          <w:szCs w:val="24"/>
        </w:rPr>
        <w:t xml:space="preserve"> Philippine Distribution Code was</w:t>
      </w:r>
      <w:r w:rsidRPr="005126C9">
        <w:rPr>
          <w:rFonts w:ascii="Arial" w:hAnsi="Arial" w:cs="Arial"/>
          <w:sz w:val="24"/>
          <w:szCs w:val="24"/>
        </w:rPr>
        <w:t xml:space="preserve"> used as the local reference for power quality standards. According to the Philippine Distribution Code, </w:t>
      </w:r>
      <w:r w:rsidRPr="00660B80">
        <w:rPr>
          <w:rFonts w:ascii="Arial" w:hAnsi="Arial" w:cs="Arial"/>
          <w:sz w:val="24"/>
          <w:szCs w:val="24"/>
        </w:rPr>
        <w:t>a power quality problem exists when at least one of the categories in the table below is present during the normal operation of the electrical system</w:t>
      </w:r>
    </w:p>
    <w:p w14:paraId="72354D72" w14:textId="77777777" w:rsidR="00245C9E" w:rsidRPr="0059108E" w:rsidRDefault="00660B80" w:rsidP="00660B80">
      <w:pPr>
        <w:tabs>
          <w:tab w:val="left" w:pos="720"/>
          <w:tab w:val="left" w:pos="1440"/>
          <w:tab w:val="left" w:pos="2340"/>
        </w:tabs>
        <w:rPr>
          <w:rFonts w:ascii="Arial" w:hAnsi="Arial" w:cs="Arial"/>
          <w:b/>
          <w:sz w:val="24"/>
          <w:szCs w:val="24"/>
        </w:rPr>
      </w:pPr>
      <w:r>
        <w:rPr>
          <w:rFonts w:ascii="Arial" w:hAnsi="Arial" w:cs="Arial"/>
          <w:b/>
          <w:sz w:val="24"/>
          <w:szCs w:val="24"/>
        </w:rPr>
        <w:t>1.8.</w:t>
      </w:r>
      <w:r w:rsidR="009F1B24">
        <w:rPr>
          <w:rFonts w:ascii="Arial" w:hAnsi="Arial" w:cs="Arial"/>
          <w:b/>
          <w:sz w:val="24"/>
          <w:szCs w:val="24"/>
        </w:rPr>
        <w:t>3</w:t>
      </w:r>
      <w:r w:rsidR="001722B0">
        <w:rPr>
          <w:rFonts w:ascii="Arial" w:hAnsi="Arial" w:cs="Arial"/>
          <w:sz w:val="24"/>
          <w:szCs w:val="24"/>
        </w:rPr>
        <w:t xml:space="preserve"> </w:t>
      </w:r>
      <w:r>
        <w:rPr>
          <w:rFonts w:ascii="Arial" w:hAnsi="Arial" w:cs="Arial"/>
          <w:sz w:val="24"/>
          <w:szCs w:val="24"/>
        </w:rPr>
        <w:tab/>
      </w:r>
      <w:r w:rsidR="0059108E" w:rsidRPr="0059108E">
        <w:rPr>
          <w:rFonts w:ascii="Arial" w:hAnsi="Arial" w:cs="Arial"/>
          <w:b/>
          <w:sz w:val="24"/>
          <w:szCs w:val="24"/>
        </w:rPr>
        <w:t>R</w:t>
      </w:r>
      <w:r w:rsidRPr="0059108E">
        <w:rPr>
          <w:rFonts w:ascii="Arial" w:hAnsi="Arial" w:cs="Arial"/>
          <w:b/>
          <w:sz w:val="24"/>
          <w:szCs w:val="24"/>
        </w:rPr>
        <w:t>esults</w:t>
      </w:r>
      <w:r>
        <w:rPr>
          <w:rFonts w:ascii="Arial" w:hAnsi="Arial" w:cs="Arial"/>
          <w:b/>
          <w:sz w:val="24"/>
          <w:szCs w:val="24"/>
        </w:rPr>
        <w:tab/>
      </w:r>
    </w:p>
    <w:p w14:paraId="01E90002" w14:textId="77777777" w:rsidR="0051153D" w:rsidRPr="008D64A2" w:rsidRDefault="00FE158C" w:rsidP="00AD0998">
      <w:pPr>
        <w:rPr>
          <w:rFonts w:ascii="Arial" w:hAnsi="Arial" w:cs="Arial"/>
          <w:sz w:val="24"/>
          <w:szCs w:val="24"/>
        </w:rPr>
      </w:pPr>
      <w:r w:rsidRPr="008D64A2">
        <w:rPr>
          <w:rFonts w:ascii="Arial" w:hAnsi="Arial" w:cs="Arial"/>
          <w:sz w:val="24"/>
          <w:szCs w:val="24"/>
        </w:rPr>
        <w:t>Any values outside these</w:t>
      </w:r>
      <w:r w:rsidR="002152F8">
        <w:rPr>
          <w:rFonts w:ascii="Arial" w:hAnsi="Arial" w:cs="Arial"/>
          <w:sz w:val="24"/>
          <w:szCs w:val="24"/>
        </w:rPr>
        <w:t xml:space="preserve"> limits are noted in the report</w:t>
      </w:r>
      <w:r w:rsidRPr="008D64A2">
        <w:rPr>
          <w:rFonts w:ascii="Arial" w:hAnsi="Arial" w:cs="Arial"/>
          <w:sz w:val="24"/>
          <w:szCs w:val="24"/>
        </w:rPr>
        <w:t>. Values within the limits are considered to be within safe operating range.</w:t>
      </w:r>
    </w:p>
    <w:p w14:paraId="62B20E49" w14:textId="77777777" w:rsidR="007B713B" w:rsidRPr="00660B80" w:rsidRDefault="00660B80" w:rsidP="00660B80">
      <w:pPr>
        <w:rPr>
          <w:rFonts w:ascii="Arial" w:hAnsi="Arial" w:cs="Arial"/>
          <w:sz w:val="24"/>
          <w:szCs w:val="24"/>
        </w:rPr>
      </w:pPr>
      <w:r>
        <w:rPr>
          <w:rFonts w:ascii="Arial" w:hAnsi="Arial" w:cs="Arial"/>
          <w:sz w:val="24"/>
          <w:szCs w:val="24"/>
        </w:rPr>
        <w:t xml:space="preserve">1.8.3.1   </w:t>
      </w:r>
      <w:r w:rsidR="007B713B" w:rsidRPr="00660B80">
        <w:rPr>
          <w:rFonts w:ascii="Arial" w:hAnsi="Arial" w:cs="Arial"/>
          <w:sz w:val="24"/>
          <w:szCs w:val="24"/>
        </w:rPr>
        <w:t>RMS V</w:t>
      </w:r>
      <w:r w:rsidRPr="00660B80">
        <w:rPr>
          <w:rFonts w:ascii="Arial" w:hAnsi="Arial" w:cs="Arial"/>
          <w:sz w:val="24"/>
          <w:szCs w:val="24"/>
        </w:rPr>
        <w:t>oltage</w:t>
      </w:r>
      <w:r w:rsidR="007B713B" w:rsidRPr="00660B80">
        <w:rPr>
          <w:rFonts w:ascii="Arial" w:hAnsi="Arial" w:cs="Arial"/>
          <w:sz w:val="24"/>
          <w:szCs w:val="24"/>
        </w:rPr>
        <w:t xml:space="preserve"> </w:t>
      </w:r>
      <w:r w:rsidRPr="00660B80">
        <w:rPr>
          <w:rFonts w:ascii="Arial" w:hAnsi="Arial" w:cs="Arial"/>
          <w:sz w:val="24"/>
          <w:szCs w:val="24"/>
        </w:rPr>
        <w:t>compliance</w:t>
      </w:r>
    </w:p>
    <w:p w14:paraId="63DB0440" w14:textId="77777777" w:rsidR="00265507" w:rsidRPr="00660B80" w:rsidRDefault="00265507" w:rsidP="00660B80">
      <w:pPr>
        <w:rPr>
          <w:rFonts w:ascii="Arial" w:hAnsi="Arial" w:cs="Arial"/>
          <w:sz w:val="24"/>
          <w:szCs w:val="24"/>
        </w:rPr>
      </w:pPr>
      <w:r w:rsidRPr="00660B80">
        <w:rPr>
          <w:rFonts w:ascii="Arial" w:hAnsi="Arial" w:cs="Arial"/>
          <w:sz w:val="24"/>
          <w:szCs w:val="24"/>
        </w:rPr>
        <w:t>The steady-state rms voltage must remain within the range of 90.00</w:t>
      </w:r>
      <w:r w:rsidR="00AC3DDC" w:rsidRPr="00660B80">
        <w:rPr>
          <w:rFonts w:ascii="Arial" w:hAnsi="Arial" w:cs="Arial"/>
          <w:sz w:val="24"/>
          <w:szCs w:val="24"/>
        </w:rPr>
        <w:t>% to 110.00%.</w:t>
      </w:r>
    </w:p>
    <w:p w14:paraId="643EF426" w14:textId="77777777" w:rsidR="00265507" w:rsidRDefault="00265507" w:rsidP="00265507">
      <w:pPr>
        <w:pStyle w:val="ListParagraph"/>
        <w:rPr>
          <w:rFonts w:ascii="Arial" w:hAnsi="Arial" w:cs="Arial"/>
          <w:sz w:val="24"/>
          <w:szCs w:val="24"/>
        </w:rPr>
      </w:pPr>
    </w:p>
    <w:p w14:paraId="5E293B08" w14:textId="77777777" w:rsidR="00265507" w:rsidRPr="00265507" w:rsidRDefault="00265507" w:rsidP="00265507">
      <w:pPr>
        <w:pStyle w:val="ListParagraph"/>
        <w:numPr>
          <w:ilvl w:val="0"/>
          <w:numId w:val="8"/>
        </w:numPr>
        <w:rPr>
          <w:rFonts w:ascii="Arial" w:hAnsi="Arial" w:cs="Arial"/>
          <w:sz w:val="24"/>
          <w:szCs w:val="24"/>
        </w:rPr>
      </w:pPr>
      <w:r w:rsidRPr="00265507">
        <w:rPr>
          <w:rFonts w:ascii="Arial" w:hAnsi="Arial" w:cs="Arial"/>
          <w:sz w:val="24"/>
          <w:szCs w:val="24"/>
        </w:rPr>
        <w:t xml:space="preserve">Over Voltage – if the RMS value of the voltage is greater than or equal to 110% </w:t>
      </w:r>
      <w:r w:rsidRPr="00265507">
        <w:rPr>
          <w:rFonts w:ascii="Arial" w:hAnsi="Arial" w:cs="Arial"/>
          <w:sz w:val="24"/>
          <w:szCs w:val="24"/>
        </w:rPr>
        <w:tab/>
        <w:t>of the nominal value</w:t>
      </w:r>
    </w:p>
    <w:p w14:paraId="6ECA8AF4" w14:textId="77777777" w:rsidR="00265507" w:rsidRDefault="00265507" w:rsidP="00265507">
      <w:pPr>
        <w:pStyle w:val="ListParagraph"/>
        <w:numPr>
          <w:ilvl w:val="0"/>
          <w:numId w:val="8"/>
        </w:numPr>
        <w:rPr>
          <w:rFonts w:ascii="Arial" w:hAnsi="Arial" w:cs="Arial"/>
          <w:sz w:val="24"/>
          <w:szCs w:val="24"/>
        </w:rPr>
      </w:pPr>
      <w:r w:rsidRPr="00265507">
        <w:rPr>
          <w:rFonts w:ascii="Arial" w:hAnsi="Arial" w:cs="Arial"/>
          <w:sz w:val="24"/>
          <w:szCs w:val="24"/>
        </w:rPr>
        <w:lastRenderedPageBreak/>
        <w:t>Under Voltage – if the RMS value of the voltage is less than or equal to 90% of the nominal voltage</w:t>
      </w:r>
    </w:p>
    <w:p w14:paraId="6B41A5CE" w14:textId="77777777" w:rsidR="00660B80" w:rsidRPr="00660B80" w:rsidRDefault="00660B80" w:rsidP="00660B80">
      <w:pPr>
        <w:ind w:left="360" w:firstLine="720"/>
        <w:rPr>
          <w:rFonts w:ascii="Arial" w:hAnsi="Arial" w:cs="Arial"/>
          <w:sz w:val="24"/>
          <w:szCs w:val="24"/>
        </w:rPr>
      </w:pPr>
      <w:r>
        <w:rPr>
          <w:rFonts w:ascii="Arial" w:hAnsi="Arial" w:cs="Arial"/>
          <w:sz w:val="24"/>
          <w:szCs w:val="24"/>
        </w:rPr>
        <w:t>Results are shown in Table 1.14</w:t>
      </w:r>
    </w:p>
    <w:p w14:paraId="5082B0B8" w14:textId="77777777" w:rsidR="00265507" w:rsidRPr="00660B80" w:rsidRDefault="00660B80" w:rsidP="00660B80">
      <w:pPr>
        <w:rPr>
          <w:rFonts w:ascii="Arial" w:hAnsi="Arial" w:cs="Arial"/>
          <w:sz w:val="24"/>
          <w:szCs w:val="24"/>
        </w:rPr>
      </w:pPr>
      <w:r>
        <w:rPr>
          <w:rFonts w:ascii="Arial" w:hAnsi="Arial" w:cs="Arial"/>
          <w:sz w:val="24"/>
          <w:szCs w:val="24"/>
        </w:rPr>
        <w:t>Table 1.14: Power quality – RMS Voltage Compliance</w:t>
      </w:r>
    </w:p>
    <w:p w14:paraId="7176ED99" w14:textId="2DC29289" w:rsidR="00BA7DA2" w:rsidRDefault="00BA7DA2" w:rsidP="00AC3DDC">
      <w:pPr>
        <w:shd w:val="clear" w:color="auto" w:fill="FFFFFF" w:themeFill="background1"/>
        <w:rPr>
          <w:rFonts w:ascii="Arial" w:hAnsi="Arial" w:cs="Arial"/>
          <w:sz w:val="24"/>
          <w:szCs w:val="24"/>
        </w:rPr>
      </w:pPr>
      <w:r w:rsidRPr="00BA7DA2">
        <w:drawing>
          <wp:inline distT="0" distB="0" distL="0" distR="0" wp14:anchorId="1B6CE749" wp14:editId="60EF7288">
            <wp:extent cx="6189345" cy="257795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9345" cy="2577959"/>
                    </a:xfrm>
                    <a:prstGeom prst="rect">
                      <a:avLst/>
                    </a:prstGeom>
                    <a:noFill/>
                    <a:ln>
                      <a:noFill/>
                    </a:ln>
                  </pic:spPr>
                </pic:pic>
              </a:graphicData>
            </a:graphic>
          </wp:inline>
        </w:drawing>
      </w:r>
    </w:p>
    <w:p w14:paraId="7AA1404C" w14:textId="77777777" w:rsidR="006D7C02" w:rsidRDefault="006D7C02" w:rsidP="00AC3DDC">
      <w:pPr>
        <w:shd w:val="clear" w:color="auto" w:fill="FFFFFF" w:themeFill="background1"/>
        <w:rPr>
          <w:rFonts w:ascii="Arial" w:hAnsi="Arial" w:cs="Arial"/>
          <w:sz w:val="24"/>
          <w:szCs w:val="24"/>
        </w:rPr>
      </w:pPr>
    </w:p>
    <w:p w14:paraId="172C90EF" w14:textId="77777777" w:rsidR="00AC3DDC" w:rsidRPr="00AC3DDC" w:rsidRDefault="00E42E79" w:rsidP="00AC3DDC">
      <w:pPr>
        <w:shd w:val="clear" w:color="auto" w:fill="FFFFFF" w:themeFill="background1"/>
        <w:rPr>
          <w:rFonts w:ascii="Arial" w:hAnsi="Arial" w:cs="Arial"/>
          <w:sz w:val="24"/>
          <w:szCs w:val="24"/>
        </w:rPr>
      </w:pPr>
      <w:r>
        <w:rPr>
          <w:rFonts w:ascii="Arial" w:hAnsi="Arial" w:cs="Arial"/>
          <w:sz w:val="24"/>
          <w:szCs w:val="24"/>
        </w:rPr>
        <w:t>1.8.3.2</w:t>
      </w:r>
      <w:r w:rsidR="008D64A2">
        <w:rPr>
          <w:rFonts w:ascii="Arial" w:hAnsi="Arial" w:cs="Arial"/>
          <w:sz w:val="24"/>
          <w:szCs w:val="24"/>
        </w:rPr>
        <w:t xml:space="preserve"> </w:t>
      </w:r>
      <w:r w:rsidR="009F1B24">
        <w:rPr>
          <w:rFonts w:ascii="Arial" w:hAnsi="Arial" w:cs="Arial"/>
          <w:sz w:val="24"/>
          <w:szCs w:val="24"/>
        </w:rPr>
        <w:tab/>
      </w:r>
      <w:r w:rsidR="006B3A00" w:rsidRPr="00E42E79">
        <w:rPr>
          <w:rFonts w:ascii="Arial" w:hAnsi="Arial" w:cs="Arial"/>
          <w:sz w:val="24"/>
          <w:szCs w:val="24"/>
        </w:rPr>
        <w:t>VOLTAGE UNBALANCE COMPLIANCE</w:t>
      </w:r>
      <w:r w:rsidR="006B3A00" w:rsidRPr="008D64A2">
        <w:rPr>
          <w:rFonts w:ascii="Arial" w:hAnsi="Arial" w:cs="Arial"/>
          <w:sz w:val="24"/>
          <w:szCs w:val="24"/>
        </w:rPr>
        <w:t xml:space="preserve">  </w:t>
      </w:r>
    </w:p>
    <w:p w14:paraId="23C0D4E7" w14:textId="77777777" w:rsidR="00AC3DDC" w:rsidRDefault="00AC3DDC" w:rsidP="00AC3DDC">
      <w:pPr>
        <w:ind w:left="720"/>
        <w:rPr>
          <w:rFonts w:ascii="Arial" w:hAnsi="Arial" w:cs="Arial"/>
          <w:sz w:val="24"/>
          <w:szCs w:val="24"/>
        </w:rPr>
      </w:pPr>
      <w:r w:rsidRPr="0059108E">
        <w:rPr>
          <w:rFonts w:ascii="Arial" w:hAnsi="Arial" w:cs="Arial"/>
          <w:sz w:val="24"/>
          <w:szCs w:val="24"/>
        </w:rPr>
        <w:t xml:space="preserve">Voltage Unbalance shall be defined as the maximum deviation from the average of the three phase voltages divided by the average of the three phase voltages expressed in </w:t>
      </w:r>
      <w:r>
        <w:rPr>
          <w:rFonts w:ascii="Arial" w:hAnsi="Arial" w:cs="Arial"/>
          <w:sz w:val="24"/>
          <w:szCs w:val="24"/>
        </w:rPr>
        <w:tab/>
      </w:r>
      <w:r w:rsidRPr="0059108E">
        <w:rPr>
          <w:rFonts w:ascii="Arial" w:hAnsi="Arial" w:cs="Arial"/>
          <w:sz w:val="24"/>
          <w:szCs w:val="24"/>
        </w:rPr>
        <w:t>percent.  The maximum voltage unbalance at the connection point of any user, excluding the voltage unbalance passed on from the grid shall not exceed 2.5% during normal operating conditions.</w:t>
      </w:r>
    </w:p>
    <w:p w14:paraId="37B45E9C" w14:textId="77777777" w:rsidR="00E42E79" w:rsidRDefault="00E42E79" w:rsidP="00AC3DDC">
      <w:pPr>
        <w:ind w:left="720"/>
        <w:rPr>
          <w:rFonts w:ascii="Arial" w:hAnsi="Arial" w:cs="Arial"/>
          <w:sz w:val="24"/>
          <w:szCs w:val="24"/>
        </w:rPr>
      </w:pPr>
      <w:r>
        <w:rPr>
          <w:rFonts w:ascii="Arial" w:hAnsi="Arial" w:cs="Arial"/>
          <w:sz w:val="24"/>
          <w:szCs w:val="24"/>
        </w:rPr>
        <w:t>Results are shown in Table 1.15</w:t>
      </w:r>
    </w:p>
    <w:p w14:paraId="1D9E6575" w14:textId="77777777" w:rsidR="00E42E79" w:rsidRPr="00660B80" w:rsidRDefault="00E42E79" w:rsidP="00E42E79">
      <w:pPr>
        <w:rPr>
          <w:rFonts w:ascii="Arial" w:hAnsi="Arial" w:cs="Arial"/>
          <w:sz w:val="24"/>
          <w:szCs w:val="24"/>
        </w:rPr>
      </w:pPr>
      <w:r>
        <w:rPr>
          <w:rFonts w:ascii="Arial" w:hAnsi="Arial" w:cs="Arial"/>
          <w:sz w:val="24"/>
          <w:szCs w:val="24"/>
        </w:rPr>
        <w:t>Table 1.15: Power quality –  Voltage Unbalance Compliance</w:t>
      </w:r>
    </w:p>
    <w:p w14:paraId="60A70AB9" w14:textId="5C5E50E3" w:rsidR="00E42E79" w:rsidRDefault="00BA7DA2" w:rsidP="00CB2735">
      <w:pPr>
        <w:ind w:left="720" w:hanging="630"/>
        <w:rPr>
          <w:rFonts w:ascii="Arial" w:hAnsi="Arial" w:cs="Arial"/>
          <w:sz w:val="24"/>
          <w:szCs w:val="24"/>
        </w:rPr>
      </w:pPr>
      <w:r w:rsidRPr="00BA7DA2">
        <w:drawing>
          <wp:inline distT="0" distB="0" distL="0" distR="0" wp14:anchorId="73FF65CB" wp14:editId="6171CD77">
            <wp:extent cx="6189345" cy="1078253"/>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9345" cy="1078253"/>
                    </a:xfrm>
                    <a:prstGeom prst="rect">
                      <a:avLst/>
                    </a:prstGeom>
                    <a:noFill/>
                    <a:ln>
                      <a:noFill/>
                    </a:ln>
                  </pic:spPr>
                </pic:pic>
              </a:graphicData>
            </a:graphic>
          </wp:inline>
        </w:drawing>
      </w:r>
    </w:p>
    <w:p w14:paraId="2F51238B" w14:textId="77777777" w:rsidR="000642A8" w:rsidRPr="00F1507D" w:rsidRDefault="00F1507D" w:rsidP="000642A8">
      <w:pPr>
        <w:autoSpaceDE w:val="0"/>
        <w:autoSpaceDN w:val="0"/>
        <w:adjustRightInd w:val="0"/>
        <w:spacing w:after="0" w:line="240" w:lineRule="auto"/>
        <w:rPr>
          <w:rFonts w:ascii="Arial" w:hAnsi="Arial" w:cs="Arial"/>
          <w:sz w:val="24"/>
          <w:szCs w:val="24"/>
        </w:rPr>
      </w:pPr>
      <w:r>
        <w:rPr>
          <w:rFonts w:ascii="Arial" w:hAnsi="Arial" w:cs="Arial"/>
          <w:sz w:val="24"/>
          <w:szCs w:val="24"/>
        </w:rPr>
        <w:t>1</w:t>
      </w:r>
      <w:r w:rsidR="00F12CFF">
        <w:rPr>
          <w:rFonts w:ascii="Arial" w:hAnsi="Arial" w:cs="Arial"/>
          <w:sz w:val="24"/>
          <w:szCs w:val="24"/>
        </w:rPr>
        <w:t xml:space="preserve">.8.3.3 </w:t>
      </w:r>
      <w:r w:rsidR="00622D79" w:rsidRPr="00F1507D">
        <w:rPr>
          <w:rFonts w:ascii="Arial" w:hAnsi="Arial" w:cs="Arial"/>
          <w:sz w:val="24"/>
          <w:szCs w:val="24"/>
        </w:rPr>
        <w:t xml:space="preserve">CURRENT UNBALANCE </w:t>
      </w:r>
      <w:r w:rsidR="000642A8" w:rsidRPr="00F1507D">
        <w:rPr>
          <w:rFonts w:ascii="Arial" w:hAnsi="Arial" w:cs="Arial"/>
          <w:sz w:val="24"/>
          <w:szCs w:val="24"/>
        </w:rPr>
        <w:t>COMPLIANCE</w:t>
      </w:r>
    </w:p>
    <w:p w14:paraId="56CD5501" w14:textId="77777777" w:rsidR="009F1B24" w:rsidRPr="00F1507D" w:rsidRDefault="009F1B24" w:rsidP="000642A8">
      <w:pPr>
        <w:autoSpaceDE w:val="0"/>
        <w:autoSpaceDN w:val="0"/>
        <w:adjustRightInd w:val="0"/>
        <w:spacing w:after="0" w:line="240" w:lineRule="auto"/>
        <w:rPr>
          <w:rFonts w:ascii="Arial" w:hAnsi="Arial" w:cs="Arial"/>
          <w:sz w:val="24"/>
          <w:szCs w:val="24"/>
        </w:rPr>
      </w:pPr>
    </w:p>
    <w:p w14:paraId="1E42D91D" w14:textId="77777777" w:rsidR="00F1507D" w:rsidRDefault="00F1507D" w:rsidP="00F1507D">
      <w:pPr>
        <w:ind w:left="720"/>
        <w:rPr>
          <w:rFonts w:ascii="Arial" w:hAnsi="Arial" w:cs="Arial"/>
          <w:sz w:val="24"/>
          <w:szCs w:val="24"/>
        </w:rPr>
      </w:pPr>
      <w:r>
        <w:rPr>
          <w:rFonts w:ascii="Arial" w:hAnsi="Arial" w:cs="Arial"/>
          <w:sz w:val="24"/>
          <w:szCs w:val="24"/>
        </w:rPr>
        <w:t>Results are shown in Table 1.16 with note that c</w:t>
      </w:r>
      <w:r w:rsidRPr="000642A8">
        <w:rPr>
          <w:rFonts w:ascii="Arial" w:hAnsi="Arial" w:cs="Arial"/>
          <w:sz w:val="24"/>
          <w:szCs w:val="24"/>
        </w:rPr>
        <w:t>urrent unbalance should not exceed 10 %.</w:t>
      </w:r>
    </w:p>
    <w:p w14:paraId="058FE789" w14:textId="77777777" w:rsidR="00F1507D" w:rsidRDefault="00F1507D" w:rsidP="00F1507D">
      <w:pPr>
        <w:rPr>
          <w:rFonts w:ascii="Arial" w:hAnsi="Arial" w:cs="Arial"/>
          <w:sz w:val="24"/>
          <w:szCs w:val="24"/>
        </w:rPr>
      </w:pPr>
      <w:r>
        <w:rPr>
          <w:rFonts w:ascii="Arial" w:hAnsi="Arial" w:cs="Arial"/>
          <w:sz w:val="24"/>
          <w:szCs w:val="24"/>
        </w:rPr>
        <w:t>Table 1.16: Power quality –  Current Unbalance Compliance</w:t>
      </w:r>
    </w:p>
    <w:p w14:paraId="7CB21682" w14:textId="1FDA51A6" w:rsidR="00F1507D" w:rsidRDefault="00F1507D" w:rsidP="00F1507D">
      <w:pPr>
        <w:rPr>
          <w:rFonts w:ascii="Arial" w:hAnsi="Arial" w:cs="Arial"/>
          <w:sz w:val="24"/>
          <w:szCs w:val="24"/>
        </w:rPr>
      </w:pPr>
    </w:p>
    <w:tbl>
      <w:tblPr>
        <w:tblW w:w="9920" w:type="dxa"/>
        <w:tblLook w:val="04A0" w:firstRow="1" w:lastRow="0" w:firstColumn="1" w:lastColumn="0" w:noHBand="0" w:noVBand="1"/>
      </w:tblPr>
      <w:tblGrid>
        <w:gridCol w:w="2826"/>
        <w:gridCol w:w="1160"/>
        <w:gridCol w:w="1183"/>
        <w:gridCol w:w="1240"/>
        <w:gridCol w:w="1566"/>
        <w:gridCol w:w="1945"/>
      </w:tblGrid>
      <w:tr w:rsidR="00AF1378" w:rsidRPr="00AF1378" w14:paraId="23CAEE57" w14:textId="77777777" w:rsidTr="00AF1378">
        <w:trPr>
          <w:trHeight w:val="51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61FB42"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Arial" w:eastAsia="Times New Roman" w:hAnsi="Arial" w:cs="Arial"/>
                <w:color w:val="000000"/>
                <w:sz w:val="20"/>
                <w:szCs w:val="20"/>
              </w:rPr>
              <w:lastRenderedPageBreak/>
              <w:t>Current Unbalance</w:t>
            </w:r>
          </w:p>
        </w:tc>
        <w:tc>
          <w:tcPr>
            <w:tcW w:w="1160" w:type="dxa"/>
            <w:tcBorders>
              <w:top w:val="single" w:sz="4" w:space="0" w:color="auto"/>
              <w:left w:val="nil"/>
              <w:bottom w:val="single" w:sz="4" w:space="0" w:color="auto"/>
              <w:right w:val="single" w:sz="8" w:space="0" w:color="000000"/>
            </w:tcBorders>
            <w:shd w:val="clear" w:color="000000" w:fill="8DB3E2"/>
            <w:vAlign w:val="center"/>
            <w:hideMark/>
          </w:tcPr>
          <w:p w14:paraId="1CF0F30A"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Arial" w:eastAsia="Times New Roman" w:hAnsi="Arial" w:cs="Arial"/>
                <w:color w:val="000000"/>
                <w:sz w:val="20"/>
                <w:szCs w:val="20"/>
              </w:rPr>
              <w:t>MINIMUM Deviation</w:t>
            </w:r>
          </w:p>
        </w:tc>
        <w:tc>
          <w:tcPr>
            <w:tcW w:w="1120" w:type="dxa"/>
            <w:tcBorders>
              <w:top w:val="single" w:sz="4" w:space="0" w:color="auto"/>
              <w:left w:val="nil"/>
              <w:bottom w:val="single" w:sz="4" w:space="0" w:color="auto"/>
              <w:right w:val="single" w:sz="8" w:space="0" w:color="000000"/>
            </w:tcBorders>
            <w:shd w:val="clear" w:color="000000" w:fill="8DB3E2"/>
            <w:vAlign w:val="center"/>
            <w:hideMark/>
          </w:tcPr>
          <w:p w14:paraId="62A87503"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Arial" w:eastAsia="Times New Roman" w:hAnsi="Arial" w:cs="Arial"/>
                <w:color w:val="000000"/>
                <w:sz w:val="20"/>
                <w:szCs w:val="20"/>
              </w:rPr>
              <w:t>AVERAGE Deviation</w:t>
            </w:r>
          </w:p>
        </w:tc>
        <w:tc>
          <w:tcPr>
            <w:tcW w:w="1240" w:type="dxa"/>
            <w:tcBorders>
              <w:top w:val="single" w:sz="4" w:space="0" w:color="auto"/>
              <w:left w:val="nil"/>
              <w:bottom w:val="single" w:sz="4" w:space="0" w:color="auto"/>
              <w:right w:val="single" w:sz="4" w:space="0" w:color="auto"/>
            </w:tcBorders>
            <w:shd w:val="clear" w:color="000000" w:fill="8DB3E2"/>
            <w:vAlign w:val="center"/>
            <w:hideMark/>
          </w:tcPr>
          <w:p w14:paraId="739DDEA3"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Arial" w:eastAsia="Times New Roman" w:hAnsi="Arial" w:cs="Arial"/>
                <w:color w:val="000000"/>
                <w:sz w:val="20"/>
                <w:szCs w:val="20"/>
              </w:rPr>
              <w:t>MAXIMUM Deviation</w:t>
            </w:r>
          </w:p>
        </w:tc>
        <w:tc>
          <w:tcPr>
            <w:tcW w:w="1580" w:type="dxa"/>
            <w:tcBorders>
              <w:top w:val="single" w:sz="4" w:space="0" w:color="auto"/>
              <w:left w:val="nil"/>
              <w:bottom w:val="single" w:sz="4" w:space="0" w:color="auto"/>
              <w:right w:val="single" w:sz="4" w:space="0" w:color="auto"/>
            </w:tcBorders>
            <w:shd w:val="clear" w:color="000000" w:fill="8DB3E2"/>
            <w:vAlign w:val="center"/>
            <w:hideMark/>
          </w:tcPr>
          <w:p w14:paraId="0A72F84C"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Arial" w:eastAsia="Times New Roman" w:hAnsi="Arial" w:cs="Arial"/>
                <w:color w:val="000000"/>
                <w:sz w:val="20"/>
                <w:szCs w:val="20"/>
              </w:rPr>
              <w:t>LIMITS            (%)</w:t>
            </w:r>
          </w:p>
        </w:tc>
        <w:tc>
          <w:tcPr>
            <w:tcW w:w="1960" w:type="dxa"/>
            <w:tcBorders>
              <w:top w:val="single" w:sz="4" w:space="0" w:color="auto"/>
              <w:left w:val="nil"/>
              <w:bottom w:val="single" w:sz="4" w:space="0" w:color="auto"/>
              <w:right w:val="single" w:sz="4" w:space="0" w:color="auto"/>
            </w:tcBorders>
            <w:shd w:val="clear" w:color="000000" w:fill="8DB3E2"/>
            <w:vAlign w:val="center"/>
            <w:hideMark/>
          </w:tcPr>
          <w:p w14:paraId="77AC306E"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Arial" w:eastAsia="Times New Roman" w:hAnsi="Arial" w:cs="Arial"/>
                <w:color w:val="000000"/>
                <w:sz w:val="20"/>
                <w:szCs w:val="20"/>
              </w:rPr>
              <w:t>REMARKS</w:t>
            </w:r>
          </w:p>
        </w:tc>
      </w:tr>
      <w:tr w:rsidR="00AF1378" w:rsidRPr="00AF1378" w14:paraId="383D199F" w14:textId="77777777" w:rsidTr="00AF1378">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3B26352E" w14:textId="77777777" w:rsidR="00AF1378" w:rsidRPr="00AF1378" w:rsidRDefault="00AF1378" w:rsidP="00AF1378">
            <w:pPr>
              <w:spacing w:after="0" w:line="240" w:lineRule="auto"/>
              <w:rPr>
                <w:rFonts w:ascii="Arial" w:eastAsia="Times New Roman" w:hAnsi="Arial" w:cs="Arial"/>
                <w:color w:val="000000"/>
                <w:sz w:val="20"/>
                <w:szCs w:val="20"/>
              </w:rPr>
            </w:pPr>
            <w:r w:rsidRPr="00AF1378">
              <w:rPr>
                <w:rFonts w:ascii="Arial" w:eastAsia="Times New Roman" w:hAnsi="Arial" w:cs="Arial"/>
                <w:color w:val="000000"/>
                <w:sz w:val="20"/>
                <w:szCs w:val="20"/>
              </w:rPr>
              <w:t>MAIN ATS 1250A (Load Side)</w:t>
            </w:r>
          </w:p>
        </w:tc>
        <w:tc>
          <w:tcPr>
            <w:tcW w:w="1160" w:type="dxa"/>
            <w:tcBorders>
              <w:top w:val="nil"/>
              <w:left w:val="nil"/>
              <w:bottom w:val="single" w:sz="4" w:space="0" w:color="auto"/>
              <w:right w:val="single" w:sz="4" w:space="0" w:color="auto"/>
            </w:tcBorders>
            <w:shd w:val="clear" w:color="auto" w:fill="auto"/>
            <w:noWrap/>
            <w:vAlign w:val="bottom"/>
            <w:hideMark/>
          </w:tcPr>
          <w:p w14:paraId="43D2FAAE" w14:textId="77777777" w:rsidR="00AF1378" w:rsidRPr="00AF1378" w:rsidRDefault="00AF1378" w:rsidP="00AF1378">
            <w:pPr>
              <w:spacing w:after="0" w:line="240" w:lineRule="auto"/>
              <w:jc w:val="center"/>
              <w:rPr>
                <w:rFonts w:ascii="Calibri" w:eastAsia="Times New Roman" w:hAnsi="Calibri" w:cs="Times New Roman"/>
              </w:rPr>
            </w:pPr>
            <w:r w:rsidRPr="00AF1378">
              <w:rPr>
                <w:rFonts w:ascii="Calibri" w:eastAsia="Times New Roman" w:hAnsi="Calibri" w:cs="Times New Roman"/>
              </w:rPr>
              <w:t>3.74</w:t>
            </w:r>
          </w:p>
        </w:tc>
        <w:tc>
          <w:tcPr>
            <w:tcW w:w="1120" w:type="dxa"/>
            <w:tcBorders>
              <w:top w:val="nil"/>
              <w:left w:val="nil"/>
              <w:bottom w:val="single" w:sz="4" w:space="0" w:color="auto"/>
              <w:right w:val="single" w:sz="4" w:space="0" w:color="auto"/>
            </w:tcBorders>
            <w:shd w:val="clear" w:color="auto" w:fill="auto"/>
            <w:noWrap/>
            <w:vAlign w:val="bottom"/>
            <w:hideMark/>
          </w:tcPr>
          <w:p w14:paraId="0FE7BE4E" w14:textId="77777777" w:rsidR="00AF1378" w:rsidRPr="00AF1378" w:rsidRDefault="00AF1378" w:rsidP="00AF1378">
            <w:pPr>
              <w:spacing w:after="0" w:line="240" w:lineRule="auto"/>
              <w:jc w:val="center"/>
              <w:rPr>
                <w:rFonts w:ascii="Calibri" w:eastAsia="Times New Roman" w:hAnsi="Calibri" w:cs="Times New Roman"/>
              </w:rPr>
            </w:pPr>
            <w:r w:rsidRPr="00AF1378">
              <w:rPr>
                <w:rFonts w:ascii="Calibri" w:eastAsia="Times New Roman" w:hAnsi="Calibri" w:cs="Times New Roman"/>
              </w:rPr>
              <w:t>5.84</w:t>
            </w:r>
          </w:p>
        </w:tc>
        <w:tc>
          <w:tcPr>
            <w:tcW w:w="1240" w:type="dxa"/>
            <w:tcBorders>
              <w:top w:val="nil"/>
              <w:left w:val="nil"/>
              <w:bottom w:val="single" w:sz="4" w:space="0" w:color="auto"/>
              <w:right w:val="single" w:sz="4" w:space="0" w:color="auto"/>
            </w:tcBorders>
            <w:shd w:val="clear" w:color="auto" w:fill="auto"/>
            <w:noWrap/>
            <w:vAlign w:val="bottom"/>
            <w:hideMark/>
          </w:tcPr>
          <w:p w14:paraId="487C68B0" w14:textId="77777777" w:rsidR="00AF1378" w:rsidRPr="00AF1378" w:rsidRDefault="00AF1378" w:rsidP="00AF1378">
            <w:pPr>
              <w:spacing w:after="0" w:line="240" w:lineRule="auto"/>
              <w:jc w:val="center"/>
              <w:rPr>
                <w:rFonts w:ascii="Calibri" w:eastAsia="Times New Roman" w:hAnsi="Calibri" w:cs="Times New Roman"/>
              </w:rPr>
            </w:pPr>
            <w:r w:rsidRPr="00AF1378">
              <w:rPr>
                <w:rFonts w:ascii="Calibri" w:eastAsia="Times New Roman" w:hAnsi="Calibri" w:cs="Times New Roman"/>
              </w:rPr>
              <w:t>2.01</w:t>
            </w:r>
          </w:p>
        </w:tc>
        <w:tc>
          <w:tcPr>
            <w:tcW w:w="1580" w:type="dxa"/>
            <w:tcBorders>
              <w:top w:val="nil"/>
              <w:left w:val="nil"/>
              <w:bottom w:val="single" w:sz="4" w:space="0" w:color="auto"/>
              <w:right w:val="single" w:sz="4" w:space="0" w:color="auto"/>
            </w:tcBorders>
            <w:shd w:val="clear" w:color="auto" w:fill="auto"/>
            <w:vAlign w:val="center"/>
            <w:hideMark/>
          </w:tcPr>
          <w:p w14:paraId="67C9042C"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Calibri" w:eastAsia="Times New Roman" w:hAnsi="Calibri" w:cs="Arial"/>
                <w:color w:val="000000"/>
                <w:sz w:val="20"/>
                <w:szCs w:val="20"/>
              </w:rPr>
              <w:t>±10</w:t>
            </w:r>
            <w:r w:rsidRPr="00AF1378">
              <w:rPr>
                <w:rFonts w:ascii="Arial" w:eastAsia="Times New Roman" w:hAnsi="Arial" w:cs="Arial"/>
                <w:color w:val="000000"/>
                <w:sz w:val="20"/>
                <w:szCs w:val="20"/>
              </w:rPr>
              <w:t xml:space="preserve">% </w:t>
            </w:r>
          </w:p>
        </w:tc>
        <w:tc>
          <w:tcPr>
            <w:tcW w:w="1960" w:type="dxa"/>
            <w:tcBorders>
              <w:top w:val="nil"/>
              <w:left w:val="nil"/>
              <w:bottom w:val="single" w:sz="4" w:space="0" w:color="auto"/>
              <w:right w:val="single" w:sz="4" w:space="0" w:color="auto"/>
            </w:tcBorders>
            <w:shd w:val="clear" w:color="auto" w:fill="auto"/>
            <w:vAlign w:val="center"/>
            <w:hideMark/>
          </w:tcPr>
          <w:p w14:paraId="25B1FCD4"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Arial" w:eastAsia="Times New Roman" w:hAnsi="Arial" w:cs="Arial"/>
                <w:color w:val="000000"/>
                <w:sz w:val="20"/>
                <w:szCs w:val="20"/>
              </w:rPr>
              <w:t>Within Limits</w:t>
            </w:r>
          </w:p>
        </w:tc>
      </w:tr>
      <w:tr w:rsidR="00AF1378" w:rsidRPr="00AF1378" w14:paraId="6799010C" w14:textId="77777777" w:rsidTr="00AF1378">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1B0CC2FA" w14:textId="77777777" w:rsidR="00AF1378" w:rsidRPr="00AF1378" w:rsidRDefault="00AF1378" w:rsidP="00AF1378">
            <w:pPr>
              <w:spacing w:after="0" w:line="240" w:lineRule="auto"/>
              <w:rPr>
                <w:rFonts w:ascii="Arial" w:eastAsia="Times New Roman" w:hAnsi="Arial" w:cs="Arial"/>
                <w:color w:val="000000"/>
                <w:sz w:val="20"/>
                <w:szCs w:val="20"/>
              </w:rPr>
            </w:pPr>
            <w:r w:rsidRPr="00AF1378">
              <w:rPr>
                <w:rFonts w:ascii="Arial" w:eastAsia="Times New Roman" w:hAnsi="Arial" w:cs="Arial"/>
                <w:color w:val="000000"/>
                <w:sz w:val="20"/>
                <w:szCs w:val="20"/>
              </w:rPr>
              <w:t>VFD-1</w:t>
            </w:r>
          </w:p>
        </w:tc>
        <w:tc>
          <w:tcPr>
            <w:tcW w:w="1160" w:type="dxa"/>
            <w:tcBorders>
              <w:top w:val="nil"/>
              <w:left w:val="nil"/>
              <w:bottom w:val="single" w:sz="4" w:space="0" w:color="auto"/>
              <w:right w:val="single" w:sz="4" w:space="0" w:color="auto"/>
            </w:tcBorders>
            <w:shd w:val="clear" w:color="auto" w:fill="auto"/>
            <w:noWrap/>
            <w:vAlign w:val="bottom"/>
            <w:hideMark/>
          </w:tcPr>
          <w:p w14:paraId="53A0BEF8" w14:textId="77777777" w:rsidR="00AF1378" w:rsidRPr="00AF1378" w:rsidRDefault="00AF1378" w:rsidP="00AF1378">
            <w:pPr>
              <w:spacing w:after="0" w:line="240" w:lineRule="auto"/>
              <w:jc w:val="center"/>
              <w:rPr>
                <w:rFonts w:ascii="Calibri" w:eastAsia="Times New Roman" w:hAnsi="Calibri" w:cs="Times New Roman"/>
              </w:rPr>
            </w:pPr>
            <w:r w:rsidRPr="00AF1378">
              <w:rPr>
                <w:rFonts w:ascii="Calibri" w:eastAsia="Times New Roman" w:hAnsi="Calibri" w:cs="Times New Roman"/>
              </w:rPr>
              <w:t>6.27</w:t>
            </w:r>
          </w:p>
        </w:tc>
        <w:tc>
          <w:tcPr>
            <w:tcW w:w="1120" w:type="dxa"/>
            <w:tcBorders>
              <w:top w:val="nil"/>
              <w:left w:val="nil"/>
              <w:bottom w:val="single" w:sz="4" w:space="0" w:color="auto"/>
              <w:right w:val="single" w:sz="4" w:space="0" w:color="auto"/>
            </w:tcBorders>
            <w:shd w:val="clear" w:color="auto" w:fill="auto"/>
            <w:noWrap/>
            <w:vAlign w:val="bottom"/>
            <w:hideMark/>
          </w:tcPr>
          <w:p w14:paraId="58CB1B3D" w14:textId="77777777" w:rsidR="00AF1378" w:rsidRPr="00AF1378" w:rsidRDefault="00AF1378" w:rsidP="00AF1378">
            <w:pPr>
              <w:spacing w:after="0" w:line="240" w:lineRule="auto"/>
              <w:jc w:val="center"/>
              <w:rPr>
                <w:rFonts w:ascii="Calibri" w:eastAsia="Times New Roman" w:hAnsi="Calibri" w:cs="Times New Roman"/>
              </w:rPr>
            </w:pPr>
            <w:r w:rsidRPr="00AF1378">
              <w:rPr>
                <w:rFonts w:ascii="Calibri" w:eastAsia="Times New Roman" w:hAnsi="Calibri" w:cs="Times New Roman"/>
              </w:rPr>
              <w:t>6.11</w:t>
            </w:r>
          </w:p>
        </w:tc>
        <w:tc>
          <w:tcPr>
            <w:tcW w:w="1240" w:type="dxa"/>
            <w:tcBorders>
              <w:top w:val="nil"/>
              <w:left w:val="nil"/>
              <w:bottom w:val="single" w:sz="4" w:space="0" w:color="auto"/>
              <w:right w:val="single" w:sz="4" w:space="0" w:color="auto"/>
            </w:tcBorders>
            <w:shd w:val="clear" w:color="auto" w:fill="auto"/>
            <w:noWrap/>
            <w:vAlign w:val="bottom"/>
            <w:hideMark/>
          </w:tcPr>
          <w:p w14:paraId="02E0E9A0" w14:textId="77777777" w:rsidR="00AF1378" w:rsidRPr="00AF1378" w:rsidRDefault="00AF1378" w:rsidP="00AF1378">
            <w:pPr>
              <w:spacing w:after="0" w:line="240" w:lineRule="auto"/>
              <w:jc w:val="center"/>
              <w:rPr>
                <w:rFonts w:ascii="Calibri" w:eastAsia="Times New Roman" w:hAnsi="Calibri" w:cs="Times New Roman"/>
              </w:rPr>
            </w:pPr>
            <w:r w:rsidRPr="00AF1378">
              <w:rPr>
                <w:rFonts w:ascii="Calibri" w:eastAsia="Times New Roman" w:hAnsi="Calibri" w:cs="Times New Roman"/>
              </w:rPr>
              <w:t>5.99</w:t>
            </w:r>
          </w:p>
        </w:tc>
        <w:tc>
          <w:tcPr>
            <w:tcW w:w="1580" w:type="dxa"/>
            <w:tcBorders>
              <w:top w:val="nil"/>
              <w:left w:val="nil"/>
              <w:bottom w:val="single" w:sz="4" w:space="0" w:color="auto"/>
              <w:right w:val="single" w:sz="4" w:space="0" w:color="auto"/>
            </w:tcBorders>
            <w:shd w:val="clear" w:color="auto" w:fill="auto"/>
            <w:vAlign w:val="center"/>
            <w:hideMark/>
          </w:tcPr>
          <w:p w14:paraId="096F5946"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Calibri" w:eastAsia="Times New Roman" w:hAnsi="Calibri" w:cs="Arial"/>
                <w:color w:val="000000"/>
                <w:sz w:val="20"/>
                <w:szCs w:val="20"/>
              </w:rPr>
              <w:t>±10</w:t>
            </w:r>
            <w:r w:rsidRPr="00AF1378">
              <w:rPr>
                <w:rFonts w:ascii="Arial" w:eastAsia="Times New Roman" w:hAnsi="Arial" w:cs="Arial"/>
                <w:color w:val="000000"/>
                <w:sz w:val="20"/>
                <w:szCs w:val="20"/>
              </w:rPr>
              <w:t xml:space="preserve">% </w:t>
            </w:r>
          </w:p>
        </w:tc>
        <w:tc>
          <w:tcPr>
            <w:tcW w:w="1960" w:type="dxa"/>
            <w:tcBorders>
              <w:top w:val="nil"/>
              <w:left w:val="nil"/>
              <w:bottom w:val="single" w:sz="4" w:space="0" w:color="auto"/>
              <w:right w:val="single" w:sz="4" w:space="0" w:color="auto"/>
            </w:tcBorders>
            <w:shd w:val="clear" w:color="auto" w:fill="auto"/>
            <w:vAlign w:val="center"/>
            <w:hideMark/>
          </w:tcPr>
          <w:p w14:paraId="0FC0841D"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Arial" w:eastAsia="Times New Roman" w:hAnsi="Arial" w:cs="Arial"/>
                <w:color w:val="000000"/>
                <w:sz w:val="20"/>
                <w:szCs w:val="20"/>
              </w:rPr>
              <w:t>Within Limits</w:t>
            </w:r>
          </w:p>
        </w:tc>
      </w:tr>
      <w:tr w:rsidR="00AF1378" w:rsidRPr="00AF1378" w14:paraId="0BDBD5F5" w14:textId="77777777" w:rsidTr="00AF1378">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73CA26F9" w14:textId="77777777" w:rsidR="00AF1378" w:rsidRPr="00AF1378" w:rsidRDefault="00AF1378" w:rsidP="00AF1378">
            <w:pPr>
              <w:spacing w:after="0" w:line="240" w:lineRule="auto"/>
              <w:rPr>
                <w:rFonts w:ascii="Arial" w:eastAsia="Times New Roman" w:hAnsi="Arial" w:cs="Arial"/>
                <w:color w:val="000000"/>
                <w:sz w:val="20"/>
                <w:szCs w:val="20"/>
              </w:rPr>
            </w:pPr>
            <w:r w:rsidRPr="00AF1378">
              <w:rPr>
                <w:rFonts w:ascii="Arial" w:eastAsia="Times New Roman" w:hAnsi="Arial" w:cs="Arial"/>
                <w:color w:val="000000"/>
                <w:sz w:val="20"/>
                <w:szCs w:val="20"/>
              </w:rPr>
              <w:t>VFD-2</w:t>
            </w:r>
          </w:p>
        </w:tc>
        <w:tc>
          <w:tcPr>
            <w:tcW w:w="1160" w:type="dxa"/>
            <w:tcBorders>
              <w:top w:val="nil"/>
              <w:left w:val="nil"/>
              <w:bottom w:val="single" w:sz="4" w:space="0" w:color="auto"/>
              <w:right w:val="single" w:sz="4" w:space="0" w:color="auto"/>
            </w:tcBorders>
            <w:shd w:val="clear" w:color="auto" w:fill="auto"/>
            <w:noWrap/>
            <w:vAlign w:val="bottom"/>
            <w:hideMark/>
          </w:tcPr>
          <w:p w14:paraId="2D461F7C" w14:textId="77777777" w:rsidR="00AF1378" w:rsidRPr="00AF1378" w:rsidRDefault="00AF1378" w:rsidP="00AF1378">
            <w:pPr>
              <w:spacing w:after="0" w:line="240" w:lineRule="auto"/>
              <w:jc w:val="center"/>
              <w:rPr>
                <w:rFonts w:ascii="Calibri" w:eastAsia="Times New Roman" w:hAnsi="Calibri" w:cs="Times New Roman"/>
              </w:rPr>
            </w:pPr>
            <w:r w:rsidRPr="00AF1378">
              <w:rPr>
                <w:rFonts w:ascii="Calibri" w:eastAsia="Times New Roman" w:hAnsi="Calibri" w:cs="Times New Roman"/>
              </w:rPr>
              <w:t>3.63</w:t>
            </w:r>
          </w:p>
        </w:tc>
        <w:tc>
          <w:tcPr>
            <w:tcW w:w="1120" w:type="dxa"/>
            <w:tcBorders>
              <w:top w:val="nil"/>
              <w:left w:val="nil"/>
              <w:bottom w:val="single" w:sz="4" w:space="0" w:color="auto"/>
              <w:right w:val="single" w:sz="4" w:space="0" w:color="auto"/>
            </w:tcBorders>
            <w:shd w:val="clear" w:color="auto" w:fill="auto"/>
            <w:noWrap/>
            <w:vAlign w:val="bottom"/>
            <w:hideMark/>
          </w:tcPr>
          <w:p w14:paraId="7632A9CA" w14:textId="77777777" w:rsidR="00AF1378" w:rsidRPr="00AF1378" w:rsidRDefault="00AF1378" w:rsidP="00AF1378">
            <w:pPr>
              <w:spacing w:after="0" w:line="240" w:lineRule="auto"/>
              <w:jc w:val="center"/>
              <w:rPr>
                <w:rFonts w:ascii="Calibri" w:eastAsia="Times New Roman" w:hAnsi="Calibri" w:cs="Times New Roman"/>
              </w:rPr>
            </w:pPr>
            <w:r w:rsidRPr="00AF1378">
              <w:rPr>
                <w:rFonts w:ascii="Calibri" w:eastAsia="Times New Roman" w:hAnsi="Calibri" w:cs="Times New Roman"/>
              </w:rPr>
              <w:t>3.46</w:t>
            </w:r>
          </w:p>
        </w:tc>
        <w:tc>
          <w:tcPr>
            <w:tcW w:w="1240" w:type="dxa"/>
            <w:tcBorders>
              <w:top w:val="nil"/>
              <w:left w:val="nil"/>
              <w:bottom w:val="single" w:sz="4" w:space="0" w:color="auto"/>
              <w:right w:val="single" w:sz="4" w:space="0" w:color="auto"/>
            </w:tcBorders>
            <w:shd w:val="clear" w:color="auto" w:fill="auto"/>
            <w:noWrap/>
            <w:vAlign w:val="bottom"/>
            <w:hideMark/>
          </w:tcPr>
          <w:p w14:paraId="10A8B11B" w14:textId="77777777" w:rsidR="00AF1378" w:rsidRPr="00AF1378" w:rsidRDefault="00AF1378" w:rsidP="00AF1378">
            <w:pPr>
              <w:spacing w:after="0" w:line="240" w:lineRule="auto"/>
              <w:jc w:val="center"/>
              <w:rPr>
                <w:rFonts w:ascii="Calibri" w:eastAsia="Times New Roman" w:hAnsi="Calibri" w:cs="Times New Roman"/>
              </w:rPr>
            </w:pPr>
            <w:r w:rsidRPr="00AF1378">
              <w:rPr>
                <w:rFonts w:ascii="Calibri" w:eastAsia="Times New Roman" w:hAnsi="Calibri" w:cs="Times New Roman"/>
              </w:rPr>
              <w:t>3.61</w:t>
            </w:r>
          </w:p>
        </w:tc>
        <w:tc>
          <w:tcPr>
            <w:tcW w:w="1580" w:type="dxa"/>
            <w:tcBorders>
              <w:top w:val="nil"/>
              <w:left w:val="nil"/>
              <w:bottom w:val="single" w:sz="4" w:space="0" w:color="auto"/>
              <w:right w:val="single" w:sz="4" w:space="0" w:color="auto"/>
            </w:tcBorders>
            <w:shd w:val="clear" w:color="auto" w:fill="auto"/>
            <w:vAlign w:val="center"/>
            <w:hideMark/>
          </w:tcPr>
          <w:p w14:paraId="329F2310"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Calibri" w:eastAsia="Times New Roman" w:hAnsi="Calibri" w:cs="Arial"/>
                <w:color w:val="000000"/>
                <w:sz w:val="20"/>
                <w:szCs w:val="20"/>
              </w:rPr>
              <w:t>±10</w:t>
            </w:r>
            <w:r w:rsidRPr="00AF1378">
              <w:rPr>
                <w:rFonts w:ascii="Arial" w:eastAsia="Times New Roman" w:hAnsi="Arial" w:cs="Arial"/>
                <w:color w:val="000000"/>
                <w:sz w:val="20"/>
                <w:szCs w:val="20"/>
              </w:rPr>
              <w:t xml:space="preserve">% </w:t>
            </w:r>
          </w:p>
        </w:tc>
        <w:tc>
          <w:tcPr>
            <w:tcW w:w="1960" w:type="dxa"/>
            <w:tcBorders>
              <w:top w:val="nil"/>
              <w:left w:val="nil"/>
              <w:bottom w:val="single" w:sz="4" w:space="0" w:color="auto"/>
              <w:right w:val="single" w:sz="4" w:space="0" w:color="auto"/>
            </w:tcBorders>
            <w:shd w:val="clear" w:color="auto" w:fill="auto"/>
            <w:vAlign w:val="center"/>
            <w:hideMark/>
          </w:tcPr>
          <w:p w14:paraId="1E10F6E1"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Arial" w:eastAsia="Times New Roman" w:hAnsi="Arial" w:cs="Arial"/>
                <w:color w:val="000000"/>
                <w:sz w:val="20"/>
                <w:szCs w:val="20"/>
              </w:rPr>
              <w:t>Within Limits</w:t>
            </w:r>
          </w:p>
        </w:tc>
      </w:tr>
      <w:tr w:rsidR="00AF1378" w:rsidRPr="00AF1378" w14:paraId="68F87CD8" w14:textId="77777777" w:rsidTr="00AF1378">
        <w:trPr>
          <w:trHeight w:val="30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BABBEAC" w14:textId="77777777" w:rsidR="00AF1378" w:rsidRPr="00AF1378" w:rsidRDefault="00AF1378" w:rsidP="00AF1378">
            <w:pPr>
              <w:spacing w:after="0" w:line="240" w:lineRule="auto"/>
              <w:rPr>
                <w:rFonts w:ascii="Arial" w:eastAsia="Times New Roman" w:hAnsi="Arial" w:cs="Arial"/>
                <w:color w:val="000000"/>
                <w:sz w:val="20"/>
                <w:szCs w:val="20"/>
              </w:rPr>
            </w:pPr>
            <w:r w:rsidRPr="00AF1378">
              <w:rPr>
                <w:rFonts w:ascii="Arial" w:eastAsia="Times New Roman" w:hAnsi="Arial" w:cs="Arial"/>
                <w:color w:val="000000"/>
                <w:sz w:val="20"/>
                <w:szCs w:val="20"/>
              </w:rPr>
              <w:t>Softstarter</w:t>
            </w:r>
          </w:p>
        </w:tc>
        <w:tc>
          <w:tcPr>
            <w:tcW w:w="1160" w:type="dxa"/>
            <w:tcBorders>
              <w:top w:val="nil"/>
              <w:left w:val="nil"/>
              <w:bottom w:val="single" w:sz="4" w:space="0" w:color="auto"/>
              <w:right w:val="single" w:sz="4" w:space="0" w:color="auto"/>
            </w:tcBorders>
            <w:shd w:val="clear" w:color="auto" w:fill="auto"/>
            <w:noWrap/>
            <w:vAlign w:val="bottom"/>
            <w:hideMark/>
          </w:tcPr>
          <w:p w14:paraId="56BE7578" w14:textId="77777777" w:rsidR="00AF1378" w:rsidRPr="00AF1378" w:rsidRDefault="00AF1378" w:rsidP="00AF1378">
            <w:pPr>
              <w:spacing w:after="0" w:line="240" w:lineRule="auto"/>
              <w:jc w:val="center"/>
              <w:rPr>
                <w:rFonts w:ascii="Calibri" w:eastAsia="Times New Roman" w:hAnsi="Calibri" w:cs="Times New Roman"/>
              </w:rPr>
            </w:pPr>
            <w:r w:rsidRPr="00AF1378">
              <w:rPr>
                <w:rFonts w:ascii="Calibri" w:eastAsia="Times New Roman" w:hAnsi="Calibri" w:cs="Times New Roman"/>
              </w:rPr>
              <w:t>5.96</w:t>
            </w:r>
          </w:p>
        </w:tc>
        <w:tc>
          <w:tcPr>
            <w:tcW w:w="1120" w:type="dxa"/>
            <w:tcBorders>
              <w:top w:val="nil"/>
              <w:left w:val="nil"/>
              <w:bottom w:val="single" w:sz="4" w:space="0" w:color="auto"/>
              <w:right w:val="single" w:sz="4" w:space="0" w:color="auto"/>
            </w:tcBorders>
            <w:shd w:val="clear" w:color="auto" w:fill="auto"/>
            <w:noWrap/>
            <w:vAlign w:val="bottom"/>
            <w:hideMark/>
          </w:tcPr>
          <w:p w14:paraId="63AD6425" w14:textId="77777777" w:rsidR="00AF1378" w:rsidRPr="00AF1378" w:rsidRDefault="00AF1378" w:rsidP="00AF1378">
            <w:pPr>
              <w:spacing w:after="0" w:line="240" w:lineRule="auto"/>
              <w:jc w:val="center"/>
              <w:rPr>
                <w:rFonts w:ascii="Calibri" w:eastAsia="Times New Roman" w:hAnsi="Calibri" w:cs="Times New Roman"/>
              </w:rPr>
            </w:pPr>
            <w:r w:rsidRPr="00AF1378">
              <w:rPr>
                <w:rFonts w:ascii="Calibri" w:eastAsia="Times New Roman" w:hAnsi="Calibri" w:cs="Times New Roman"/>
              </w:rPr>
              <w:t>5.96</w:t>
            </w:r>
          </w:p>
        </w:tc>
        <w:tc>
          <w:tcPr>
            <w:tcW w:w="1240" w:type="dxa"/>
            <w:tcBorders>
              <w:top w:val="nil"/>
              <w:left w:val="nil"/>
              <w:bottom w:val="single" w:sz="4" w:space="0" w:color="auto"/>
              <w:right w:val="single" w:sz="4" w:space="0" w:color="auto"/>
            </w:tcBorders>
            <w:shd w:val="clear" w:color="auto" w:fill="auto"/>
            <w:noWrap/>
            <w:vAlign w:val="bottom"/>
            <w:hideMark/>
          </w:tcPr>
          <w:p w14:paraId="0DE7BA55" w14:textId="77777777" w:rsidR="00AF1378" w:rsidRPr="00AF1378" w:rsidRDefault="00AF1378" w:rsidP="00AF1378">
            <w:pPr>
              <w:spacing w:after="0" w:line="240" w:lineRule="auto"/>
              <w:jc w:val="center"/>
              <w:rPr>
                <w:rFonts w:ascii="Calibri" w:eastAsia="Times New Roman" w:hAnsi="Calibri" w:cs="Times New Roman"/>
              </w:rPr>
            </w:pPr>
            <w:r w:rsidRPr="00AF1378">
              <w:rPr>
                <w:rFonts w:ascii="Calibri" w:eastAsia="Times New Roman" w:hAnsi="Calibri" w:cs="Times New Roman"/>
              </w:rPr>
              <w:t>1.17</w:t>
            </w:r>
          </w:p>
        </w:tc>
        <w:tc>
          <w:tcPr>
            <w:tcW w:w="1580" w:type="dxa"/>
            <w:tcBorders>
              <w:top w:val="nil"/>
              <w:left w:val="nil"/>
              <w:bottom w:val="single" w:sz="4" w:space="0" w:color="auto"/>
              <w:right w:val="single" w:sz="4" w:space="0" w:color="auto"/>
            </w:tcBorders>
            <w:shd w:val="clear" w:color="auto" w:fill="auto"/>
            <w:vAlign w:val="center"/>
            <w:hideMark/>
          </w:tcPr>
          <w:p w14:paraId="0DE40F05"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Calibri" w:eastAsia="Times New Roman" w:hAnsi="Calibri" w:cs="Arial"/>
                <w:color w:val="000000"/>
                <w:sz w:val="20"/>
                <w:szCs w:val="20"/>
              </w:rPr>
              <w:t>±10</w:t>
            </w:r>
            <w:r w:rsidRPr="00AF1378">
              <w:rPr>
                <w:rFonts w:ascii="Arial" w:eastAsia="Times New Roman" w:hAnsi="Arial" w:cs="Arial"/>
                <w:color w:val="000000"/>
                <w:sz w:val="20"/>
                <w:szCs w:val="20"/>
              </w:rPr>
              <w:t xml:space="preserve">% </w:t>
            </w:r>
          </w:p>
        </w:tc>
        <w:tc>
          <w:tcPr>
            <w:tcW w:w="1960" w:type="dxa"/>
            <w:tcBorders>
              <w:top w:val="nil"/>
              <w:left w:val="nil"/>
              <w:bottom w:val="single" w:sz="4" w:space="0" w:color="auto"/>
              <w:right w:val="single" w:sz="4" w:space="0" w:color="auto"/>
            </w:tcBorders>
            <w:shd w:val="clear" w:color="auto" w:fill="auto"/>
            <w:vAlign w:val="center"/>
            <w:hideMark/>
          </w:tcPr>
          <w:p w14:paraId="0120F8E1" w14:textId="77777777" w:rsidR="00AF1378" w:rsidRPr="00AF1378" w:rsidRDefault="00AF1378" w:rsidP="00AF1378">
            <w:pPr>
              <w:spacing w:after="0" w:line="240" w:lineRule="auto"/>
              <w:jc w:val="center"/>
              <w:rPr>
                <w:rFonts w:ascii="Arial" w:eastAsia="Times New Roman" w:hAnsi="Arial" w:cs="Arial"/>
                <w:color w:val="000000"/>
                <w:sz w:val="20"/>
                <w:szCs w:val="20"/>
              </w:rPr>
            </w:pPr>
            <w:r w:rsidRPr="00AF1378">
              <w:rPr>
                <w:rFonts w:ascii="Arial" w:eastAsia="Times New Roman" w:hAnsi="Arial" w:cs="Arial"/>
                <w:color w:val="000000"/>
                <w:sz w:val="20"/>
                <w:szCs w:val="20"/>
              </w:rPr>
              <w:t>Within Limits</w:t>
            </w:r>
          </w:p>
        </w:tc>
      </w:tr>
    </w:tbl>
    <w:p w14:paraId="57166BB7" w14:textId="77777777" w:rsidR="00F1507D" w:rsidRPr="00660B80" w:rsidRDefault="00F1507D" w:rsidP="00F1507D">
      <w:pPr>
        <w:rPr>
          <w:rFonts w:ascii="Arial" w:hAnsi="Arial" w:cs="Arial"/>
          <w:sz w:val="24"/>
          <w:szCs w:val="24"/>
        </w:rPr>
      </w:pPr>
    </w:p>
    <w:p w14:paraId="122F3A4D" w14:textId="77777777" w:rsidR="00D6523C" w:rsidRDefault="00D6523C" w:rsidP="00F1507D">
      <w:pPr>
        <w:autoSpaceDE w:val="0"/>
        <w:autoSpaceDN w:val="0"/>
        <w:adjustRightInd w:val="0"/>
        <w:spacing w:after="0" w:line="240" w:lineRule="auto"/>
        <w:rPr>
          <w:rFonts w:ascii="Arial" w:hAnsi="Arial" w:cs="Arial"/>
          <w:sz w:val="24"/>
          <w:szCs w:val="24"/>
        </w:rPr>
      </w:pPr>
    </w:p>
    <w:p w14:paraId="38DC6840" w14:textId="77777777" w:rsidR="00451438" w:rsidRDefault="00F12CFF" w:rsidP="00451438">
      <w:pPr>
        <w:shd w:val="clear" w:color="auto" w:fill="FFFFFF" w:themeFill="background1"/>
        <w:rPr>
          <w:rFonts w:ascii="Arial" w:hAnsi="Arial" w:cs="Arial"/>
          <w:sz w:val="24"/>
          <w:szCs w:val="24"/>
        </w:rPr>
      </w:pPr>
      <w:r>
        <w:rPr>
          <w:rFonts w:ascii="Arial" w:hAnsi="Arial" w:cs="Arial"/>
          <w:sz w:val="24"/>
          <w:szCs w:val="24"/>
        </w:rPr>
        <w:t xml:space="preserve">1.8.3.4 </w:t>
      </w:r>
      <w:r w:rsidR="00924312">
        <w:rPr>
          <w:rFonts w:ascii="Arial" w:hAnsi="Arial" w:cs="Arial"/>
          <w:sz w:val="24"/>
          <w:szCs w:val="24"/>
        </w:rPr>
        <w:t>HARMONICS -</w:t>
      </w:r>
      <w:r w:rsidR="00451438" w:rsidRPr="00451438">
        <w:rPr>
          <w:rFonts w:ascii="Arial" w:hAnsi="Arial" w:cs="Arial"/>
          <w:sz w:val="24"/>
          <w:szCs w:val="24"/>
        </w:rPr>
        <w:t xml:space="preserve">THD </w:t>
      </w:r>
      <w:r w:rsidR="006B3A00" w:rsidRPr="00451438">
        <w:rPr>
          <w:rFonts w:ascii="Arial" w:hAnsi="Arial" w:cs="Arial"/>
          <w:sz w:val="24"/>
          <w:szCs w:val="24"/>
        </w:rPr>
        <w:t xml:space="preserve">COMPLIANCE  </w:t>
      </w:r>
    </w:p>
    <w:p w14:paraId="7A9835A4" w14:textId="77777777" w:rsidR="0056678E" w:rsidRPr="0056678E" w:rsidRDefault="0056678E" w:rsidP="00451438">
      <w:pPr>
        <w:shd w:val="clear" w:color="auto" w:fill="FFFFFF" w:themeFill="background1"/>
        <w:rPr>
          <w:rFonts w:ascii="Arial" w:hAnsi="Arial" w:cs="Arial"/>
          <w:sz w:val="24"/>
          <w:szCs w:val="24"/>
        </w:rPr>
      </w:pPr>
      <w:r w:rsidRPr="0056678E">
        <w:rPr>
          <w:rFonts w:ascii="Arial" w:hAnsi="Arial" w:cs="Arial"/>
          <w:sz w:val="24"/>
          <w:szCs w:val="24"/>
        </w:rPr>
        <w:t>Results are shown in Table 1.17 with the following notes:</w:t>
      </w:r>
    </w:p>
    <w:p w14:paraId="3C4EBEFA" w14:textId="77777777" w:rsidR="00374599" w:rsidRPr="00FF33FD" w:rsidRDefault="00374599" w:rsidP="00FF33FD">
      <w:pPr>
        <w:pStyle w:val="ListParagraph"/>
        <w:numPr>
          <w:ilvl w:val="0"/>
          <w:numId w:val="10"/>
        </w:numPr>
        <w:rPr>
          <w:rFonts w:ascii="Arial" w:hAnsi="Arial" w:cs="Arial"/>
          <w:sz w:val="24"/>
          <w:szCs w:val="24"/>
        </w:rPr>
      </w:pPr>
      <w:r w:rsidRPr="00FF33FD">
        <w:rPr>
          <w:rFonts w:ascii="Arial" w:hAnsi="Arial" w:cs="Arial"/>
          <w:sz w:val="24"/>
          <w:szCs w:val="24"/>
        </w:rPr>
        <w:t>Harmonics shall be defined as sinusoidal voltage and currents having frequencies that are integral multiples of the fundamental frequency.</w:t>
      </w:r>
    </w:p>
    <w:p w14:paraId="340153F7" w14:textId="77777777" w:rsidR="00D27C20" w:rsidRPr="00FF33FD" w:rsidRDefault="00D27C20" w:rsidP="00FF33FD">
      <w:pPr>
        <w:pStyle w:val="ListParagraph"/>
        <w:numPr>
          <w:ilvl w:val="0"/>
          <w:numId w:val="10"/>
        </w:numPr>
        <w:rPr>
          <w:rFonts w:ascii="Arial" w:hAnsi="Arial" w:cs="Arial"/>
          <w:sz w:val="24"/>
          <w:szCs w:val="24"/>
        </w:rPr>
      </w:pPr>
      <w:r w:rsidRPr="00FF33FD">
        <w:rPr>
          <w:rFonts w:ascii="Arial" w:hAnsi="Arial" w:cs="Arial"/>
          <w:sz w:val="24"/>
          <w:szCs w:val="24"/>
        </w:rPr>
        <w:t>The total harmonic distortion (THD) shall be defined as the ratio of the RMS value of the harmonic content to the RMS value of the fundamental quantity, expressed in percent.</w:t>
      </w:r>
    </w:p>
    <w:p w14:paraId="31FEE7B9" w14:textId="77777777" w:rsidR="00D27C20" w:rsidRPr="00FF33FD" w:rsidRDefault="00D27C20" w:rsidP="00FF33FD">
      <w:pPr>
        <w:pStyle w:val="ListParagraph"/>
        <w:numPr>
          <w:ilvl w:val="0"/>
          <w:numId w:val="10"/>
        </w:numPr>
        <w:rPr>
          <w:rFonts w:ascii="Arial" w:hAnsi="Arial" w:cs="Arial"/>
          <w:sz w:val="24"/>
          <w:szCs w:val="24"/>
        </w:rPr>
      </w:pPr>
      <w:r w:rsidRPr="00FF33FD">
        <w:rPr>
          <w:rFonts w:ascii="Arial" w:hAnsi="Arial" w:cs="Arial"/>
          <w:sz w:val="24"/>
          <w:szCs w:val="24"/>
        </w:rPr>
        <w:t xml:space="preserve">PHILIPPINE DISTRIBUTION CODE sets the THD of the voltage at any user </w:t>
      </w:r>
      <w:r w:rsidRPr="00FF33FD">
        <w:rPr>
          <w:rFonts w:ascii="Arial" w:hAnsi="Arial" w:cs="Arial"/>
          <w:sz w:val="24"/>
          <w:szCs w:val="24"/>
        </w:rPr>
        <w:tab/>
      </w:r>
      <w:r w:rsidRPr="00FF33FD">
        <w:rPr>
          <w:rFonts w:ascii="Arial" w:hAnsi="Arial" w:cs="Arial"/>
          <w:sz w:val="24"/>
          <w:szCs w:val="24"/>
        </w:rPr>
        <w:tab/>
        <w:t xml:space="preserve">system to not exceed five percent (5%) during normal operating conditions. </w:t>
      </w:r>
    </w:p>
    <w:p w14:paraId="1B0C7881" w14:textId="77777777" w:rsidR="00D343AA" w:rsidRDefault="00D343AA" w:rsidP="003A1D0B">
      <w:pPr>
        <w:autoSpaceDE w:val="0"/>
        <w:autoSpaceDN w:val="0"/>
        <w:adjustRightInd w:val="0"/>
        <w:spacing w:after="0" w:line="240" w:lineRule="auto"/>
        <w:rPr>
          <w:rFonts w:ascii="Arial" w:hAnsi="Arial" w:cs="Arial"/>
          <w:b/>
          <w:sz w:val="24"/>
          <w:szCs w:val="24"/>
        </w:rPr>
      </w:pPr>
    </w:p>
    <w:p w14:paraId="4877AD9A" w14:textId="77777777" w:rsidR="00D343AA" w:rsidRDefault="0056678E" w:rsidP="00D343AA">
      <w:pPr>
        <w:rPr>
          <w:rFonts w:ascii="Arial" w:hAnsi="Arial" w:cs="Arial"/>
          <w:sz w:val="24"/>
          <w:szCs w:val="24"/>
        </w:rPr>
      </w:pPr>
      <w:r>
        <w:rPr>
          <w:rFonts w:ascii="Arial" w:hAnsi="Arial" w:cs="Arial"/>
          <w:sz w:val="24"/>
          <w:szCs w:val="24"/>
        </w:rPr>
        <w:t>Table 1.17</w:t>
      </w:r>
      <w:r w:rsidR="00D343AA">
        <w:rPr>
          <w:rFonts w:ascii="Arial" w:hAnsi="Arial" w:cs="Arial"/>
          <w:sz w:val="24"/>
          <w:szCs w:val="24"/>
        </w:rPr>
        <w:t>: Power quality –  Total Harmonic Distortion Compliance</w:t>
      </w:r>
    </w:p>
    <w:p w14:paraId="324BC463" w14:textId="530E27DF" w:rsidR="00D343AA" w:rsidRDefault="00D343AA" w:rsidP="003A1D0B">
      <w:pPr>
        <w:autoSpaceDE w:val="0"/>
        <w:autoSpaceDN w:val="0"/>
        <w:adjustRightInd w:val="0"/>
        <w:spacing w:after="0" w:line="240" w:lineRule="auto"/>
        <w:rPr>
          <w:rFonts w:ascii="Arial" w:hAnsi="Arial" w:cs="Arial"/>
          <w:b/>
          <w:sz w:val="24"/>
          <w:szCs w:val="24"/>
        </w:rPr>
      </w:pPr>
    </w:p>
    <w:p w14:paraId="5F161F09" w14:textId="707C8E81" w:rsidR="00D343AA" w:rsidRDefault="003834B1" w:rsidP="003A1D0B">
      <w:pPr>
        <w:autoSpaceDE w:val="0"/>
        <w:autoSpaceDN w:val="0"/>
        <w:adjustRightInd w:val="0"/>
        <w:spacing w:after="0" w:line="240" w:lineRule="auto"/>
        <w:rPr>
          <w:rFonts w:ascii="Arial" w:hAnsi="Arial" w:cs="Arial"/>
          <w:b/>
          <w:sz w:val="24"/>
          <w:szCs w:val="24"/>
        </w:rPr>
      </w:pPr>
      <w:r w:rsidRPr="003834B1">
        <w:drawing>
          <wp:inline distT="0" distB="0" distL="0" distR="0" wp14:anchorId="2D3E0783" wp14:editId="395A2A1B">
            <wp:extent cx="6189345" cy="2577959"/>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345" cy="2577959"/>
                    </a:xfrm>
                    <a:prstGeom prst="rect">
                      <a:avLst/>
                    </a:prstGeom>
                    <a:noFill/>
                    <a:ln>
                      <a:noFill/>
                    </a:ln>
                  </pic:spPr>
                </pic:pic>
              </a:graphicData>
            </a:graphic>
          </wp:inline>
        </w:drawing>
      </w:r>
    </w:p>
    <w:p w14:paraId="157B10D1" w14:textId="77777777" w:rsidR="00AF1378" w:rsidRDefault="00AF1378" w:rsidP="003A1D0B">
      <w:pPr>
        <w:autoSpaceDE w:val="0"/>
        <w:autoSpaceDN w:val="0"/>
        <w:adjustRightInd w:val="0"/>
        <w:spacing w:after="0" w:line="240" w:lineRule="auto"/>
        <w:rPr>
          <w:rFonts w:ascii="Arial" w:hAnsi="Arial" w:cs="Arial"/>
          <w:b/>
          <w:sz w:val="24"/>
          <w:szCs w:val="24"/>
        </w:rPr>
      </w:pPr>
    </w:p>
    <w:p w14:paraId="6EB18BFC" w14:textId="77777777" w:rsidR="00D343AA" w:rsidRDefault="00D343AA" w:rsidP="003A1D0B">
      <w:pPr>
        <w:autoSpaceDE w:val="0"/>
        <w:autoSpaceDN w:val="0"/>
        <w:adjustRightInd w:val="0"/>
        <w:spacing w:after="0" w:line="240" w:lineRule="auto"/>
        <w:rPr>
          <w:rFonts w:ascii="Arial" w:hAnsi="Arial" w:cs="Arial"/>
          <w:b/>
          <w:sz w:val="24"/>
          <w:szCs w:val="24"/>
        </w:rPr>
      </w:pPr>
    </w:p>
    <w:p w14:paraId="2C543C15" w14:textId="77777777" w:rsidR="00421B96" w:rsidRDefault="0056678E" w:rsidP="00421B96">
      <w:pPr>
        <w:shd w:val="clear" w:color="auto" w:fill="FFFFFF" w:themeFill="background1"/>
        <w:rPr>
          <w:rFonts w:ascii="Arial" w:hAnsi="Arial" w:cs="Arial"/>
          <w:sz w:val="24"/>
          <w:szCs w:val="24"/>
        </w:rPr>
      </w:pPr>
      <w:r>
        <w:rPr>
          <w:rFonts w:ascii="Arial" w:hAnsi="Arial" w:cs="Arial"/>
          <w:sz w:val="24"/>
          <w:szCs w:val="24"/>
        </w:rPr>
        <w:t>1.8.3.5 Harmonics -</w:t>
      </w:r>
      <w:r w:rsidR="00421B96" w:rsidRPr="0056678E">
        <w:rPr>
          <w:rFonts w:ascii="Arial" w:hAnsi="Arial" w:cs="Arial"/>
          <w:sz w:val="24"/>
          <w:szCs w:val="24"/>
        </w:rPr>
        <w:t>TDD COMPLIANCE</w:t>
      </w:r>
      <w:r w:rsidR="00421B96" w:rsidRPr="00451438">
        <w:rPr>
          <w:rFonts w:ascii="Arial" w:hAnsi="Arial" w:cs="Arial"/>
          <w:sz w:val="24"/>
          <w:szCs w:val="24"/>
        </w:rPr>
        <w:t xml:space="preserve">  </w:t>
      </w:r>
    </w:p>
    <w:p w14:paraId="3691BD15" w14:textId="77777777" w:rsidR="00D27C20" w:rsidRPr="00BB4712" w:rsidRDefault="00D27C20" w:rsidP="00BB4712">
      <w:pPr>
        <w:pStyle w:val="ListParagraph"/>
        <w:numPr>
          <w:ilvl w:val="0"/>
          <w:numId w:val="11"/>
        </w:numPr>
        <w:rPr>
          <w:rFonts w:ascii="Arial" w:hAnsi="Arial" w:cs="Arial"/>
          <w:sz w:val="24"/>
          <w:szCs w:val="24"/>
        </w:rPr>
      </w:pPr>
      <w:r w:rsidRPr="00BB4712">
        <w:rPr>
          <w:rFonts w:ascii="Arial" w:hAnsi="Arial" w:cs="Arial"/>
          <w:sz w:val="24"/>
          <w:szCs w:val="24"/>
        </w:rPr>
        <w:t xml:space="preserve">The Total Demand Distortion (TDD) shall be defined as the ratio of the RMS value of the harmonic content to the RMS value of the rated or maximum fundamental quantity, expressed in percent. </w:t>
      </w:r>
    </w:p>
    <w:p w14:paraId="100FA519" w14:textId="77777777" w:rsidR="00D27C20" w:rsidRDefault="00D27C20" w:rsidP="00BB4712">
      <w:pPr>
        <w:pStyle w:val="ListParagraph"/>
        <w:numPr>
          <w:ilvl w:val="0"/>
          <w:numId w:val="11"/>
        </w:numPr>
        <w:shd w:val="clear" w:color="auto" w:fill="FFFFFF" w:themeFill="background1"/>
        <w:rPr>
          <w:rFonts w:ascii="Arial" w:hAnsi="Arial" w:cs="Arial"/>
          <w:sz w:val="24"/>
          <w:szCs w:val="24"/>
        </w:rPr>
      </w:pPr>
      <w:r w:rsidRPr="00BB4712">
        <w:rPr>
          <w:rFonts w:ascii="Arial" w:hAnsi="Arial" w:cs="Arial"/>
          <w:sz w:val="24"/>
          <w:szCs w:val="24"/>
        </w:rPr>
        <w:t xml:space="preserve">PHILIPPINE </w:t>
      </w:r>
      <w:r w:rsidRPr="00BB4712">
        <w:rPr>
          <w:rFonts w:ascii="Arial" w:hAnsi="Arial" w:cs="Arial"/>
          <w:sz w:val="24"/>
          <w:szCs w:val="24"/>
        </w:rPr>
        <w:tab/>
        <w:t>DISTRIBUTION CODE sets the TDD of the current at any user of the system to not exceed five percent (5%) during normal operating conditions.</w:t>
      </w:r>
    </w:p>
    <w:p w14:paraId="433D7B16" w14:textId="77777777" w:rsidR="003B6D25" w:rsidRPr="003B6D25" w:rsidRDefault="003B6D25" w:rsidP="003B6D25">
      <w:pPr>
        <w:autoSpaceDE w:val="0"/>
        <w:autoSpaceDN w:val="0"/>
        <w:adjustRightInd w:val="0"/>
        <w:spacing w:after="0" w:line="240" w:lineRule="auto"/>
        <w:ind w:left="360"/>
        <w:rPr>
          <w:rFonts w:ascii="Arial" w:hAnsi="Arial" w:cs="Arial"/>
          <w:sz w:val="24"/>
          <w:szCs w:val="24"/>
        </w:rPr>
      </w:pPr>
      <w:r w:rsidRPr="003B6D25">
        <w:rPr>
          <w:rFonts w:ascii="Arial" w:hAnsi="Arial" w:cs="Arial"/>
          <w:sz w:val="24"/>
          <w:szCs w:val="24"/>
        </w:rPr>
        <w:lastRenderedPageBreak/>
        <w:t>It is important to note that the values obtained for the THD (refer to previous sections) might</w:t>
      </w:r>
      <w:r>
        <w:rPr>
          <w:rFonts w:ascii="Arial" w:hAnsi="Arial" w:cs="Arial"/>
          <w:sz w:val="24"/>
          <w:szCs w:val="24"/>
        </w:rPr>
        <w:t xml:space="preserve"> </w:t>
      </w:r>
      <w:r w:rsidRPr="003B6D25">
        <w:rPr>
          <w:rFonts w:ascii="Arial" w:hAnsi="Arial" w:cs="Arial"/>
          <w:sz w:val="24"/>
          <w:szCs w:val="24"/>
        </w:rPr>
        <w:t>declare the parameter values within the limits. However, the overall conclusion shall be derived</w:t>
      </w:r>
      <w:r>
        <w:rPr>
          <w:rFonts w:ascii="Arial" w:hAnsi="Arial" w:cs="Arial"/>
          <w:sz w:val="24"/>
          <w:szCs w:val="24"/>
        </w:rPr>
        <w:t xml:space="preserve"> </w:t>
      </w:r>
      <w:r w:rsidRPr="003B6D25">
        <w:rPr>
          <w:rFonts w:ascii="Arial" w:hAnsi="Arial" w:cs="Arial"/>
          <w:sz w:val="24"/>
          <w:szCs w:val="24"/>
        </w:rPr>
        <w:t>together with the TDD compliance as the values of the TDD coming from the asset while the</w:t>
      </w:r>
      <w:r>
        <w:rPr>
          <w:rFonts w:ascii="Arial" w:hAnsi="Arial" w:cs="Arial"/>
          <w:sz w:val="24"/>
          <w:szCs w:val="24"/>
        </w:rPr>
        <w:t xml:space="preserve"> </w:t>
      </w:r>
      <w:r w:rsidRPr="003B6D25">
        <w:rPr>
          <w:rFonts w:ascii="Arial" w:hAnsi="Arial" w:cs="Arial"/>
          <w:sz w:val="24"/>
          <w:szCs w:val="24"/>
        </w:rPr>
        <w:t>THD values coming normally from the sources.</w:t>
      </w:r>
    </w:p>
    <w:p w14:paraId="28A7CE04" w14:textId="77777777" w:rsidR="003B6D25" w:rsidRDefault="003B6D25" w:rsidP="00ED234E">
      <w:pPr>
        <w:shd w:val="clear" w:color="auto" w:fill="FFFFFF" w:themeFill="background1"/>
        <w:rPr>
          <w:rFonts w:ascii="Arial" w:hAnsi="Arial" w:cs="Arial"/>
          <w:sz w:val="24"/>
          <w:szCs w:val="24"/>
        </w:rPr>
      </w:pPr>
    </w:p>
    <w:p w14:paraId="48972CD2" w14:textId="77777777" w:rsidR="007658E5" w:rsidRDefault="007658E5" w:rsidP="007658E5">
      <w:pPr>
        <w:rPr>
          <w:rFonts w:ascii="Arial" w:hAnsi="Arial" w:cs="Arial"/>
          <w:sz w:val="24"/>
          <w:szCs w:val="24"/>
        </w:rPr>
      </w:pPr>
      <w:r>
        <w:rPr>
          <w:rFonts w:ascii="Arial" w:hAnsi="Arial" w:cs="Arial"/>
          <w:sz w:val="24"/>
          <w:szCs w:val="24"/>
        </w:rPr>
        <w:t>Table 1.18: Power quality – Total Demand Distortion Compliance</w:t>
      </w:r>
    </w:p>
    <w:p w14:paraId="6A9F450F" w14:textId="522AC2D0" w:rsidR="003B6D25" w:rsidRDefault="003B6D25" w:rsidP="00ED234E">
      <w:pPr>
        <w:shd w:val="clear" w:color="auto" w:fill="FFFFFF" w:themeFill="background1"/>
        <w:rPr>
          <w:rFonts w:ascii="Arial" w:hAnsi="Arial" w:cs="Arial"/>
          <w:sz w:val="24"/>
          <w:szCs w:val="24"/>
        </w:rPr>
      </w:pPr>
    </w:p>
    <w:p w14:paraId="765E9E3D" w14:textId="0999DA65" w:rsidR="008F5DF6" w:rsidRDefault="008F5DF6" w:rsidP="00ED234E">
      <w:pPr>
        <w:shd w:val="clear" w:color="auto" w:fill="FFFFFF" w:themeFill="background1"/>
        <w:rPr>
          <w:rFonts w:ascii="Arial" w:hAnsi="Arial" w:cs="Arial"/>
          <w:sz w:val="24"/>
          <w:szCs w:val="24"/>
        </w:rPr>
      </w:pPr>
      <w:r w:rsidRPr="008F5DF6">
        <w:drawing>
          <wp:inline distT="0" distB="0" distL="0" distR="0" wp14:anchorId="7BE9E1CE" wp14:editId="0A37CB43">
            <wp:extent cx="6189345" cy="2577959"/>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345" cy="2577959"/>
                    </a:xfrm>
                    <a:prstGeom prst="rect">
                      <a:avLst/>
                    </a:prstGeom>
                    <a:noFill/>
                    <a:ln>
                      <a:noFill/>
                    </a:ln>
                  </pic:spPr>
                </pic:pic>
              </a:graphicData>
            </a:graphic>
          </wp:inline>
        </w:drawing>
      </w:r>
    </w:p>
    <w:p w14:paraId="26E971F0" w14:textId="77777777" w:rsidR="008F5DF6" w:rsidRDefault="008F5DF6" w:rsidP="00ED234E">
      <w:pPr>
        <w:shd w:val="clear" w:color="auto" w:fill="FFFFFF" w:themeFill="background1"/>
        <w:rPr>
          <w:rFonts w:ascii="Arial" w:hAnsi="Arial" w:cs="Arial"/>
          <w:sz w:val="24"/>
          <w:szCs w:val="24"/>
        </w:rPr>
      </w:pPr>
    </w:p>
    <w:p w14:paraId="7B29494E" w14:textId="77777777" w:rsidR="0008452D" w:rsidRPr="0008452D" w:rsidRDefault="0008452D" w:rsidP="0008452D">
      <w:pPr>
        <w:autoSpaceDE w:val="0"/>
        <w:autoSpaceDN w:val="0"/>
        <w:adjustRightInd w:val="0"/>
        <w:spacing w:after="0" w:line="240" w:lineRule="auto"/>
        <w:rPr>
          <w:rFonts w:ascii="Arial" w:hAnsi="Arial" w:cs="Arial"/>
          <w:sz w:val="24"/>
          <w:szCs w:val="24"/>
        </w:rPr>
      </w:pPr>
      <w:r w:rsidRPr="0008452D">
        <w:rPr>
          <w:rFonts w:ascii="Arial" w:hAnsi="Arial" w:cs="Arial"/>
          <w:sz w:val="24"/>
          <w:szCs w:val="24"/>
        </w:rPr>
        <w:t>In this situation, results of TDD are significant higher than the limit of 5%, indicating a</w:t>
      </w:r>
    </w:p>
    <w:p w14:paraId="79EE3503" w14:textId="77777777" w:rsidR="0008452D" w:rsidRDefault="0008452D" w:rsidP="00ED234E">
      <w:pPr>
        <w:shd w:val="clear" w:color="auto" w:fill="FFFFFF" w:themeFill="background1"/>
        <w:rPr>
          <w:rFonts w:ascii="Arial" w:hAnsi="Arial" w:cs="Arial"/>
          <w:sz w:val="24"/>
          <w:szCs w:val="24"/>
        </w:rPr>
      </w:pPr>
      <w:r w:rsidRPr="0008452D">
        <w:rPr>
          <w:rFonts w:ascii="Arial" w:hAnsi="Arial" w:cs="Arial"/>
          <w:sz w:val="24"/>
          <w:szCs w:val="24"/>
        </w:rPr>
        <w:t>certain degree of probability that there is an existing issue.</w:t>
      </w:r>
    </w:p>
    <w:p w14:paraId="4274A1B6" w14:textId="77777777" w:rsidR="00ED234E" w:rsidRDefault="0008452D" w:rsidP="00ED234E">
      <w:pPr>
        <w:shd w:val="clear" w:color="auto" w:fill="FFFFFF" w:themeFill="background1"/>
        <w:rPr>
          <w:rFonts w:ascii="Arial" w:hAnsi="Arial" w:cs="Arial"/>
          <w:sz w:val="24"/>
          <w:szCs w:val="24"/>
        </w:rPr>
      </w:pPr>
      <w:r>
        <w:rPr>
          <w:rFonts w:ascii="Arial" w:hAnsi="Arial" w:cs="Arial"/>
          <w:sz w:val="24"/>
          <w:szCs w:val="24"/>
        </w:rPr>
        <w:t xml:space="preserve">1.8.3.6 </w:t>
      </w:r>
      <w:r w:rsidR="006B3A00" w:rsidRPr="0008452D">
        <w:rPr>
          <w:rFonts w:ascii="Arial" w:hAnsi="Arial" w:cs="Arial"/>
          <w:sz w:val="24"/>
          <w:szCs w:val="24"/>
        </w:rPr>
        <w:t xml:space="preserve">100% POWER FREQUENCY (HZ) COMPLIANCE  </w:t>
      </w:r>
    </w:p>
    <w:p w14:paraId="0F6C9312" w14:textId="77777777" w:rsidR="0008452D" w:rsidRPr="0008452D" w:rsidRDefault="0008452D" w:rsidP="00ED234E">
      <w:pPr>
        <w:shd w:val="clear" w:color="auto" w:fill="FFFFFF" w:themeFill="background1"/>
        <w:rPr>
          <w:rFonts w:ascii="Arial" w:hAnsi="Arial" w:cs="Arial"/>
          <w:sz w:val="24"/>
          <w:szCs w:val="24"/>
        </w:rPr>
      </w:pPr>
      <w:r>
        <w:rPr>
          <w:rFonts w:ascii="Arial" w:hAnsi="Arial" w:cs="Arial"/>
          <w:sz w:val="24"/>
          <w:szCs w:val="24"/>
        </w:rPr>
        <w:t>Results are shown in Table 1.19 with the following notes:</w:t>
      </w:r>
    </w:p>
    <w:p w14:paraId="5352C5BF" w14:textId="5CC3B3E9" w:rsidR="00DB25EE" w:rsidRDefault="00DB25EE" w:rsidP="0008452D">
      <w:pPr>
        <w:pStyle w:val="ListParagraph"/>
        <w:numPr>
          <w:ilvl w:val="0"/>
          <w:numId w:val="12"/>
        </w:numPr>
        <w:rPr>
          <w:rFonts w:ascii="Arial" w:hAnsi="Arial" w:cs="Arial"/>
          <w:sz w:val="24"/>
          <w:szCs w:val="24"/>
        </w:rPr>
      </w:pPr>
      <w:r w:rsidRPr="0008452D">
        <w:rPr>
          <w:rFonts w:ascii="Arial" w:hAnsi="Arial" w:cs="Arial"/>
          <w:sz w:val="24"/>
          <w:szCs w:val="24"/>
        </w:rPr>
        <w:t>A nominal fundamental frequency of 60HZ, P</w:t>
      </w:r>
      <w:r w:rsidR="00F86960" w:rsidRPr="0008452D">
        <w:rPr>
          <w:rFonts w:ascii="Arial" w:hAnsi="Arial" w:cs="Arial"/>
          <w:sz w:val="24"/>
          <w:szCs w:val="24"/>
        </w:rPr>
        <w:t xml:space="preserve">HILIPPINE </w:t>
      </w:r>
      <w:r w:rsidRPr="0008452D">
        <w:rPr>
          <w:rFonts w:ascii="Arial" w:hAnsi="Arial" w:cs="Arial"/>
          <w:sz w:val="24"/>
          <w:szCs w:val="24"/>
        </w:rPr>
        <w:t>D</w:t>
      </w:r>
      <w:r w:rsidR="00F86960" w:rsidRPr="0008452D">
        <w:rPr>
          <w:rFonts w:ascii="Arial" w:hAnsi="Arial" w:cs="Arial"/>
          <w:sz w:val="24"/>
          <w:szCs w:val="24"/>
        </w:rPr>
        <w:t xml:space="preserve">ISTRIBUTION </w:t>
      </w:r>
      <w:r w:rsidRPr="0008452D">
        <w:rPr>
          <w:rFonts w:ascii="Arial" w:hAnsi="Arial" w:cs="Arial"/>
          <w:sz w:val="24"/>
          <w:szCs w:val="24"/>
        </w:rPr>
        <w:t>C</w:t>
      </w:r>
      <w:r w:rsidR="004C784E">
        <w:rPr>
          <w:rFonts w:ascii="Arial" w:hAnsi="Arial" w:cs="Arial"/>
          <w:sz w:val="24"/>
          <w:szCs w:val="24"/>
        </w:rPr>
        <w:t>OD</w:t>
      </w:r>
      <w:r w:rsidR="00F86960" w:rsidRPr="0008452D">
        <w:rPr>
          <w:rFonts w:ascii="Arial" w:hAnsi="Arial" w:cs="Arial"/>
          <w:sz w:val="24"/>
          <w:szCs w:val="24"/>
        </w:rPr>
        <w:t>E</w:t>
      </w:r>
      <w:r w:rsidRPr="0008452D">
        <w:rPr>
          <w:rFonts w:ascii="Arial" w:hAnsi="Arial" w:cs="Arial"/>
          <w:sz w:val="24"/>
          <w:szCs w:val="24"/>
        </w:rPr>
        <w:t xml:space="preserve"> set an acceptable limit of 59.7 HZ. for low frequency and 60.3 hz for high frequency</w:t>
      </w:r>
    </w:p>
    <w:p w14:paraId="297910AC" w14:textId="57145389" w:rsidR="0008452D" w:rsidRPr="0008452D" w:rsidRDefault="0008452D" w:rsidP="0008452D">
      <w:pPr>
        <w:shd w:val="clear" w:color="auto" w:fill="FFFFFF" w:themeFill="background1"/>
        <w:rPr>
          <w:rFonts w:ascii="Arial" w:hAnsi="Arial" w:cs="Arial"/>
          <w:sz w:val="24"/>
          <w:szCs w:val="24"/>
        </w:rPr>
      </w:pPr>
      <w:r w:rsidRPr="0008452D">
        <w:rPr>
          <w:rFonts w:ascii="Arial" w:hAnsi="Arial" w:cs="Arial"/>
          <w:sz w:val="24"/>
          <w:szCs w:val="24"/>
        </w:rPr>
        <w:t xml:space="preserve">Table 1.19 </w:t>
      </w:r>
      <w:r>
        <w:rPr>
          <w:rFonts w:ascii="Arial" w:hAnsi="Arial" w:cs="Arial"/>
          <w:sz w:val="24"/>
          <w:szCs w:val="24"/>
        </w:rPr>
        <w:t>Power Quality</w:t>
      </w:r>
      <w:r w:rsidR="008F5DF6">
        <w:rPr>
          <w:rFonts w:ascii="Arial" w:hAnsi="Arial" w:cs="Arial"/>
          <w:sz w:val="24"/>
          <w:szCs w:val="24"/>
        </w:rPr>
        <w:t>-</w:t>
      </w:r>
      <w:r>
        <w:rPr>
          <w:rFonts w:ascii="Arial" w:hAnsi="Arial" w:cs="Arial"/>
          <w:sz w:val="24"/>
          <w:szCs w:val="24"/>
        </w:rPr>
        <w:t>Frequency compliance</w:t>
      </w:r>
    </w:p>
    <w:p w14:paraId="2481599F" w14:textId="1FC66E56" w:rsidR="005948A2" w:rsidRDefault="008F5DF6" w:rsidP="009D540F">
      <w:pPr>
        <w:shd w:val="clear" w:color="auto" w:fill="FFFFFF" w:themeFill="background1"/>
        <w:rPr>
          <w:rFonts w:ascii="Arial" w:hAnsi="Arial" w:cs="Arial"/>
          <w:sz w:val="24"/>
          <w:szCs w:val="24"/>
        </w:rPr>
      </w:pPr>
      <w:r w:rsidRPr="008F5DF6">
        <w:drawing>
          <wp:inline distT="0" distB="0" distL="0" distR="0" wp14:anchorId="14861A9B" wp14:editId="150CBF58">
            <wp:extent cx="6189345" cy="949087"/>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9345" cy="949087"/>
                    </a:xfrm>
                    <a:prstGeom prst="rect">
                      <a:avLst/>
                    </a:prstGeom>
                    <a:noFill/>
                    <a:ln>
                      <a:noFill/>
                    </a:ln>
                  </pic:spPr>
                </pic:pic>
              </a:graphicData>
            </a:graphic>
          </wp:inline>
        </w:drawing>
      </w:r>
    </w:p>
    <w:p w14:paraId="67BF5E1F" w14:textId="0CB3BD40" w:rsidR="004C784E" w:rsidRDefault="004C784E" w:rsidP="009D540F">
      <w:pPr>
        <w:shd w:val="clear" w:color="auto" w:fill="FFFFFF" w:themeFill="background1"/>
        <w:rPr>
          <w:rFonts w:ascii="Arial" w:hAnsi="Arial" w:cs="Arial"/>
          <w:sz w:val="24"/>
          <w:szCs w:val="24"/>
          <w:shd w:val="clear" w:color="auto" w:fill="FFFFFF"/>
        </w:rPr>
      </w:pPr>
      <w:r w:rsidRPr="004C784E">
        <w:rPr>
          <w:rFonts w:ascii="Arial" w:hAnsi="Arial" w:cs="Arial"/>
          <w:sz w:val="24"/>
          <w:szCs w:val="24"/>
          <w:shd w:val="clear" w:color="auto" w:fill="FFFFFF"/>
        </w:rPr>
        <w:t>Loads and other electrical equipment are usually designed to operate at a particular frequency. Off-nominal frequency operation causes electrical loads to deviate from the desired output</w:t>
      </w:r>
      <w:r>
        <w:rPr>
          <w:rFonts w:ascii="Arial" w:hAnsi="Arial" w:cs="Arial"/>
          <w:sz w:val="24"/>
          <w:szCs w:val="24"/>
          <w:shd w:val="clear" w:color="auto" w:fill="FFFFFF"/>
        </w:rPr>
        <w:t xml:space="preserve"> such as for p</w:t>
      </w:r>
      <w:r w:rsidRPr="004C784E">
        <w:rPr>
          <w:rFonts w:ascii="Arial" w:hAnsi="Arial" w:cs="Arial"/>
          <w:sz w:val="24"/>
          <w:szCs w:val="24"/>
          <w:shd w:val="clear" w:color="auto" w:fill="FFFFFF"/>
        </w:rPr>
        <w:t>umps</w:t>
      </w:r>
      <w:r>
        <w:rPr>
          <w:rFonts w:ascii="Arial" w:hAnsi="Arial" w:cs="Arial"/>
          <w:sz w:val="24"/>
          <w:szCs w:val="24"/>
          <w:shd w:val="clear" w:color="auto" w:fill="FFFFFF"/>
        </w:rPr>
        <w:t>.</w:t>
      </w:r>
      <w:r w:rsidRPr="004C784E">
        <w:rPr>
          <w:rFonts w:ascii="Arial" w:hAnsi="Arial" w:cs="Arial"/>
          <w:sz w:val="24"/>
          <w:szCs w:val="24"/>
          <w:shd w:val="clear" w:color="auto" w:fill="FFFFFF"/>
        </w:rPr>
        <w:t xml:space="preserve"> </w:t>
      </w:r>
    </w:p>
    <w:p w14:paraId="1157F903" w14:textId="338AB031" w:rsidR="009D540F" w:rsidRDefault="0008452D" w:rsidP="009D540F">
      <w:pPr>
        <w:shd w:val="clear" w:color="auto" w:fill="FFFFFF" w:themeFill="background1"/>
        <w:rPr>
          <w:rFonts w:ascii="Arial" w:hAnsi="Arial" w:cs="Arial"/>
          <w:sz w:val="24"/>
          <w:szCs w:val="24"/>
        </w:rPr>
      </w:pPr>
      <w:r>
        <w:rPr>
          <w:rFonts w:ascii="Arial" w:hAnsi="Arial" w:cs="Arial"/>
          <w:sz w:val="24"/>
          <w:szCs w:val="24"/>
        </w:rPr>
        <w:t xml:space="preserve">1.8.3.7 </w:t>
      </w:r>
      <w:r>
        <w:rPr>
          <w:rFonts w:ascii="Arial" w:hAnsi="Arial" w:cs="Arial"/>
          <w:sz w:val="24"/>
          <w:szCs w:val="24"/>
        </w:rPr>
        <w:tab/>
      </w:r>
      <w:r w:rsidR="009D540F" w:rsidRPr="0008452D">
        <w:rPr>
          <w:rFonts w:ascii="Arial" w:hAnsi="Arial" w:cs="Arial"/>
          <w:sz w:val="24"/>
          <w:szCs w:val="24"/>
        </w:rPr>
        <w:t>POWER FACTOR</w:t>
      </w:r>
    </w:p>
    <w:p w14:paraId="76F8B02B" w14:textId="77777777" w:rsidR="00551E7C" w:rsidRPr="00ED234E" w:rsidRDefault="00551E7C" w:rsidP="009D540F">
      <w:pPr>
        <w:shd w:val="clear" w:color="auto" w:fill="FFFFFF" w:themeFill="background1"/>
        <w:rPr>
          <w:rFonts w:ascii="Arial" w:hAnsi="Arial" w:cs="Arial"/>
          <w:sz w:val="24"/>
          <w:szCs w:val="24"/>
        </w:rPr>
      </w:pPr>
      <w:r>
        <w:rPr>
          <w:rFonts w:ascii="Arial" w:hAnsi="Arial" w:cs="Arial"/>
          <w:sz w:val="24"/>
          <w:szCs w:val="24"/>
        </w:rPr>
        <w:t>Results are shown in Table 1.20 with the following notes:</w:t>
      </w:r>
    </w:p>
    <w:p w14:paraId="3D8B57C9" w14:textId="77777777" w:rsidR="00554433" w:rsidRPr="00551E7C" w:rsidRDefault="009D540F" w:rsidP="00551E7C">
      <w:pPr>
        <w:pStyle w:val="ListParagraph"/>
        <w:numPr>
          <w:ilvl w:val="0"/>
          <w:numId w:val="12"/>
        </w:numPr>
        <w:autoSpaceDE w:val="0"/>
        <w:autoSpaceDN w:val="0"/>
        <w:adjustRightInd w:val="0"/>
        <w:spacing w:after="0" w:line="240" w:lineRule="auto"/>
        <w:rPr>
          <w:rFonts w:ascii="Arial" w:hAnsi="Arial" w:cs="Arial"/>
          <w:sz w:val="24"/>
          <w:szCs w:val="24"/>
        </w:rPr>
      </w:pPr>
      <w:r w:rsidRPr="00551E7C">
        <w:rPr>
          <w:rFonts w:ascii="Arial" w:hAnsi="Arial" w:cs="Arial"/>
          <w:sz w:val="24"/>
          <w:szCs w:val="24"/>
        </w:rPr>
        <w:lastRenderedPageBreak/>
        <w:t xml:space="preserve">The ideal situation is a cos phi or DPF equal or close to 1. Utilities may charge additional cost </w:t>
      </w:r>
      <w:r w:rsidR="00962409" w:rsidRPr="00551E7C">
        <w:rPr>
          <w:rFonts w:ascii="Arial" w:hAnsi="Arial" w:cs="Arial"/>
          <w:sz w:val="24"/>
          <w:szCs w:val="24"/>
        </w:rPr>
        <w:t xml:space="preserve">(penalty </w:t>
      </w:r>
      <w:r w:rsidRPr="00551E7C">
        <w:rPr>
          <w:rFonts w:ascii="Arial" w:hAnsi="Arial" w:cs="Arial"/>
          <w:sz w:val="24"/>
          <w:szCs w:val="24"/>
        </w:rPr>
        <w:t>when var readings are high because they need to provide apparent power (VA, kVA) that does not include both var and W.</w:t>
      </w:r>
    </w:p>
    <w:p w14:paraId="25B37EBB" w14:textId="77777777" w:rsidR="00675F5F" w:rsidRDefault="00C923C4" w:rsidP="00551E7C">
      <w:pPr>
        <w:autoSpaceDE w:val="0"/>
        <w:autoSpaceDN w:val="0"/>
        <w:adjustRightInd w:val="0"/>
        <w:spacing w:after="0" w:line="240" w:lineRule="auto"/>
        <w:rPr>
          <w:rFonts w:ascii="Arial" w:hAnsi="Arial" w:cs="Arial"/>
          <w:sz w:val="24"/>
          <w:szCs w:val="24"/>
        </w:rPr>
      </w:pPr>
      <w:r w:rsidRPr="00ED234E">
        <w:rPr>
          <w:rFonts w:ascii="Arial" w:hAnsi="Arial" w:cs="Arial"/>
          <w:sz w:val="24"/>
          <w:szCs w:val="24"/>
        </w:rPr>
        <w:t xml:space="preserve">  </w:t>
      </w:r>
    </w:p>
    <w:p w14:paraId="72119510" w14:textId="77777777" w:rsidR="00551E7C" w:rsidRDefault="00551E7C" w:rsidP="00551E7C">
      <w:pPr>
        <w:autoSpaceDE w:val="0"/>
        <w:autoSpaceDN w:val="0"/>
        <w:adjustRightInd w:val="0"/>
        <w:spacing w:after="0" w:line="240" w:lineRule="auto"/>
        <w:rPr>
          <w:rFonts w:ascii="Arial" w:hAnsi="Arial" w:cs="Arial"/>
          <w:sz w:val="24"/>
          <w:szCs w:val="24"/>
        </w:rPr>
      </w:pPr>
      <w:r>
        <w:rPr>
          <w:rFonts w:ascii="Arial" w:hAnsi="Arial" w:cs="Arial"/>
          <w:sz w:val="24"/>
          <w:szCs w:val="24"/>
        </w:rPr>
        <w:t>Table 1.20 Power Quality- Power factor Compliance</w:t>
      </w:r>
    </w:p>
    <w:p w14:paraId="27906B71" w14:textId="77777777" w:rsidR="00551E7C" w:rsidRDefault="00551E7C" w:rsidP="00551E7C">
      <w:pPr>
        <w:autoSpaceDE w:val="0"/>
        <w:autoSpaceDN w:val="0"/>
        <w:adjustRightInd w:val="0"/>
        <w:spacing w:after="0" w:line="240" w:lineRule="auto"/>
        <w:rPr>
          <w:rFonts w:ascii="Arial" w:hAnsi="Arial" w:cs="Arial"/>
          <w:sz w:val="24"/>
          <w:szCs w:val="24"/>
        </w:rPr>
      </w:pPr>
    </w:p>
    <w:p w14:paraId="6A76A5CA" w14:textId="69FC3F4D" w:rsidR="00551E7C" w:rsidRDefault="008F5DF6" w:rsidP="00551E7C">
      <w:pPr>
        <w:autoSpaceDE w:val="0"/>
        <w:autoSpaceDN w:val="0"/>
        <w:adjustRightInd w:val="0"/>
        <w:spacing w:after="0" w:line="240" w:lineRule="auto"/>
        <w:rPr>
          <w:noProof/>
        </w:rPr>
      </w:pPr>
      <w:r w:rsidRPr="008F5DF6">
        <w:drawing>
          <wp:inline distT="0" distB="0" distL="0" distR="0" wp14:anchorId="19B8E25D" wp14:editId="5CA82D21">
            <wp:extent cx="6189345" cy="1078253"/>
            <wp:effectExtent l="0" t="0" r="190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345" cy="1078253"/>
                    </a:xfrm>
                    <a:prstGeom prst="rect">
                      <a:avLst/>
                    </a:prstGeom>
                    <a:noFill/>
                    <a:ln>
                      <a:noFill/>
                    </a:ln>
                  </pic:spPr>
                </pic:pic>
              </a:graphicData>
            </a:graphic>
          </wp:inline>
        </w:drawing>
      </w:r>
    </w:p>
    <w:p w14:paraId="3F52D186" w14:textId="77777777" w:rsidR="008F5DF6" w:rsidRDefault="008F5DF6" w:rsidP="00551E7C">
      <w:pPr>
        <w:autoSpaceDE w:val="0"/>
        <w:autoSpaceDN w:val="0"/>
        <w:adjustRightInd w:val="0"/>
        <w:spacing w:after="0" w:line="240" w:lineRule="auto"/>
        <w:rPr>
          <w:noProof/>
        </w:rPr>
      </w:pPr>
    </w:p>
    <w:p w14:paraId="64C32B1F" w14:textId="77777777" w:rsidR="00551E7C" w:rsidRDefault="00551E7C" w:rsidP="00551E7C">
      <w:pPr>
        <w:autoSpaceDE w:val="0"/>
        <w:autoSpaceDN w:val="0"/>
        <w:adjustRightInd w:val="0"/>
        <w:spacing w:after="0" w:line="240" w:lineRule="auto"/>
        <w:rPr>
          <w:rFonts w:ascii="Arial" w:hAnsi="Arial" w:cs="Arial"/>
          <w:sz w:val="24"/>
          <w:szCs w:val="24"/>
        </w:rPr>
      </w:pPr>
    </w:p>
    <w:p w14:paraId="2E5A1DF4" w14:textId="77777777" w:rsidR="00312064" w:rsidRDefault="005F2D5A" w:rsidP="00312064">
      <w:pPr>
        <w:shd w:val="clear" w:color="auto" w:fill="FFFFFF" w:themeFill="background1"/>
        <w:spacing w:after="0"/>
        <w:rPr>
          <w:rFonts w:ascii="Arial" w:hAnsi="Arial" w:cs="Arial"/>
          <w:sz w:val="24"/>
          <w:szCs w:val="24"/>
        </w:rPr>
      </w:pPr>
      <w:r>
        <w:rPr>
          <w:rFonts w:ascii="Arial" w:hAnsi="Arial" w:cs="Arial"/>
          <w:sz w:val="24"/>
          <w:szCs w:val="24"/>
        </w:rPr>
        <w:t>1.8.3.8</w:t>
      </w:r>
      <w:r>
        <w:rPr>
          <w:rFonts w:ascii="Arial" w:hAnsi="Arial" w:cs="Arial"/>
          <w:sz w:val="24"/>
          <w:szCs w:val="24"/>
        </w:rPr>
        <w:tab/>
      </w:r>
      <w:r w:rsidR="00312064" w:rsidRPr="005F2D5A">
        <w:rPr>
          <w:rFonts w:ascii="Arial" w:hAnsi="Arial" w:cs="Arial"/>
          <w:sz w:val="24"/>
          <w:szCs w:val="24"/>
        </w:rPr>
        <w:t>FLICKER</w:t>
      </w:r>
    </w:p>
    <w:p w14:paraId="523BDD60" w14:textId="77777777" w:rsidR="005F2D5A" w:rsidRPr="00ED234E" w:rsidRDefault="005F2D5A" w:rsidP="005F2D5A">
      <w:pPr>
        <w:shd w:val="clear" w:color="auto" w:fill="FFFFFF" w:themeFill="background1"/>
        <w:rPr>
          <w:rFonts w:ascii="Arial" w:hAnsi="Arial" w:cs="Arial"/>
          <w:sz w:val="24"/>
          <w:szCs w:val="24"/>
        </w:rPr>
      </w:pPr>
      <w:r>
        <w:rPr>
          <w:rFonts w:ascii="Arial" w:hAnsi="Arial" w:cs="Arial"/>
          <w:sz w:val="24"/>
          <w:szCs w:val="24"/>
        </w:rPr>
        <w:t>Results are shown in Table 1.21 with the following notes:</w:t>
      </w:r>
    </w:p>
    <w:p w14:paraId="5DA88D81" w14:textId="77777777" w:rsidR="00312064" w:rsidRPr="005F2D5A" w:rsidRDefault="00312064" w:rsidP="000B2199">
      <w:pPr>
        <w:pStyle w:val="ListParagraph"/>
        <w:numPr>
          <w:ilvl w:val="0"/>
          <w:numId w:val="12"/>
        </w:numPr>
        <w:shd w:val="clear" w:color="auto" w:fill="FFFFFF" w:themeFill="background1"/>
        <w:autoSpaceDE w:val="0"/>
        <w:autoSpaceDN w:val="0"/>
        <w:adjustRightInd w:val="0"/>
        <w:spacing w:after="0" w:line="240" w:lineRule="auto"/>
        <w:rPr>
          <w:rFonts w:ascii="Arial" w:hAnsi="Arial" w:cs="Arial"/>
          <w:sz w:val="24"/>
          <w:szCs w:val="24"/>
        </w:rPr>
      </w:pPr>
      <w:r w:rsidRPr="005F2D5A">
        <w:rPr>
          <w:rFonts w:ascii="Arial" w:hAnsi="Arial" w:cs="Arial"/>
          <w:sz w:val="24"/>
          <w:szCs w:val="24"/>
        </w:rPr>
        <w:t>A measuring period of 2 hours (Plt) is useful when there may be more than one</w:t>
      </w:r>
      <w:r w:rsidR="005F2D5A" w:rsidRPr="005F2D5A">
        <w:rPr>
          <w:rFonts w:ascii="Arial" w:hAnsi="Arial" w:cs="Arial"/>
          <w:sz w:val="24"/>
          <w:szCs w:val="24"/>
        </w:rPr>
        <w:t xml:space="preserve"> </w:t>
      </w:r>
      <w:r w:rsidRPr="005F2D5A">
        <w:rPr>
          <w:rFonts w:ascii="Arial" w:hAnsi="Arial" w:cs="Arial"/>
          <w:sz w:val="24"/>
          <w:szCs w:val="24"/>
        </w:rPr>
        <w:t>interference source with irregular working cycles and for equipment such as welding</w:t>
      </w:r>
      <w:r w:rsidR="005F2D5A" w:rsidRPr="005F2D5A">
        <w:rPr>
          <w:rFonts w:ascii="Arial" w:hAnsi="Arial" w:cs="Arial"/>
          <w:sz w:val="24"/>
          <w:szCs w:val="24"/>
        </w:rPr>
        <w:t xml:space="preserve"> </w:t>
      </w:r>
      <w:r w:rsidRPr="005F2D5A">
        <w:rPr>
          <w:rFonts w:ascii="Arial" w:hAnsi="Arial" w:cs="Arial"/>
          <w:sz w:val="24"/>
          <w:szCs w:val="24"/>
        </w:rPr>
        <w:t>machines. Plt ≤ 1.0 is the limit used in standards like EN15160</w:t>
      </w:r>
    </w:p>
    <w:p w14:paraId="264981B4" w14:textId="77777777" w:rsidR="00312064" w:rsidRPr="005F2D5A" w:rsidRDefault="00312064" w:rsidP="005F2D5A">
      <w:pPr>
        <w:pStyle w:val="ListParagraph"/>
        <w:numPr>
          <w:ilvl w:val="0"/>
          <w:numId w:val="12"/>
        </w:numPr>
        <w:autoSpaceDE w:val="0"/>
        <w:autoSpaceDN w:val="0"/>
        <w:adjustRightInd w:val="0"/>
        <w:spacing w:after="0" w:line="240" w:lineRule="auto"/>
        <w:rPr>
          <w:rFonts w:ascii="Arial" w:hAnsi="Arial" w:cs="Arial"/>
          <w:sz w:val="24"/>
          <w:szCs w:val="24"/>
        </w:rPr>
      </w:pPr>
      <w:r w:rsidRPr="005F2D5A">
        <w:rPr>
          <w:rFonts w:ascii="Arial" w:hAnsi="Arial" w:cs="Arial"/>
          <w:sz w:val="24"/>
          <w:szCs w:val="24"/>
        </w:rPr>
        <w:t>The 10 min (Pst) uses a longer measuring period to eliminate the influence of random</w:t>
      </w:r>
      <w:r w:rsidR="00962712" w:rsidRPr="005F2D5A">
        <w:rPr>
          <w:rFonts w:ascii="Arial" w:hAnsi="Arial" w:cs="Arial"/>
          <w:sz w:val="24"/>
          <w:szCs w:val="24"/>
        </w:rPr>
        <w:t xml:space="preserve"> </w:t>
      </w:r>
      <w:r w:rsidRPr="005F2D5A">
        <w:rPr>
          <w:rFonts w:ascii="Arial" w:hAnsi="Arial" w:cs="Arial"/>
          <w:sz w:val="24"/>
          <w:szCs w:val="24"/>
        </w:rPr>
        <w:t>voltage variations.</w:t>
      </w:r>
    </w:p>
    <w:p w14:paraId="6D01A92F" w14:textId="77777777" w:rsidR="00962712" w:rsidRDefault="00962712" w:rsidP="00962712">
      <w:pPr>
        <w:autoSpaceDE w:val="0"/>
        <w:autoSpaceDN w:val="0"/>
        <w:adjustRightInd w:val="0"/>
        <w:spacing w:after="0" w:line="240" w:lineRule="auto"/>
        <w:ind w:left="720"/>
        <w:rPr>
          <w:rFonts w:ascii="Arial" w:hAnsi="Arial" w:cs="Arial"/>
          <w:sz w:val="24"/>
          <w:szCs w:val="24"/>
        </w:rPr>
      </w:pPr>
    </w:p>
    <w:p w14:paraId="73C46542" w14:textId="77777777" w:rsidR="00F7137D" w:rsidRDefault="0025700D" w:rsidP="00962712">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Table 1.21 Flicker Compliance</w:t>
      </w:r>
    </w:p>
    <w:p w14:paraId="506D987A" w14:textId="77777777" w:rsidR="00F7137D" w:rsidRDefault="00F7137D" w:rsidP="00962712">
      <w:pPr>
        <w:autoSpaceDE w:val="0"/>
        <w:autoSpaceDN w:val="0"/>
        <w:adjustRightInd w:val="0"/>
        <w:spacing w:after="0" w:line="240" w:lineRule="auto"/>
        <w:ind w:left="720"/>
        <w:rPr>
          <w:rFonts w:ascii="Arial" w:hAnsi="Arial" w:cs="Arial"/>
          <w:sz w:val="24"/>
          <w:szCs w:val="24"/>
        </w:rPr>
      </w:pPr>
    </w:p>
    <w:p w14:paraId="212B4850" w14:textId="11CE5799" w:rsidR="00F7137D" w:rsidRDefault="008F5DF6" w:rsidP="00962712">
      <w:pPr>
        <w:autoSpaceDE w:val="0"/>
        <w:autoSpaceDN w:val="0"/>
        <w:adjustRightInd w:val="0"/>
        <w:spacing w:after="0" w:line="240" w:lineRule="auto"/>
        <w:ind w:left="720"/>
        <w:rPr>
          <w:rFonts w:ascii="Arial" w:hAnsi="Arial" w:cs="Arial"/>
          <w:sz w:val="24"/>
          <w:szCs w:val="24"/>
        </w:rPr>
      </w:pPr>
      <w:r w:rsidRPr="008F5DF6">
        <w:drawing>
          <wp:inline distT="0" distB="0" distL="0" distR="0" wp14:anchorId="2CC0A7A3" wp14:editId="79B7F5DD">
            <wp:extent cx="6189345" cy="168490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9345" cy="1684905"/>
                    </a:xfrm>
                    <a:prstGeom prst="rect">
                      <a:avLst/>
                    </a:prstGeom>
                    <a:noFill/>
                    <a:ln>
                      <a:noFill/>
                    </a:ln>
                  </pic:spPr>
                </pic:pic>
              </a:graphicData>
            </a:graphic>
          </wp:inline>
        </w:drawing>
      </w:r>
    </w:p>
    <w:p w14:paraId="1481EFB2" w14:textId="77777777" w:rsidR="00312064" w:rsidRDefault="00312064" w:rsidP="007522A5">
      <w:pPr>
        <w:shd w:val="clear" w:color="auto" w:fill="FFFFFF" w:themeFill="background1"/>
        <w:spacing w:after="0"/>
        <w:rPr>
          <w:rFonts w:ascii="Arial" w:hAnsi="Arial" w:cs="Arial"/>
          <w:b/>
          <w:sz w:val="24"/>
          <w:szCs w:val="24"/>
        </w:rPr>
      </w:pPr>
    </w:p>
    <w:p w14:paraId="28994371" w14:textId="77777777" w:rsidR="00B576E9" w:rsidRPr="00A526E7" w:rsidRDefault="00F804D5" w:rsidP="007522A5">
      <w:pPr>
        <w:shd w:val="clear" w:color="auto" w:fill="FFFFFF" w:themeFill="background1"/>
        <w:spacing w:after="0"/>
        <w:rPr>
          <w:rFonts w:ascii="Arial" w:hAnsi="Arial" w:cs="Arial"/>
          <w:b/>
          <w:sz w:val="24"/>
          <w:szCs w:val="24"/>
        </w:rPr>
      </w:pPr>
      <w:r>
        <w:rPr>
          <w:rFonts w:ascii="Arial" w:hAnsi="Arial" w:cs="Arial"/>
          <w:b/>
          <w:sz w:val="24"/>
          <w:szCs w:val="24"/>
        </w:rPr>
        <w:t>1.8.4 Conclusions and recommendations</w:t>
      </w:r>
    </w:p>
    <w:p w14:paraId="1ABD14F4" w14:textId="77777777" w:rsidR="00B576E9" w:rsidRDefault="00B576E9" w:rsidP="00B576E9">
      <w:pPr>
        <w:autoSpaceDE w:val="0"/>
        <w:autoSpaceDN w:val="0"/>
        <w:adjustRightInd w:val="0"/>
        <w:spacing w:after="0" w:line="240" w:lineRule="auto"/>
        <w:rPr>
          <w:rFonts w:ascii="Arial" w:hAnsi="Arial" w:cs="Arial"/>
          <w:sz w:val="24"/>
          <w:szCs w:val="24"/>
        </w:rPr>
      </w:pPr>
    </w:p>
    <w:p w14:paraId="62D99261" w14:textId="77777777" w:rsidR="00B576E9" w:rsidRPr="00F804D5" w:rsidRDefault="00B576E9" w:rsidP="00146413">
      <w:pPr>
        <w:pStyle w:val="ListParagraph"/>
        <w:numPr>
          <w:ilvl w:val="0"/>
          <w:numId w:val="13"/>
        </w:numPr>
        <w:autoSpaceDE w:val="0"/>
        <w:autoSpaceDN w:val="0"/>
        <w:adjustRightInd w:val="0"/>
        <w:spacing w:after="0" w:line="240" w:lineRule="auto"/>
        <w:rPr>
          <w:rFonts w:ascii="Arial" w:hAnsi="Arial" w:cs="Arial"/>
          <w:sz w:val="24"/>
          <w:szCs w:val="24"/>
        </w:rPr>
      </w:pPr>
      <w:r w:rsidRPr="00F804D5">
        <w:rPr>
          <w:rFonts w:ascii="Arial" w:hAnsi="Arial" w:cs="Arial"/>
          <w:sz w:val="24"/>
          <w:szCs w:val="24"/>
        </w:rPr>
        <w:t>In general the most efficient way to troubleshoot electrical systems, is to begin at</w:t>
      </w:r>
      <w:r w:rsidR="00F804D5" w:rsidRPr="00F804D5">
        <w:rPr>
          <w:rFonts w:ascii="Arial" w:hAnsi="Arial" w:cs="Arial"/>
          <w:sz w:val="24"/>
          <w:szCs w:val="24"/>
        </w:rPr>
        <w:t xml:space="preserve"> </w:t>
      </w:r>
      <w:r w:rsidRPr="00F804D5">
        <w:rPr>
          <w:rFonts w:ascii="Arial" w:hAnsi="Arial" w:cs="Arial"/>
          <w:sz w:val="24"/>
          <w:szCs w:val="24"/>
        </w:rPr>
        <w:t>the load and work towards the building’s service entrance. Measurements are taken along the way to isolate faulty components or loads.</w:t>
      </w:r>
    </w:p>
    <w:p w14:paraId="4FD186DA" w14:textId="77777777" w:rsidR="00F804D5" w:rsidRDefault="00F804D5" w:rsidP="00D22C62">
      <w:pPr>
        <w:autoSpaceDE w:val="0"/>
        <w:autoSpaceDN w:val="0"/>
        <w:adjustRightInd w:val="0"/>
        <w:spacing w:after="0" w:line="240" w:lineRule="auto"/>
        <w:rPr>
          <w:rFonts w:ascii="Arial" w:hAnsi="Arial" w:cs="Arial"/>
          <w:sz w:val="24"/>
          <w:szCs w:val="24"/>
        </w:rPr>
      </w:pPr>
    </w:p>
    <w:p w14:paraId="342F3D73" w14:textId="77777777" w:rsidR="00D22C62" w:rsidRPr="000121EB" w:rsidRDefault="00D22C62" w:rsidP="00351959">
      <w:pPr>
        <w:pStyle w:val="ListParagraph"/>
        <w:numPr>
          <w:ilvl w:val="0"/>
          <w:numId w:val="13"/>
        </w:numPr>
        <w:autoSpaceDE w:val="0"/>
        <w:autoSpaceDN w:val="0"/>
        <w:adjustRightInd w:val="0"/>
        <w:spacing w:after="0" w:line="240" w:lineRule="auto"/>
        <w:rPr>
          <w:rFonts w:ascii="Arial" w:hAnsi="Arial" w:cs="Arial"/>
          <w:sz w:val="24"/>
          <w:szCs w:val="24"/>
        </w:rPr>
      </w:pPr>
      <w:r w:rsidRPr="000121EB">
        <w:rPr>
          <w:rFonts w:ascii="Arial" w:hAnsi="Arial" w:cs="Arial"/>
          <w:sz w:val="24"/>
          <w:szCs w:val="24"/>
        </w:rPr>
        <w:t xml:space="preserve">Monitoring up to a period of one week is recommended to perform a quality check </w:t>
      </w:r>
      <w:r w:rsidR="000121EB" w:rsidRPr="000121EB">
        <w:rPr>
          <w:rFonts w:ascii="Arial" w:hAnsi="Arial" w:cs="Arial"/>
          <w:sz w:val="24"/>
          <w:szCs w:val="24"/>
        </w:rPr>
        <w:t xml:space="preserve"> </w:t>
      </w:r>
      <w:r w:rsidRPr="000121EB">
        <w:rPr>
          <w:rFonts w:ascii="Arial" w:hAnsi="Arial" w:cs="Arial"/>
          <w:sz w:val="24"/>
          <w:szCs w:val="24"/>
        </w:rPr>
        <w:t xml:space="preserve">That allows you to obtain a good impression of power quality. </w:t>
      </w:r>
    </w:p>
    <w:p w14:paraId="13553FF8" w14:textId="77777777" w:rsidR="00CC7C9C" w:rsidRDefault="00CC7C9C" w:rsidP="00CC7C9C">
      <w:pPr>
        <w:autoSpaceDE w:val="0"/>
        <w:autoSpaceDN w:val="0"/>
        <w:adjustRightInd w:val="0"/>
        <w:spacing w:after="0" w:line="240" w:lineRule="auto"/>
        <w:rPr>
          <w:rFonts w:ascii="Arial" w:hAnsi="Arial" w:cs="Arial"/>
          <w:sz w:val="24"/>
          <w:szCs w:val="24"/>
        </w:rPr>
      </w:pPr>
    </w:p>
    <w:p w14:paraId="4883C2BE" w14:textId="77777777" w:rsidR="00CC7C9C" w:rsidRPr="000121EB" w:rsidRDefault="00CC7C9C" w:rsidP="000121EB">
      <w:pPr>
        <w:pStyle w:val="ListParagraph"/>
        <w:numPr>
          <w:ilvl w:val="0"/>
          <w:numId w:val="13"/>
        </w:numPr>
        <w:autoSpaceDE w:val="0"/>
        <w:autoSpaceDN w:val="0"/>
        <w:adjustRightInd w:val="0"/>
        <w:spacing w:after="0" w:line="240" w:lineRule="auto"/>
        <w:rPr>
          <w:rFonts w:ascii="Arial" w:hAnsi="Arial" w:cs="Arial"/>
          <w:sz w:val="24"/>
          <w:szCs w:val="24"/>
        </w:rPr>
      </w:pPr>
      <w:r w:rsidRPr="000121EB">
        <w:rPr>
          <w:rFonts w:ascii="Arial" w:hAnsi="Arial" w:cs="Arial"/>
          <w:sz w:val="24"/>
          <w:szCs w:val="24"/>
          <w:shd w:val="clear" w:color="auto" w:fill="FAFAFA"/>
        </w:rPr>
        <w:t xml:space="preserve">According to IEEE 519. "Most motor loads are relatively tolerant of harmonics". However, IEEE 519-1992 states further that, "Even in the case of the least susceptible equipment, harmonics can be harmful. Harmonics, can cause dielectric thermal or voltage stress, which causes premature aging of electrical insulation. A major effect of harmonic voltages and currents in rotating machinery (induction and synchronous) is increased heating due to iron and copper losses at the harmonic </w:t>
      </w:r>
      <w:r w:rsidRPr="000121EB">
        <w:rPr>
          <w:rFonts w:ascii="Arial" w:hAnsi="Arial" w:cs="Arial"/>
          <w:sz w:val="24"/>
          <w:szCs w:val="24"/>
          <w:shd w:val="clear" w:color="auto" w:fill="FAFAFA"/>
        </w:rPr>
        <w:lastRenderedPageBreak/>
        <w:t xml:space="preserve">frequencies. The harmonic components thus affect the machine efficiency, and can also affect the torque developed". </w:t>
      </w:r>
    </w:p>
    <w:p w14:paraId="01D2CEF7" w14:textId="77777777" w:rsidR="00D22C62" w:rsidRDefault="00D22C62" w:rsidP="00D22C62">
      <w:pPr>
        <w:autoSpaceDE w:val="0"/>
        <w:autoSpaceDN w:val="0"/>
        <w:adjustRightInd w:val="0"/>
        <w:spacing w:after="0" w:line="240" w:lineRule="auto"/>
        <w:ind w:firstLine="720"/>
        <w:rPr>
          <w:rFonts w:ascii="Arial" w:hAnsi="Arial" w:cs="Arial"/>
          <w:sz w:val="24"/>
          <w:szCs w:val="24"/>
        </w:rPr>
      </w:pPr>
    </w:p>
    <w:p w14:paraId="0F5A8857" w14:textId="77777777" w:rsidR="00502723" w:rsidRPr="000121EB" w:rsidRDefault="00502723" w:rsidP="000121EB">
      <w:pPr>
        <w:pStyle w:val="ListParagraph"/>
        <w:numPr>
          <w:ilvl w:val="0"/>
          <w:numId w:val="13"/>
        </w:numPr>
        <w:autoSpaceDE w:val="0"/>
        <w:autoSpaceDN w:val="0"/>
        <w:adjustRightInd w:val="0"/>
        <w:spacing w:after="0" w:line="240" w:lineRule="auto"/>
        <w:rPr>
          <w:rFonts w:ascii="Arial" w:hAnsi="Arial" w:cs="Arial"/>
          <w:color w:val="111111"/>
          <w:sz w:val="24"/>
          <w:szCs w:val="24"/>
          <w:shd w:val="clear" w:color="auto" w:fill="FFFFFF"/>
        </w:rPr>
      </w:pPr>
      <w:r w:rsidRPr="000121EB">
        <w:rPr>
          <w:rFonts w:ascii="Arial" w:hAnsi="Arial" w:cs="Arial"/>
          <w:sz w:val="24"/>
          <w:szCs w:val="24"/>
        </w:rPr>
        <w:t>In the case of this station</w:t>
      </w:r>
      <w:r w:rsidR="00D22C62" w:rsidRPr="000121EB">
        <w:rPr>
          <w:rFonts w:ascii="Arial" w:hAnsi="Arial" w:cs="Arial"/>
          <w:sz w:val="24"/>
          <w:szCs w:val="24"/>
        </w:rPr>
        <w:t>,</w:t>
      </w:r>
      <w:r w:rsidRPr="000121EB">
        <w:rPr>
          <w:rFonts w:ascii="Arial" w:hAnsi="Arial" w:cs="Arial"/>
          <w:sz w:val="24"/>
          <w:szCs w:val="24"/>
        </w:rPr>
        <w:t xml:space="preserve"> the total demand distortion is outside the limits set in the Philippine Distribution Code. </w:t>
      </w:r>
      <w:r w:rsidRPr="000121EB">
        <w:rPr>
          <w:rFonts w:ascii="Arial" w:hAnsi="Arial" w:cs="Arial"/>
          <w:color w:val="111111"/>
          <w:sz w:val="24"/>
          <w:szCs w:val="24"/>
          <w:shd w:val="clear" w:color="auto" w:fill="FFFFFF"/>
        </w:rPr>
        <w:t>From the application perspective, we're most concerned with the maximum harmonic current levels, and the impact they have on the distribution system. This makes TDD a much more useful metric for power inverter distortion.</w:t>
      </w:r>
      <w:r w:rsidR="00CC7C9C" w:rsidRPr="000121EB">
        <w:rPr>
          <w:rFonts w:ascii="Arial" w:hAnsi="Arial" w:cs="Arial"/>
          <w:color w:val="111111"/>
          <w:sz w:val="24"/>
          <w:szCs w:val="24"/>
          <w:shd w:val="clear" w:color="auto" w:fill="FFFFFF"/>
        </w:rPr>
        <w:t xml:space="preserve"> </w:t>
      </w:r>
    </w:p>
    <w:p w14:paraId="1F2D2456" w14:textId="77777777" w:rsidR="00502723" w:rsidRDefault="00663CEA" w:rsidP="00D22C62">
      <w:pPr>
        <w:autoSpaceDE w:val="0"/>
        <w:autoSpaceDN w:val="0"/>
        <w:adjustRightInd w:val="0"/>
        <w:spacing w:after="0" w:line="240" w:lineRule="auto"/>
        <w:ind w:left="720" w:hanging="720"/>
        <w:rPr>
          <w:rFonts w:ascii="Arial" w:hAnsi="Arial" w:cs="Arial"/>
          <w:sz w:val="24"/>
          <w:szCs w:val="24"/>
        </w:rPr>
      </w:pPr>
      <w:r>
        <w:rPr>
          <w:rFonts w:ascii="Arial" w:hAnsi="Arial" w:cs="Arial"/>
          <w:color w:val="111111"/>
          <w:sz w:val="24"/>
          <w:szCs w:val="24"/>
          <w:shd w:val="clear" w:color="auto" w:fill="FFFFFF"/>
        </w:rPr>
        <w:t xml:space="preserve">           </w:t>
      </w:r>
    </w:p>
    <w:p w14:paraId="6D0480C0" w14:textId="5C7C35AD" w:rsidR="00AF40E4" w:rsidRPr="006A4051" w:rsidRDefault="00AF40E4" w:rsidP="006A4051">
      <w:pPr>
        <w:pStyle w:val="ListParagraph"/>
        <w:numPr>
          <w:ilvl w:val="0"/>
          <w:numId w:val="13"/>
        </w:numPr>
        <w:autoSpaceDE w:val="0"/>
        <w:autoSpaceDN w:val="0"/>
        <w:adjustRightInd w:val="0"/>
        <w:spacing w:after="0" w:line="240" w:lineRule="auto"/>
        <w:rPr>
          <w:rFonts w:ascii="Arial" w:hAnsi="Arial" w:cs="Arial"/>
          <w:sz w:val="24"/>
          <w:szCs w:val="24"/>
        </w:rPr>
      </w:pPr>
      <w:r>
        <w:rPr>
          <w:rFonts w:ascii="Arial" w:hAnsi="Arial" w:cs="Arial"/>
          <w:sz w:val="24"/>
          <w:szCs w:val="24"/>
        </w:rPr>
        <w:t>The measur</w:t>
      </w:r>
      <w:r w:rsidR="00F97A08">
        <w:rPr>
          <w:rFonts w:ascii="Arial" w:hAnsi="Arial" w:cs="Arial"/>
          <w:sz w:val="24"/>
          <w:szCs w:val="24"/>
        </w:rPr>
        <w:t>ed power factor is low for Main ATS 1250A</w:t>
      </w:r>
      <w:r>
        <w:rPr>
          <w:rFonts w:ascii="Arial" w:hAnsi="Arial" w:cs="Arial"/>
          <w:sz w:val="24"/>
          <w:szCs w:val="24"/>
        </w:rPr>
        <w:t>. Consider addressing first the issues on harmonics</w:t>
      </w:r>
      <w:r w:rsidR="00F97A08">
        <w:rPr>
          <w:rFonts w:ascii="Arial" w:hAnsi="Arial" w:cs="Arial"/>
          <w:sz w:val="24"/>
          <w:szCs w:val="24"/>
        </w:rPr>
        <w:t xml:space="preserve"> if any </w:t>
      </w:r>
      <w:r>
        <w:rPr>
          <w:rFonts w:ascii="Arial" w:hAnsi="Arial" w:cs="Arial"/>
          <w:sz w:val="24"/>
          <w:szCs w:val="24"/>
        </w:rPr>
        <w:t>before improving the power factor.</w:t>
      </w:r>
    </w:p>
    <w:p w14:paraId="60CC376A" w14:textId="77777777" w:rsidR="00F32CD8" w:rsidRDefault="00F32CD8" w:rsidP="00F32CD8">
      <w:pPr>
        <w:autoSpaceDE w:val="0"/>
        <w:autoSpaceDN w:val="0"/>
        <w:adjustRightInd w:val="0"/>
        <w:spacing w:after="0" w:line="240" w:lineRule="auto"/>
        <w:ind w:left="720" w:hanging="720"/>
      </w:pPr>
    </w:p>
    <w:p w14:paraId="1576CC7B" w14:textId="77777777" w:rsidR="00B576E9" w:rsidRPr="00C46C9C" w:rsidRDefault="00B576E9" w:rsidP="00330CBB">
      <w:pPr>
        <w:tabs>
          <w:tab w:val="left" w:pos="810"/>
        </w:tabs>
        <w:spacing w:after="0"/>
        <w:ind w:left="720" w:hanging="720"/>
        <w:rPr>
          <w:rFonts w:ascii="Arial" w:hAnsi="Arial" w:cs="Arial"/>
          <w:sz w:val="24"/>
          <w:szCs w:val="24"/>
        </w:rPr>
      </w:pPr>
    </w:p>
    <w:p w14:paraId="098F3E8A" w14:textId="77777777" w:rsidR="00B576E9" w:rsidRPr="006A4051" w:rsidRDefault="00F32CD8" w:rsidP="006A4051">
      <w:pPr>
        <w:pStyle w:val="ListParagraph"/>
        <w:numPr>
          <w:ilvl w:val="0"/>
          <w:numId w:val="13"/>
        </w:numPr>
        <w:autoSpaceDE w:val="0"/>
        <w:autoSpaceDN w:val="0"/>
        <w:adjustRightInd w:val="0"/>
        <w:spacing w:after="0" w:line="240" w:lineRule="auto"/>
        <w:rPr>
          <w:rFonts w:ascii="Arial" w:hAnsi="Arial" w:cs="Arial"/>
          <w:sz w:val="24"/>
          <w:szCs w:val="24"/>
        </w:rPr>
      </w:pPr>
      <w:r w:rsidRPr="006A4051">
        <w:rPr>
          <w:rFonts w:ascii="Arial" w:hAnsi="Arial" w:cs="Arial"/>
          <w:sz w:val="24"/>
          <w:szCs w:val="24"/>
        </w:rPr>
        <w:t>Crest Factor – A high crest factor value for current was recorded to signify a   distorted current waveform</w:t>
      </w:r>
      <w:r w:rsidR="009846F5" w:rsidRPr="006A4051">
        <w:rPr>
          <w:rFonts w:ascii="Arial" w:hAnsi="Arial" w:cs="Arial"/>
          <w:sz w:val="24"/>
          <w:szCs w:val="24"/>
        </w:rPr>
        <w:t xml:space="preserve">. </w:t>
      </w:r>
      <w:r w:rsidRPr="006A4051">
        <w:rPr>
          <w:rFonts w:ascii="Arial" w:hAnsi="Arial" w:cs="Arial"/>
          <w:sz w:val="24"/>
          <w:szCs w:val="24"/>
        </w:rPr>
        <w:t>A CF of 1.8 or higher means high waveform distortion</w:t>
      </w:r>
      <w:r w:rsidR="00BF2648" w:rsidRPr="006A4051">
        <w:rPr>
          <w:rFonts w:ascii="Arial" w:hAnsi="Arial" w:cs="Arial"/>
          <w:sz w:val="24"/>
          <w:szCs w:val="24"/>
        </w:rPr>
        <w:t>. This can be attributed on the</w:t>
      </w:r>
      <w:r w:rsidR="006A4051" w:rsidRPr="006A4051">
        <w:rPr>
          <w:rFonts w:ascii="Arial" w:hAnsi="Arial" w:cs="Arial"/>
          <w:sz w:val="24"/>
          <w:szCs w:val="24"/>
        </w:rPr>
        <w:t xml:space="preserve"> current drawn by the variable frequency drive.</w:t>
      </w:r>
    </w:p>
    <w:p w14:paraId="575EDBEB" w14:textId="77777777" w:rsidR="00B576E9" w:rsidRDefault="00B576E9" w:rsidP="00B576E9">
      <w:pPr>
        <w:ind w:left="720"/>
        <w:rPr>
          <w:rFonts w:ascii="Arial" w:hAnsi="Arial" w:cs="Arial"/>
          <w:color w:val="FF0000"/>
          <w:sz w:val="24"/>
          <w:szCs w:val="24"/>
        </w:rPr>
      </w:pPr>
    </w:p>
    <w:p w14:paraId="6D27B184" w14:textId="51750E78" w:rsidR="00E964FB" w:rsidRDefault="00F97A08" w:rsidP="00B576E9">
      <w:pPr>
        <w:ind w:left="720"/>
        <w:rPr>
          <w:rFonts w:ascii="Arial" w:hAnsi="Arial" w:cs="Arial"/>
          <w:color w:val="FF0000"/>
          <w:sz w:val="24"/>
          <w:szCs w:val="24"/>
        </w:rPr>
      </w:pPr>
      <w:r w:rsidRPr="00F97A08">
        <w:drawing>
          <wp:inline distT="0" distB="0" distL="0" distR="0" wp14:anchorId="0FBD6075" wp14:editId="2B4D59A6">
            <wp:extent cx="3372485" cy="44113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2485" cy="4411345"/>
                    </a:xfrm>
                    <a:prstGeom prst="rect">
                      <a:avLst/>
                    </a:prstGeom>
                    <a:noFill/>
                    <a:ln>
                      <a:noFill/>
                    </a:ln>
                  </pic:spPr>
                </pic:pic>
              </a:graphicData>
            </a:graphic>
          </wp:inline>
        </w:drawing>
      </w:r>
    </w:p>
    <w:p w14:paraId="7B7ECB5C" w14:textId="54BB2F5A" w:rsidR="00E21593" w:rsidRPr="003B44D2" w:rsidRDefault="003B44D2" w:rsidP="0016741D">
      <w:pPr>
        <w:pStyle w:val="ListParagraph"/>
        <w:numPr>
          <w:ilvl w:val="0"/>
          <w:numId w:val="13"/>
        </w:numPr>
        <w:autoSpaceDE w:val="0"/>
        <w:autoSpaceDN w:val="0"/>
        <w:adjustRightInd w:val="0"/>
        <w:spacing w:after="0" w:line="240" w:lineRule="auto"/>
        <w:ind w:hanging="720"/>
        <w:rPr>
          <w:rFonts w:ascii="Arial" w:hAnsi="Arial" w:cs="Arial"/>
          <w:color w:val="111111"/>
          <w:sz w:val="24"/>
          <w:szCs w:val="24"/>
          <w:shd w:val="clear" w:color="auto" w:fill="FFFFFF"/>
        </w:rPr>
      </w:pPr>
      <w:r w:rsidRPr="003B44D2">
        <w:rPr>
          <w:rFonts w:ascii="Arial" w:eastAsia="Times New Roman" w:hAnsi="Arial" w:cs="Arial"/>
          <w:sz w:val="24"/>
          <w:szCs w:val="24"/>
        </w:rPr>
        <w:t xml:space="preserve">Investigate TDD </w:t>
      </w:r>
      <w:r w:rsidRPr="003B44D2">
        <w:rPr>
          <w:rFonts w:ascii="Arial" w:eastAsia="Times New Roman" w:hAnsi="Arial" w:cs="Arial"/>
          <w:sz w:val="24"/>
          <w:szCs w:val="24"/>
        </w:rPr>
        <w:t xml:space="preserve">again </w:t>
      </w:r>
      <w:r w:rsidRPr="003B44D2">
        <w:rPr>
          <w:rFonts w:ascii="Arial" w:eastAsia="Times New Roman" w:hAnsi="Arial" w:cs="Arial"/>
          <w:sz w:val="24"/>
          <w:szCs w:val="24"/>
        </w:rPr>
        <w:t>on the low-voltage side</w:t>
      </w:r>
      <w:r w:rsidRPr="003B44D2">
        <w:rPr>
          <w:rFonts w:ascii="Arial" w:eastAsia="Times New Roman" w:hAnsi="Arial" w:cs="Arial"/>
          <w:sz w:val="24"/>
          <w:szCs w:val="24"/>
        </w:rPr>
        <w:t xml:space="preserve"> of the transformer serving each </w:t>
      </w:r>
      <w:r w:rsidRPr="003B44D2">
        <w:rPr>
          <w:rFonts w:ascii="Arial" w:eastAsia="Times New Roman" w:hAnsi="Arial" w:cs="Arial"/>
          <w:sz w:val="24"/>
          <w:szCs w:val="24"/>
        </w:rPr>
        <w:t xml:space="preserve"> m</w:t>
      </w:r>
      <w:r w:rsidR="00E417A0">
        <w:rPr>
          <w:rFonts w:ascii="Arial" w:eastAsia="Times New Roman" w:hAnsi="Arial" w:cs="Arial"/>
          <w:sz w:val="24"/>
          <w:szCs w:val="24"/>
        </w:rPr>
        <w:t xml:space="preserve">otor, and at the meter where </w:t>
      </w:r>
      <w:r w:rsidRPr="003B44D2">
        <w:rPr>
          <w:rFonts w:ascii="Arial" w:eastAsia="Times New Roman" w:hAnsi="Arial" w:cs="Arial"/>
          <w:sz w:val="24"/>
          <w:szCs w:val="24"/>
        </w:rPr>
        <w:t>utility service</w:t>
      </w:r>
      <w:r w:rsidR="00E417A0">
        <w:rPr>
          <w:rFonts w:ascii="Arial" w:eastAsia="Times New Roman" w:hAnsi="Arial" w:cs="Arial"/>
          <w:sz w:val="24"/>
          <w:szCs w:val="24"/>
        </w:rPr>
        <w:t xml:space="preserve"> is being received</w:t>
      </w:r>
      <w:r w:rsidRPr="003B44D2">
        <w:rPr>
          <w:rFonts w:ascii="Arial" w:eastAsia="Times New Roman" w:hAnsi="Arial" w:cs="Arial"/>
          <w:sz w:val="24"/>
          <w:szCs w:val="24"/>
        </w:rPr>
        <w:t xml:space="preserve">, to get a better sense of how the distortion </w:t>
      </w:r>
      <w:r w:rsidRPr="003B44D2">
        <w:rPr>
          <w:rFonts w:ascii="Arial" w:eastAsia="Times New Roman" w:hAnsi="Arial" w:cs="Arial"/>
          <w:sz w:val="24"/>
          <w:szCs w:val="24"/>
        </w:rPr>
        <w:t xml:space="preserve">has perpetuated throughout the </w:t>
      </w:r>
      <w:r w:rsidRPr="003B44D2">
        <w:rPr>
          <w:rFonts w:ascii="Arial" w:eastAsia="Times New Roman" w:hAnsi="Arial" w:cs="Arial"/>
          <w:sz w:val="24"/>
          <w:szCs w:val="24"/>
        </w:rPr>
        <w:t xml:space="preserve">system. If distortion is high at the meter, investigate </w:t>
      </w:r>
      <w:r w:rsidR="00E417A0">
        <w:rPr>
          <w:rFonts w:ascii="Arial" w:eastAsia="Times New Roman" w:hAnsi="Arial" w:cs="Arial"/>
          <w:sz w:val="24"/>
          <w:szCs w:val="24"/>
        </w:rPr>
        <w:t xml:space="preserve">further by </w:t>
      </w:r>
      <w:r w:rsidRPr="003B44D2">
        <w:rPr>
          <w:rFonts w:ascii="Arial" w:eastAsia="Times New Roman" w:hAnsi="Arial" w:cs="Arial"/>
          <w:sz w:val="24"/>
          <w:szCs w:val="24"/>
        </w:rPr>
        <w:t>installing harmonic filtration equipment.</w:t>
      </w:r>
      <w:r w:rsidR="00E417A0">
        <w:rPr>
          <w:rFonts w:ascii="Arial" w:eastAsia="Times New Roman" w:hAnsi="Arial" w:cs="Arial"/>
          <w:sz w:val="24"/>
          <w:szCs w:val="24"/>
        </w:rPr>
        <w:t xml:space="preserve"> </w:t>
      </w:r>
      <w:r w:rsidR="00143098" w:rsidRPr="003B44D2">
        <w:rPr>
          <w:rFonts w:ascii="Arial" w:hAnsi="Arial" w:cs="Arial"/>
          <w:color w:val="111111"/>
          <w:sz w:val="24"/>
          <w:szCs w:val="24"/>
          <w:shd w:val="clear" w:color="auto" w:fill="FFFFFF"/>
        </w:rPr>
        <w:t>An active filter (cancellation of all harmonics) can be considered</w:t>
      </w:r>
      <w:r w:rsidR="00BF2648" w:rsidRPr="003B44D2">
        <w:rPr>
          <w:rFonts w:ascii="Arial" w:hAnsi="Arial" w:cs="Arial"/>
          <w:color w:val="111111"/>
          <w:sz w:val="24"/>
          <w:szCs w:val="24"/>
          <w:shd w:val="clear" w:color="auto" w:fill="FFFFFF"/>
        </w:rPr>
        <w:t xml:space="preserve"> altogether</w:t>
      </w:r>
      <w:r w:rsidR="00143098" w:rsidRPr="003B44D2">
        <w:rPr>
          <w:rFonts w:ascii="Arial" w:hAnsi="Arial" w:cs="Arial"/>
          <w:color w:val="111111"/>
          <w:sz w:val="24"/>
          <w:szCs w:val="24"/>
          <w:shd w:val="clear" w:color="auto" w:fill="FFFFFF"/>
        </w:rPr>
        <w:t>.</w:t>
      </w:r>
      <w:r w:rsidR="00E62E8A" w:rsidRPr="003B44D2">
        <w:rPr>
          <w:rFonts w:ascii="Arial" w:hAnsi="Arial" w:cs="Arial"/>
          <w:color w:val="111111"/>
          <w:sz w:val="24"/>
          <w:szCs w:val="24"/>
          <w:shd w:val="clear" w:color="auto" w:fill="FFFFFF"/>
        </w:rPr>
        <w:t xml:space="preserve"> </w:t>
      </w:r>
    </w:p>
    <w:p w14:paraId="4A4C94EA" w14:textId="77777777" w:rsidR="00E62E8A" w:rsidRPr="009846F5" w:rsidRDefault="00E62E8A" w:rsidP="00E62E8A">
      <w:pPr>
        <w:autoSpaceDE w:val="0"/>
        <w:autoSpaceDN w:val="0"/>
        <w:adjustRightInd w:val="0"/>
        <w:spacing w:after="0" w:line="240" w:lineRule="auto"/>
        <w:ind w:left="720" w:hanging="720"/>
        <w:rPr>
          <w:rFonts w:ascii="Arial" w:hAnsi="Arial" w:cs="Arial"/>
          <w:sz w:val="24"/>
          <w:szCs w:val="24"/>
        </w:rPr>
      </w:pPr>
    </w:p>
    <w:p w14:paraId="76F99EA9" w14:textId="41EB03A1" w:rsidR="00F7137D" w:rsidRDefault="00902DB3" w:rsidP="00AB0818">
      <w:pPr>
        <w:autoSpaceDE w:val="0"/>
        <w:autoSpaceDN w:val="0"/>
        <w:adjustRightInd w:val="0"/>
        <w:spacing w:after="0" w:line="240" w:lineRule="auto"/>
        <w:rPr>
          <w:rFonts w:ascii="Open Sans" w:hAnsi="Open Sans"/>
          <w:color w:val="333745"/>
          <w:sz w:val="21"/>
          <w:szCs w:val="21"/>
          <w:shd w:val="clear" w:color="auto" w:fill="FAFAFA"/>
        </w:rPr>
      </w:pPr>
      <w:r>
        <w:rPr>
          <w:rFonts w:ascii="Open Sans" w:hAnsi="Open Sans"/>
          <w:color w:val="333745"/>
          <w:sz w:val="21"/>
          <w:szCs w:val="21"/>
          <w:shd w:val="clear" w:color="auto" w:fill="FAFAFA"/>
        </w:rPr>
        <w:t xml:space="preserve">           </w:t>
      </w:r>
    </w:p>
    <w:p w14:paraId="6148A870" w14:textId="77777777" w:rsidR="00E62E8A" w:rsidRDefault="00E62E8A" w:rsidP="00AB0818">
      <w:pPr>
        <w:autoSpaceDE w:val="0"/>
        <w:autoSpaceDN w:val="0"/>
        <w:adjustRightInd w:val="0"/>
        <w:spacing w:after="0" w:line="240" w:lineRule="auto"/>
        <w:rPr>
          <w:rFonts w:ascii="Open Sans" w:hAnsi="Open Sans"/>
          <w:color w:val="333745"/>
          <w:sz w:val="21"/>
          <w:szCs w:val="21"/>
          <w:shd w:val="clear" w:color="auto" w:fill="FAFAFA"/>
        </w:rPr>
      </w:pPr>
      <w:bookmarkStart w:id="0" w:name="_GoBack"/>
      <w:bookmarkEnd w:id="0"/>
    </w:p>
    <w:p w14:paraId="504D2EAC" w14:textId="77777777" w:rsidR="006856E2" w:rsidRDefault="006856E2" w:rsidP="00AB0818">
      <w:pPr>
        <w:autoSpaceDE w:val="0"/>
        <w:autoSpaceDN w:val="0"/>
        <w:adjustRightInd w:val="0"/>
        <w:spacing w:after="0" w:line="240" w:lineRule="auto"/>
        <w:rPr>
          <w:rFonts w:ascii="Open Sans" w:hAnsi="Open Sans"/>
          <w:color w:val="333745"/>
          <w:sz w:val="21"/>
          <w:szCs w:val="21"/>
          <w:shd w:val="clear" w:color="auto" w:fill="FAFAFA"/>
        </w:rPr>
      </w:pPr>
    </w:p>
    <w:p w14:paraId="3B72B205" w14:textId="77777777" w:rsidR="00F372D0" w:rsidRDefault="00E62E8A" w:rsidP="00F372D0">
      <w:pPr>
        <w:autoSpaceDE w:val="0"/>
        <w:autoSpaceDN w:val="0"/>
        <w:adjustRightInd w:val="0"/>
        <w:spacing w:after="0" w:line="240" w:lineRule="auto"/>
        <w:rPr>
          <w:rFonts w:ascii="Arial" w:hAnsi="Arial" w:cs="Arial"/>
          <w:color w:val="333745"/>
          <w:sz w:val="20"/>
          <w:szCs w:val="20"/>
          <w:shd w:val="clear" w:color="auto" w:fill="FAFAFA"/>
        </w:rPr>
      </w:pPr>
      <w:r>
        <w:rPr>
          <w:rFonts w:ascii="Arial" w:hAnsi="Arial" w:cs="Arial"/>
          <w:color w:val="333745"/>
          <w:sz w:val="20"/>
          <w:szCs w:val="20"/>
          <w:shd w:val="clear" w:color="auto" w:fill="FAFAFA"/>
        </w:rPr>
        <w:t xml:space="preserve">                  </w:t>
      </w:r>
      <w:r w:rsidR="00F372D0">
        <w:rPr>
          <w:rFonts w:ascii="Arial" w:hAnsi="Arial" w:cs="Arial"/>
          <w:color w:val="333745"/>
          <w:sz w:val="20"/>
          <w:szCs w:val="20"/>
          <w:shd w:val="clear" w:color="auto" w:fill="FAFAFA"/>
        </w:rPr>
        <w:t>a.</w:t>
      </w:r>
      <w:r>
        <w:rPr>
          <w:rFonts w:ascii="Arial" w:hAnsi="Arial" w:cs="Arial"/>
          <w:color w:val="333745"/>
          <w:sz w:val="20"/>
          <w:szCs w:val="20"/>
          <w:shd w:val="clear" w:color="auto" w:fill="FAFAFA"/>
        </w:rPr>
        <w:t xml:space="preserve"> </w:t>
      </w:r>
      <w:r w:rsidRPr="00E62E8A">
        <w:rPr>
          <w:rFonts w:ascii="Arial" w:hAnsi="Arial" w:cs="Arial"/>
          <w:color w:val="333745"/>
          <w:sz w:val="20"/>
          <w:szCs w:val="20"/>
          <w:shd w:val="clear" w:color="auto" w:fill="FAFAFA"/>
        </w:rPr>
        <w:t>PQA installation</w:t>
      </w:r>
      <w:r w:rsidR="00F372D0">
        <w:rPr>
          <w:rFonts w:ascii="Arial" w:hAnsi="Arial" w:cs="Arial"/>
          <w:color w:val="333745"/>
          <w:sz w:val="20"/>
          <w:szCs w:val="20"/>
          <w:shd w:val="clear" w:color="auto" w:fill="FAFAFA"/>
        </w:rPr>
        <w:t xml:space="preserve"> –VFD1</w:t>
      </w:r>
      <w:r w:rsidR="00F372D0">
        <w:rPr>
          <w:rFonts w:ascii="Arial" w:hAnsi="Arial" w:cs="Arial"/>
          <w:color w:val="333745"/>
          <w:sz w:val="20"/>
          <w:szCs w:val="20"/>
          <w:shd w:val="clear" w:color="auto" w:fill="FAFAFA"/>
        </w:rPr>
        <w:tab/>
      </w:r>
      <w:r w:rsidR="00F372D0">
        <w:rPr>
          <w:rFonts w:ascii="Arial" w:hAnsi="Arial" w:cs="Arial"/>
          <w:color w:val="333745"/>
          <w:sz w:val="20"/>
          <w:szCs w:val="20"/>
          <w:shd w:val="clear" w:color="auto" w:fill="FAFAFA"/>
        </w:rPr>
        <w:tab/>
        <w:t xml:space="preserve">         b.</w:t>
      </w:r>
      <w:r w:rsidR="00F372D0" w:rsidRPr="00E62E8A">
        <w:rPr>
          <w:rFonts w:ascii="Arial" w:hAnsi="Arial" w:cs="Arial"/>
          <w:color w:val="333745"/>
          <w:sz w:val="20"/>
          <w:szCs w:val="20"/>
          <w:shd w:val="clear" w:color="auto" w:fill="FAFAFA"/>
        </w:rPr>
        <w:t>PQA installation</w:t>
      </w:r>
      <w:r w:rsidR="00F372D0">
        <w:rPr>
          <w:rFonts w:ascii="Arial" w:hAnsi="Arial" w:cs="Arial"/>
          <w:color w:val="333745"/>
          <w:sz w:val="20"/>
          <w:szCs w:val="20"/>
          <w:shd w:val="clear" w:color="auto" w:fill="FAFAFA"/>
        </w:rPr>
        <w:t xml:space="preserve"> –Softstarter</w:t>
      </w:r>
    </w:p>
    <w:p w14:paraId="3A2441C8" w14:textId="77777777" w:rsidR="00E62E8A" w:rsidRDefault="00E62E8A" w:rsidP="00E62E8A">
      <w:pPr>
        <w:autoSpaceDE w:val="0"/>
        <w:autoSpaceDN w:val="0"/>
        <w:adjustRightInd w:val="0"/>
        <w:spacing w:after="0" w:line="240" w:lineRule="auto"/>
        <w:rPr>
          <w:rFonts w:ascii="Arial" w:hAnsi="Arial" w:cs="Arial"/>
          <w:color w:val="333745"/>
          <w:sz w:val="20"/>
          <w:szCs w:val="20"/>
          <w:shd w:val="clear" w:color="auto" w:fill="FAFAFA"/>
        </w:rPr>
      </w:pPr>
    </w:p>
    <w:p w14:paraId="1BFC78F0" w14:textId="77777777" w:rsidR="0059545E" w:rsidRDefault="0059545E" w:rsidP="00E62E8A">
      <w:pPr>
        <w:autoSpaceDE w:val="0"/>
        <w:autoSpaceDN w:val="0"/>
        <w:adjustRightInd w:val="0"/>
        <w:spacing w:after="0" w:line="240" w:lineRule="auto"/>
        <w:rPr>
          <w:rFonts w:ascii="Arial" w:hAnsi="Arial" w:cs="Arial"/>
          <w:color w:val="333745"/>
          <w:sz w:val="20"/>
          <w:szCs w:val="20"/>
          <w:shd w:val="clear" w:color="auto" w:fill="FAFAFA"/>
        </w:rPr>
      </w:pPr>
    </w:p>
    <w:p w14:paraId="3FB85C84" w14:textId="77777777" w:rsidR="0059545E" w:rsidRDefault="0059545E" w:rsidP="00E62E8A">
      <w:pPr>
        <w:autoSpaceDE w:val="0"/>
        <w:autoSpaceDN w:val="0"/>
        <w:adjustRightInd w:val="0"/>
        <w:spacing w:after="0" w:line="240" w:lineRule="auto"/>
        <w:rPr>
          <w:rFonts w:ascii="Arial" w:hAnsi="Arial" w:cs="Arial"/>
          <w:color w:val="333745"/>
          <w:sz w:val="20"/>
          <w:szCs w:val="20"/>
          <w:shd w:val="clear" w:color="auto" w:fill="FAFAFA"/>
        </w:rPr>
      </w:pPr>
    </w:p>
    <w:p w14:paraId="1EC1F8D1" w14:textId="77777777" w:rsidR="0059545E" w:rsidRDefault="0059545E" w:rsidP="00E62E8A">
      <w:pPr>
        <w:autoSpaceDE w:val="0"/>
        <w:autoSpaceDN w:val="0"/>
        <w:adjustRightInd w:val="0"/>
        <w:spacing w:after="0" w:line="240" w:lineRule="auto"/>
        <w:rPr>
          <w:rFonts w:ascii="Arial" w:hAnsi="Arial" w:cs="Arial"/>
          <w:color w:val="333745"/>
          <w:sz w:val="20"/>
          <w:szCs w:val="20"/>
          <w:shd w:val="clear" w:color="auto" w:fill="FAFAFA"/>
        </w:rPr>
      </w:pPr>
    </w:p>
    <w:p w14:paraId="12731AA2" w14:textId="77777777" w:rsidR="0059545E" w:rsidRDefault="0059545E" w:rsidP="00E62E8A">
      <w:pPr>
        <w:autoSpaceDE w:val="0"/>
        <w:autoSpaceDN w:val="0"/>
        <w:adjustRightInd w:val="0"/>
        <w:spacing w:after="0" w:line="240" w:lineRule="auto"/>
        <w:rPr>
          <w:rFonts w:ascii="Arial" w:hAnsi="Arial" w:cs="Arial"/>
          <w:color w:val="333745"/>
          <w:sz w:val="20"/>
          <w:szCs w:val="20"/>
          <w:shd w:val="clear" w:color="auto" w:fill="FAFAFA"/>
        </w:rPr>
      </w:pPr>
    </w:p>
    <w:p w14:paraId="64D16EDF" w14:textId="6FF70855" w:rsidR="0059545E" w:rsidRDefault="0059545E" w:rsidP="00E62E8A">
      <w:pPr>
        <w:autoSpaceDE w:val="0"/>
        <w:autoSpaceDN w:val="0"/>
        <w:adjustRightInd w:val="0"/>
        <w:spacing w:after="0" w:line="240" w:lineRule="auto"/>
        <w:rPr>
          <w:rFonts w:ascii="Arial" w:hAnsi="Arial" w:cs="Arial"/>
          <w:color w:val="333745"/>
          <w:sz w:val="20"/>
          <w:szCs w:val="20"/>
          <w:shd w:val="clear" w:color="auto" w:fill="FAFAFA"/>
        </w:rPr>
      </w:pPr>
    </w:p>
    <w:p w14:paraId="51975FCA" w14:textId="77777777" w:rsidR="00F372D0" w:rsidRDefault="00F372D0" w:rsidP="00E62E8A">
      <w:pPr>
        <w:autoSpaceDE w:val="0"/>
        <w:autoSpaceDN w:val="0"/>
        <w:adjustRightInd w:val="0"/>
        <w:spacing w:after="0" w:line="240" w:lineRule="auto"/>
        <w:rPr>
          <w:rFonts w:ascii="Arial" w:hAnsi="Arial" w:cs="Arial"/>
          <w:color w:val="333745"/>
          <w:sz w:val="20"/>
          <w:szCs w:val="20"/>
          <w:shd w:val="clear" w:color="auto" w:fill="FAFAFA"/>
        </w:rPr>
      </w:pPr>
      <w:r>
        <w:rPr>
          <w:rFonts w:ascii="Arial" w:hAnsi="Arial" w:cs="Arial"/>
          <w:color w:val="333745"/>
          <w:sz w:val="20"/>
          <w:szCs w:val="20"/>
          <w:shd w:val="clear" w:color="auto" w:fill="FAFAFA"/>
        </w:rPr>
        <w:t xml:space="preserve">        </w:t>
      </w:r>
    </w:p>
    <w:p w14:paraId="3742AF1C" w14:textId="77777777" w:rsidR="00F372D0" w:rsidRPr="00E62E8A" w:rsidRDefault="00F372D0" w:rsidP="00E62E8A">
      <w:pPr>
        <w:autoSpaceDE w:val="0"/>
        <w:autoSpaceDN w:val="0"/>
        <w:adjustRightInd w:val="0"/>
        <w:spacing w:after="0" w:line="240" w:lineRule="auto"/>
        <w:rPr>
          <w:rFonts w:ascii="Arial" w:hAnsi="Arial" w:cs="Arial"/>
          <w:color w:val="333745"/>
          <w:sz w:val="20"/>
          <w:szCs w:val="20"/>
          <w:shd w:val="clear" w:color="auto" w:fill="FAFAFA"/>
        </w:rPr>
      </w:pPr>
      <w:r>
        <w:rPr>
          <w:rFonts w:ascii="Arial" w:hAnsi="Arial" w:cs="Arial"/>
          <w:color w:val="333745"/>
          <w:sz w:val="20"/>
          <w:szCs w:val="20"/>
          <w:shd w:val="clear" w:color="auto" w:fill="FAFAFA"/>
        </w:rPr>
        <w:t xml:space="preserve">                     c..</w:t>
      </w:r>
      <w:r w:rsidRPr="00E62E8A">
        <w:rPr>
          <w:rFonts w:ascii="Arial" w:hAnsi="Arial" w:cs="Arial"/>
          <w:color w:val="333745"/>
          <w:sz w:val="20"/>
          <w:szCs w:val="20"/>
          <w:shd w:val="clear" w:color="auto" w:fill="FAFAFA"/>
        </w:rPr>
        <w:t>PQA installation</w:t>
      </w:r>
      <w:r>
        <w:rPr>
          <w:rFonts w:ascii="Arial" w:hAnsi="Arial" w:cs="Arial"/>
          <w:color w:val="333745"/>
          <w:sz w:val="20"/>
          <w:szCs w:val="20"/>
          <w:shd w:val="clear" w:color="auto" w:fill="FAFAFA"/>
        </w:rPr>
        <w:t xml:space="preserve"> –Main ATS</w:t>
      </w:r>
    </w:p>
    <w:sectPr w:rsidR="00F372D0" w:rsidRPr="00E62E8A" w:rsidSect="007B1AD9">
      <w:headerReference w:type="default" r:id="rId15"/>
      <w:footerReference w:type="default" r:id="rId16"/>
      <w:pgSz w:w="11907" w:h="16839" w:code="9"/>
      <w:pgMar w:top="1080" w:right="1080" w:bottom="1080" w:left="108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4D6AA" w14:textId="77777777" w:rsidR="00B60571" w:rsidRDefault="00B60571" w:rsidP="00AB0E46">
      <w:pPr>
        <w:spacing w:after="0" w:line="240" w:lineRule="auto"/>
      </w:pPr>
      <w:r>
        <w:separator/>
      </w:r>
    </w:p>
  </w:endnote>
  <w:endnote w:type="continuationSeparator" w:id="0">
    <w:p w14:paraId="1A4910A3" w14:textId="77777777" w:rsidR="00B60571" w:rsidRDefault="00B60571" w:rsidP="00AB0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Open Sans">
    <w:altName w:val="Times New Roman"/>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8EA92" w14:textId="77777777" w:rsidR="00951A60" w:rsidRDefault="00951A60">
    <w:pPr>
      <w:pStyle w:val="Footer"/>
    </w:pPr>
  </w:p>
  <w:p w14:paraId="05ABD53C" w14:textId="77777777" w:rsidR="00951A60" w:rsidRDefault="00951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B5CB7" w14:textId="77777777" w:rsidR="00B60571" w:rsidRDefault="00B60571" w:rsidP="00AB0E46">
      <w:pPr>
        <w:spacing w:after="0" w:line="240" w:lineRule="auto"/>
      </w:pPr>
      <w:r>
        <w:separator/>
      </w:r>
    </w:p>
  </w:footnote>
  <w:footnote w:type="continuationSeparator" w:id="0">
    <w:p w14:paraId="32D97CFC" w14:textId="77777777" w:rsidR="00B60571" w:rsidRDefault="00B60571" w:rsidP="00AB0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D9ED4" w14:textId="77777777" w:rsidR="00951A60" w:rsidRDefault="00951A60" w:rsidP="00B81289">
    <w:pPr>
      <w:pStyle w:val="Header"/>
      <w:tabs>
        <w:tab w:val="right" w:pos="10800"/>
      </w:tabs>
      <w:ind w:left="-18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5"/>
    <w:multiLevelType w:val="hybridMultilevel"/>
    <w:tmpl w:val="58F40EDE"/>
    <w:lvl w:ilvl="0" w:tplc="A85C5E48">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F40F67"/>
    <w:multiLevelType w:val="hybridMultilevel"/>
    <w:tmpl w:val="4F4219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66A4FAC"/>
    <w:multiLevelType w:val="hybridMultilevel"/>
    <w:tmpl w:val="58F40EDE"/>
    <w:lvl w:ilvl="0" w:tplc="A85C5E48">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4D15597"/>
    <w:multiLevelType w:val="hybridMultilevel"/>
    <w:tmpl w:val="29A621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4E41B49"/>
    <w:multiLevelType w:val="hybridMultilevel"/>
    <w:tmpl w:val="0C8211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94F17C5"/>
    <w:multiLevelType w:val="hybridMultilevel"/>
    <w:tmpl w:val="08BEDE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BC0937"/>
    <w:multiLevelType w:val="hybridMultilevel"/>
    <w:tmpl w:val="48B0D8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07900D9"/>
    <w:multiLevelType w:val="hybridMultilevel"/>
    <w:tmpl w:val="1792A59A"/>
    <w:lvl w:ilvl="0" w:tplc="C98CAA42">
      <w:start w:val="12"/>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5234273"/>
    <w:multiLevelType w:val="hybridMultilevel"/>
    <w:tmpl w:val="927AC2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E4945CB"/>
    <w:multiLevelType w:val="hybridMultilevel"/>
    <w:tmpl w:val="83525B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3825B0F"/>
    <w:multiLevelType w:val="hybridMultilevel"/>
    <w:tmpl w:val="A9E431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BA4142C"/>
    <w:multiLevelType w:val="hybridMultilevel"/>
    <w:tmpl w:val="D42C3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F0A68AD"/>
    <w:multiLevelType w:val="hybridMultilevel"/>
    <w:tmpl w:val="FD02E0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5"/>
  </w:num>
  <w:num w:numId="5">
    <w:abstractNumId w:val="2"/>
  </w:num>
  <w:num w:numId="6">
    <w:abstractNumId w:val="0"/>
  </w:num>
  <w:num w:numId="7">
    <w:abstractNumId w:val="7"/>
  </w:num>
  <w:num w:numId="8">
    <w:abstractNumId w:val="1"/>
  </w:num>
  <w:num w:numId="9">
    <w:abstractNumId w:val="10"/>
  </w:num>
  <w:num w:numId="10">
    <w:abstractNumId w:val="6"/>
  </w:num>
  <w:num w:numId="11">
    <w:abstractNumId w:val="1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76"/>
    <w:rsid w:val="000004BD"/>
    <w:rsid w:val="00011040"/>
    <w:rsid w:val="000121EB"/>
    <w:rsid w:val="00013527"/>
    <w:rsid w:val="000140FC"/>
    <w:rsid w:val="00020947"/>
    <w:rsid w:val="00022F37"/>
    <w:rsid w:val="0002525E"/>
    <w:rsid w:val="00026FFE"/>
    <w:rsid w:val="00033F8F"/>
    <w:rsid w:val="00034133"/>
    <w:rsid w:val="0003682B"/>
    <w:rsid w:val="00040640"/>
    <w:rsid w:val="00046421"/>
    <w:rsid w:val="000570BF"/>
    <w:rsid w:val="000610FB"/>
    <w:rsid w:val="000642A8"/>
    <w:rsid w:val="00064C1A"/>
    <w:rsid w:val="00066E32"/>
    <w:rsid w:val="00071EB0"/>
    <w:rsid w:val="00073576"/>
    <w:rsid w:val="00075E0B"/>
    <w:rsid w:val="00083A16"/>
    <w:rsid w:val="00083B8C"/>
    <w:rsid w:val="00083E81"/>
    <w:rsid w:val="0008452D"/>
    <w:rsid w:val="00095C31"/>
    <w:rsid w:val="000A0DC3"/>
    <w:rsid w:val="000A512D"/>
    <w:rsid w:val="000B26F7"/>
    <w:rsid w:val="000B6089"/>
    <w:rsid w:val="000B6C98"/>
    <w:rsid w:val="000F5DC4"/>
    <w:rsid w:val="00102EB3"/>
    <w:rsid w:val="00103C7A"/>
    <w:rsid w:val="00116901"/>
    <w:rsid w:val="00120142"/>
    <w:rsid w:val="00135F13"/>
    <w:rsid w:val="00137ABC"/>
    <w:rsid w:val="00137E0B"/>
    <w:rsid w:val="0014047D"/>
    <w:rsid w:val="00142194"/>
    <w:rsid w:val="00143098"/>
    <w:rsid w:val="00143298"/>
    <w:rsid w:val="001448C1"/>
    <w:rsid w:val="001514DA"/>
    <w:rsid w:val="00165692"/>
    <w:rsid w:val="001722B0"/>
    <w:rsid w:val="001774FC"/>
    <w:rsid w:val="00180D58"/>
    <w:rsid w:val="00181F46"/>
    <w:rsid w:val="00184C20"/>
    <w:rsid w:val="00184F1E"/>
    <w:rsid w:val="00192DDF"/>
    <w:rsid w:val="00197717"/>
    <w:rsid w:val="001A79C7"/>
    <w:rsid w:val="001B5773"/>
    <w:rsid w:val="001C2627"/>
    <w:rsid w:val="001C28B8"/>
    <w:rsid w:val="001D2BD2"/>
    <w:rsid w:val="001D45C6"/>
    <w:rsid w:val="00214878"/>
    <w:rsid w:val="00214E63"/>
    <w:rsid w:val="002152F8"/>
    <w:rsid w:val="00224E53"/>
    <w:rsid w:val="00226A0E"/>
    <w:rsid w:val="0023396D"/>
    <w:rsid w:val="0023489F"/>
    <w:rsid w:val="002361F5"/>
    <w:rsid w:val="00237ED6"/>
    <w:rsid w:val="00245C9E"/>
    <w:rsid w:val="002476CE"/>
    <w:rsid w:val="0025097F"/>
    <w:rsid w:val="00254B3B"/>
    <w:rsid w:val="0025700D"/>
    <w:rsid w:val="002606F9"/>
    <w:rsid w:val="002614AC"/>
    <w:rsid w:val="002629FF"/>
    <w:rsid w:val="00265507"/>
    <w:rsid w:val="0027021C"/>
    <w:rsid w:val="00274EB9"/>
    <w:rsid w:val="0028060D"/>
    <w:rsid w:val="00291676"/>
    <w:rsid w:val="002951AE"/>
    <w:rsid w:val="002A05E1"/>
    <w:rsid w:val="002A43AE"/>
    <w:rsid w:val="002A5F62"/>
    <w:rsid w:val="002B1551"/>
    <w:rsid w:val="002B161B"/>
    <w:rsid w:val="002B4789"/>
    <w:rsid w:val="002B5522"/>
    <w:rsid w:val="002B5934"/>
    <w:rsid w:val="002B6A0D"/>
    <w:rsid w:val="002B7AA2"/>
    <w:rsid w:val="002C1B86"/>
    <w:rsid w:val="002D018E"/>
    <w:rsid w:val="002D28F5"/>
    <w:rsid w:val="002D449E"/>
    <w:rsid w:val="002D5A76"/>
    <w:rsid w:val="002E2D09"/>
    <w:rsid w:val="002F1BFE"/>
    <w:rsid w:val="00301B63"/>
    <w:rsid w:val="00301CEB"/>
    <w:rsid w:val="00301E2B"/>
    <w:rsid w:val="00305CDA"/>
    <w:rsid w:val="003060F4"/>
    <w:rsid w:val="00311D58"/>
    <w:rsid w:val="00312064"/>
    <w:rsid w:val="00320C98"/>
    <w:rsid w:val="003265E7"/>
    <w:rsid w:val="00330CBB"/>
    <w:rsid w:val="00330CBD"/>
    <w:rsid w:val="00331793"/>
    <w:rsid w:val="00340087"/>
    <w:rsid w:val="003433E3"/>
    <w:rsid w:val="00345296"/>
    <w:rsid w:val="00354B3C"/>
    <w:rsid w:val="003635E1"/>
    <w:rsid w:val="003672AE"/>
    <w:rsid w:val="0037143E"/>
    <w:rsid w:val="00374599"/>
    <w:rsid w:val="003834B1"/>
    <w:rsid w:val="00384750"/>
    <w:rsid w:val="003855D2"/>
    <w:rsid w:val="00385BA8"/>
    <w:rsid w:val="00385C51"/>
    <w:rsid w:val="00391F22"/>
    <w:rsid w:val="00394A66"/>
    <w:rsid w:val="003973C8"/>
    <w:rsid w:val="003A1B4E"/>
    <w:rsid w:val="003A1D0B"/>
    <w:rsid w:val="003B2DD5"/>
    <w:rsid w:val="003B3EE9"/>
    <w:rsid w:val="003B44D2"/>
    <w:rsid w:val="003B5C04"/>
    <w:rsid w:val="003B66F9"/>
    <w:rsid w:val="003B6797"/>
    <w:rsid w:val="003B6D25"/>
    <w:rsid w:val="003C5138"/>
    <w:rsid w:val="003D2E77"/>
    <w:rsid w:val="003D4068"/>
    <w:rsid w:val="003E046A"/>
    <w:rsid w:val="003E6BF1"/>
    <w:rsid w:val="00401839"/>
    <w:rsid w:val="00407887"/>
    <w:rsid w:val="00407B3F"/>
    <w:rsid w:val="00416277"/>
    <w:rsid w:val="00421468"/>
    <w:rsid w:val="00421B96"/>
    <w:rsid w:val="00422F12"/>
    <w:rsid w:val="004244D0"/>
    <w:rsid w:val="00431865"/>
    <w:rsid w:val="00432427"/>
    <w:rsid w:val="004366B4"/>
    <w:rsid w:val="00440597"/>
    <w:rsid w:val="00441051"/>
    <w:rsid w:val="00447233"/>
    <w:rsid w:val="00451438"/>
    <w:rsid w:val="0046348B"/>
    <w:rsid w:val="004672D4"/>
    <w:rsid w:val="0046790E"/>
    <w:rsid w:val="00472AA9"/>
    <w:rsid w:val="00475622"/>
    <w:rsid w:val="00475750"/>
    <w:rsid w:val="00477A95"/>
    <w:rsid w:val="00484B5E"/>
    <w:rsid w:val="00485235"/>
    <w:rsid w:val="00493239"/>
    <w:rsid w:val="004A1E24"/>
    <w:rsid w:val="004A3D3A"/>
    <w:rsid w:val="004A5E34"/>
    <w:rsid w:val="004B46C1"/>
    <w:rsid w:val="004B5DAD"/>
    <w:rsid w:val="004B5F67"/>
    <w:rsid w:val="004C5461"/>
    <w:rsid w:val="004C784E"/>
    <w:rsid w:val="004C7C22"/>
    <w:rsid w:val="004D5694"/>
    <w:rsid w:val="004D6BBD"/>
    <w:rsid w:val="004E1A72"/>
    <w:rsid w:val="004E1BD1"/>
    <w:rsid w:val="004F6048"/>
    <w:rsid w:val="005001D3"/>
    <w:rsid w:val="00502723"/>
    <w:rsid w:val="0051153D"/>
    <w:rsid w:val="005126C9"/>
    <w:rsid w:val="0051443F"/>
    <w:rsid w:val="00515AA6"/>
    <w:rsid w:val="00520C22"/>
    <w:rsid w:val="0052147B"/>
    <w:rsid w:val="00522A58"/>
    <w:rsid w:val="005235A1"/>
    <w:rsid w:val="005250AD"/>
    <w:rsid w:val="005274BA"/>
    <w:rsid w:val="005328CF"/>
    <w:rsid w:val="0054342A"/>
    <w:rsid w:val="00550951"/>
    <w:rsid w:val="00551E7C"/>
    <w:rsid w:val="00554433"/>
    <w:rsid w:val="0056678E"/>
    <w:rsid w:val="005743FB"/>
    <w:rsid w:val="0057506F"/>
    <w:rsid w:val="005758CF"/>
    <w:rsid w:val="0057760B"/>
    <w:rsid w:val="00577FEB"/>
    <w:rsid w:val="00583CBC"/>
    <w:rsid w:val="005851D0"/>
    <w:rsid w:val="00585A2A"/>
    <w:rsid w:val="0059108E"/>
    <w:rsid w:val="005948A2"/>
    <w:rsid w:val="0059545E"/>
    <w:rsid w:val="005A488A"/>
    <w:rsid w:val="005A53E5"/>
    <w:rsid w:val="005A56D7"/>
    <w:rsid w:val="005A769B"/>
    <w:rsid w:val="005C0357"/>
    <w:rsid w:val="005C28B3"/>
    <w:rsid w:val="005C75D1"/>
    <w:rsid w:val="005D6212"/>
    <w:rsid w:val="005F2D5A"/>
    <w:rsid w:val="005F39D3"/>
    <w:rsid w:val="005F768D"/>
    <w:rsid w:val="005F7A33"/>
    <w:rsid w:val="00601326"/>
    <w:rsid w:val="006023E9"/>
    <w:rsid w:val="00606F99"/>
    <w:rsid w:val="00607251"/>
    <w:rsid w:val="0061796C"/>
    <w:rsid w:val="00622D79"/>
    <w:rsid w:val="00624A00"/>
    <w:rsid w:val="00632550"/>
    <w:rsid w:val="006345CF"/>
    <w:rsid w:val="00637B31"/>
    <w:rsid w:val="006429F4"/>
    <w:rsid w:val="00643A64"/>
    <w:rsid w:val="00660B80"/>
    <w:rsid w:val="00663CEA"/>
    <w:rsid w:val="00670563"/>
    <w:rsid w:val="00670637"/>
    <w:rsid w:val="00670BA0"/>
    <w:rsid w:val="00675F5F"/>
    <w:rsid w:val="00680052"/>
    <w:rsid w:val="006802D3"/>
    <w:rsid w:val="006856E2"/>
    <w:rsid w:val="00690456"/>
    <w:rsid w:val="006978E0"/>
    <w:rsid w:val="006A0DF9"/>
    <w:rsid w:val="006A28A9"/>
    <w:rsid w:val="006A4051"/>
    <w:rsid w:val="006B013B"/>
    <w:rsid w:val="006B116C"/>
    <w:rsid w:val="006B2841"/>
    <w:rsid w:val="006B3A00"/>
    <w:rsid w:val="006B72EA"/>
    <w:rsid w:val="006B732A"/>
    <w:rsid w:val="006D00FA"/>
    <w:rsid w:val="006D7C02"/>
    <w:rsid w:val="006E1121"/>
    <w:rsid w:val="006E6D92"/>
    <w:rsid w:val="006F0A3E"/>
    <w:rsid w:val="006F282A"/>
    <w:rsid w:val="006F5706"/>
    <w:rsid w:val="006F7A36"/>
    <w:rsid w:val="0071556B"/>
    <w:rsid w:val="007159D1"/>
    <w:rsid w:val="00720F0E"/>
    <w:rsid w:val="007300F2"/>
    <w:rsid w:val="007436A1"/>
    <w:rsid w:val="007522A5"/>
    <w:rsid w:val="00756D4D"/>
    <w:rsid w:val="007647FF"/>
    <w:rsid w:val="007658E5"/>
    <w:rsid w:val="007718FD"/>
    <w:rsid w:val="007728AD"/>
    <w:rsid w:val="00777269"/>
    <w:rsid w:val="00777D48"/>
    <w:rsid w:val="007816C6"/>
    <w:rsid w:val="00784342"/>
    <w:rsid w:val="00784662"/>
    <w:rsid w:val="00791684"/>
    <w:rsid w:val="00794160"/>
    <w:rsid w:val="0079609E"/>
    <w:rsid w:val="007A1A00"/>
    <w:rsid w:val="007B1AD9"/>
    <w:rsid w:val="007B3B34"/>
    <w:rsid w:val="007B44C2"/>
    <w:rsid w:val="007B5963"/>
    <w:rsid w:val="007B713B"/>
    <w:rsid w:val="007C1012"/>
    <w:rsid w:val="007D7BEE"/>
    <w:rsid w:val="007E58B6"/>
    <w:rsid w:val="007F4B0C"/>
    <w:rsid w:val="007F4E4E"/>
    <w:rsid w:val="007F5D77"/>
    <w:rsid w:val="00801EC0"/>
    <w:rsid w:val="00814D6E"/>
    <w:rsid w:val="0081525C"/>
    <w:rsid w:val="00815949"/>
    <w:rsid w:val="00827C26"/>
    <w:rsid w:val="00835544"/>
    <w:rsid w:val="008429C0"/>
    <w:rsid w:val="00844DE1"/>
    <w:rsid w:val="00850CE9"/>
    <w:rsid w:val="00852E97"/>
    <w:rsid w:val="00860C73"/>
    <w:rsid w:val="00860CD3"/>
    <w:rsid w:val="00863155"/>
    <w:rsid w:val="00864DA0"/>
    <w:rsid w:val="00865BAD"/>
    <w:rsid w:val="00873A1A"/>
    <w:rsid w:val="00877176"/>
    <w:rsid w:val="008825EC"/>
    <w:rsid w:val="0088518F"/>
    <w:rsid w:val="0088569C"/>
    <w:rsid w:val="0088748C"/>
    <w:rsid w:val="008A4CF9"/>
    <w:rsid w:val="008A71BD"/>
    <w:rsid w:val="008B0000"/>
    <w:rsid w:val="008B21B5"/>
    <w:rsid w:val="008C2B28"/>
    <w:rsid w:val="008C4888"/>
    <w:rsid w:val="008D4A72"/>
    <w:rsid w:val="008D64A2"/>
    <w:rsid w:val="008E1FB7"/>
    <w:rsid w:val="008E2184"/>
    <w:rsid w:val="008F548E"/>
    <w:rsid w:val="008F5DF6"/>
    <w:rsid w:val="008F5E9F"/>
    <w:rsid w:val="00901540"/>
    <w:rsid w:val="00901ACB"/>
    <w:rsid w:val="00901D77"/>
    <w:rsid w:val="00902DB3"/>
    <w:rsid w:val="009038B6"/>
    <w:rsid w:val="00904FC4"/>
    <w:rsid w:val="00910F83"/>
    <w:rsid w:val="00924312"/>
    <w:rsid w:val="00924CAA"/>
    <w:rsid w:val="00924E96"/>
    <w:rsid w:val="00927140"/>
    <w:rsid w:val="0093247F"/>
    <w:rsid w:val="00936D6E"/>
    <w:rsid w:val="00941027"/>
    <w:rsid w:val="00951A60"/>
    <w:rsid w:val="00951AD0"/>
    <w:rsid w:val="0095353B"/>
    <w:rsid w:val="009541CB"/>
    <w:rsid w:val="00962409"/>
    <w:rsid w:val="00962712"/>
    <w:rsid w:val="0096614B"/>
    <w:rsid w:val="00976A6D"/>
    <w:rsid w:val="00977AB9"/>
    <w:rsid w:val="009846F5"/>
    <w:rsid w:val="009A00D4"/>
    <w:rsid w:val="009C5B3E"/>
    <w:rsid w:val="009C7FC4"/>
    <w:rsid w:val="009D540F"/>
    <w:rsid w:val="009D5AD2"/>
    <w:rsid w:val="009D75C1"/>
    <w:rsid w:val="009E2C77"/>
    <w:rsid w:val="009F1B24"/>
    <w:rsid w:val="009F4391"/>
    <w:rsid w:val="00A05360"/>
    <w:rsid w:val="00A0651C"/>
    <w:rsid w:val="00A1433A"/>
    <w:rsid w:val="00A17E66"/>
    <w:rsid w:val="00A2003D"/>
    <w:rsid w:val="00A32327"/>
    <w:rsid w:val="00A45B8F"/>
    <w:rsid w:val="00A47AE0"/>
    <w:rsid w:val="00A520E8"/>
    <w:rsid w:val="00A526E7"/>
    <w:rsid w:val="00A532D3"/>
    <w:rsid w:val="00A543A9"/>
    <w:rsid w:val="00A60651"/>
    <w:rsid w:val="00A6193E"/>
    <w:rsid w:val="00A66207"/>
    <w:rsid w:val="00A67F5A"/>
    <w:rsid w:val="00A80D5C"/>
    <w:rsid w:val="00A82DE5"/>
    <w:rsid w:val="00A97E0B"/>
    <w:rsid w:val="00AB0818"/>
    <w:rsid w:val="00AB0E46"/>
    <w:rsid w:val="00AB71CC"/>
    <w:rsid w:val="00AC233D"/>
    <w:rsid w:val="00AC2C6A"/>
    <w:rsid w:val="00AC3DDC"/>
    <w:rsid w:val="00AC41D3"/>
    <w:rsid w:val="00AD0998"/>
    <w:rsid w:val="00AD1489"/>
    <w:rsid w:val="00AD293E"/>
    <w:rsid w:val="00AD7748"/>
    <w:rsid w:val="00AE0395"/>
    <w:rsid w:val="00AE3114"/>
    <w:rsid w:val="00AF1378"/>
    <w:rsid w:val="00AF40E4"/>
    <w:rsid w:val="00AF4BA9"/>
    <w:rsid w:val="00B17295"/>
    <w:rsid w:val="00B23007"/>
    <w:rsid w:val="00B23935"/>
    <w:rsid w:val="00B368F0"/>
    <w:rsid w:val="00B430F6"/>
    <w:rsid w:val="00B44813"/>
    <w:rsid w:val="00B576E9"/>
    <w:rsid w:val="00B60571"/>
    <w:rsid w:val="00B658D1"/>
    <w:rsid w:val="00B748AC"/>
    <w:rsid w:val="00B767AD"/>
    <w:rsid w:val="00B771F7"/>
    <w:rsid w:val="00B81289"/>
    <w:rsid w:val="00B83E10"/>
    <w:rsid w:val="00B91D23"/>
    <w:rsid w:val="00B94128"/>
    <w:rsid w:val="00B94D8F"/>
    <w:rsid w:val="00B95A6D"/>
    <w:rsid w:val="00BA04EF"/>
    <w:rsid w:val="00BA2459"/>
    <w:rsid w:val="00BA526E"/>
    <w:rsid w:val="00BA7DA2"/>
    <w:rsid w:val="00BB1B99"/>
    <w:rsid w:val="00BB4712"/>
    <w:rsid w:val="00BC4090"/>
    <w:rsid w:val="00BD52A1"/>
    <w:rsid w:val="00BE1450"/>
    <w:rsid w:val="00BE3FBF"/>
    <w:rsid w:val="00BE412B"/>
    <w:rsid w:val="00BE5CF3"/>
    <w:rsid w:val="00BF2648"/>
    <w:rsid w:val="00C009AB"/>
    <w:rsid w:val="00C0259F"/>
    <w:rsid w:val="00C04A33"/>
    <w:rsid w:val="00C12A7E"/>
    <w:rsid w:val="00C131A9"/>
    <w:rsid w:val="00C138DD"/>
    <w:rsid w:val="00C2423A"/>
    <w:rsid w:val="00C24261"/>
    <w:rsid w:val="00C37E83"/>
    <w:rsid w:val="00C41C0B"/>
    <w:rsid w:val="00C5682F"/>
    <w:rsid w:val="00C65556"/>
    <w:rsid w:val="00C716B6"/>
    <w:rsid w:val="00C73E33"/>
    <w:rsid w:val="00C74445"/>
    <w:rsid w:val="00C81164"/>
    <w:rsid w:val="00C923C4"/>
    <w:rsid w:val="00CB2735"/>
    <w:rsid w:val="00CB3D40"/>
    <w:rsid w:val="00CC7C9C"/>
    <w:rsid w:val="00CC7E34"/>
    <w:rsid w:val="00CD7F68"/>
    <w:rsid w:val="00CE17CB"/>
    <w:rsid w:val="00D00664"/>
    <w:rsid w:val="00D11F23"/>
    <w:rsid w:val="00D12727"/>
    <w:rsid w:val="00D13FBC"/>
    <w:rsid w:val="00D14D2B"/>
    <w:rsid w:val="00D14F8D"/>
    <w:rsid w:val="00D1766B"/>
    <w:rsid w:val="00D22C62"/>
    <w:rsid w:val="00D25A5F"/>
    <w:rsid w:val="00D27C20"/>
    <w:rsid w:val="00D32A4E"/>
    <w:rsid w:val="00D343AA"/>
    <w:rsid w:val="00D41401"/>
    <w:rsid w:val="00D442B3"/>
    <w:rsid w:val="00D4563F"/>
    <w:rsid w:val="00D565A9"/>
    <w:rsid w:val="00D5720B"/>
    <w:rsid w:val="00D644F7"/>
    <w:rsid w:val="00D6523C"/>
    <w:rsid w:val="00D66D85"/>
    <w:rsid w:val="00D675F5"/>
    <w:rsid w:val="00D76ABE"/>
    <w:rsid w:val="00D77606"/>
    <w:rsid w:val="00D80EEE"/>
    <w:rsid w:val="00D83308"/>
    <w:rsid w:val="00D86255"/>
    <w:rsid w:val="00D8682C"/>
    <w:rsid w:val="00D87CCE"/>
    <w:rsid w:val="00D9710C"/>
    <w:rsid w:val="00D97AE2"/>
    <w:rsid w:val="00D97D7B"/>
    <w:rsid w:val="00DA189D"/>
    <w:rsid w:val="00DA6C0E"/>
    <w:rsid w:val="00DB25EE"/>
    <w:rsid w:val="00DB4F5C"/>
    <w:rsid w:val="00DC2E3C"/>
    <w:rsid w:val="00DC3A52"/>
    <w:rsid w:val="00DC65CE"/>
    <w:rsid w:val="00DD0640"/>
    <w:rsid w:val="00DD3EF4"/>
    <w:rsid w:val="00DE73DA"/>
    <w:rsid w:val="00DE7A73"/>
    <w:rsid w:val="00E04C5E"/>
    <w:rsid w:val="00E05CD7"/>
    <w:rsid w:val="00E1013E"/>
    <w:rsid w:val="00E14BB1"/>
    <w:rsid w:val="00E16FBC"/>
    <w:rsid w:val="00E21593"/>
    <w:rsid w:val="00E21857"/>
    <w:rsid w:val="00E316D8"/>
    <w:rsid w:val="00E31CE5"/>
    <w:rsid w:val="00E357DD"/>
    <w:rsid w:val="00E417A0"/>
    <w:rsid w:val="00E42E79"/>
    <w:rsid w:val="00E4335D"/>
    <w:rsid w:val="00E51E53"/>
    <w:rsid w:val="00E60D20"/>
    <w:rsid w:val="00E62E8A"/>
    <w:rsid w:val="00E81CF0"/>
    <w:rsid w:val="00E85518"/>
    <w:rsid w:val="00E90355"/>
    <w:rsid w:val="00E9297D"/>
    <w:rsid w:val="00E92E81"/>
    <w:rsid w:val="00E964FB"/>
    <w:rsid w:val="00EA111D"/>
    <w:rsid w:val="00EA3E53"/>
    <w:rsid w:val="00EB1228"/>
    <w:rsid w:val="00EB1510"/>
    <w:rsid w:val="00EB26EC"/>
    <w:rsid w:val="00EB2E39"/>
    <w:rsid w:val="00EB435B"/>
    <w:rsid w:val="00EB454D"/>
    <w:rsid w:val="00EB640E"/>
    <w:rsid w:val="00EC3EB3"/>
    <w:rsid w:val="00EC67BE"/>
    <w:rsid w:val="00EC6E88"/>
    <w:rsid w:val="00ED0E3E"/>
    <w:rsid w:val="00ED234E"/>
    <w:rsid w:val="00EE0F18"/>
    <w:rsid w:val="00EF2F93"/>
    <w:rsid w:val="00F019DB"/>
    <w:rsid w:val="00F03437"/>
    <w:rsid w:val="00F03569"/>
    <w:rsid w:val="00F12CFF"/>
    <w:rsid w:val="00F1304D"/>
    <w:rsid w:val="00F1507D"/>
    <w:rsid w:val="00F271AF"/>
    <w:rsid w:val="00F32CD8"/>
    <w:rsid w:val="00F35FEE"/>
    <w:rsid w:val="00F372D0"/>
    <w:rsid w:val="00F4504D"/>
    <w:rsid w:val="00F4508A"/>
    <w:rsid w:val="00F51B14"/>
    <w:rsid w:val="00F532AD"/>
    <w:rsid w:val="00F578A1"/>
    <w:rsid w:val="00F64595"/>
    <w:rsid w:val="00F7137D"/>
    <w:rsid w:val="00F72E4F"/>
    <w:rsid w:val="00F804D5"/>
    <w:rsid w:val="00F86960"/>
    <w:rsid w:val="00F90449"/>
    <w:rsid w:val="00F92E0B"/>
    <w:rsid w:val="00F93035"/>
    <w:rsid w:val="00F97A08"/>
    <w:rsid w:val="00FA1AD3"/>
    <w:rsid w:val="00FA4125"/>
    <w:rsid w:val="00FA7912"/>
    <w:rsid w:val="00FB2C4F"/>
    <w:rsid w:val="00FC0672"/>
    <w:rsid w:val="00FC0C5F"/>
    <w:rsid w:val="00FC2457"/>
    <w:rsid w:val="00FC5634"/>
    <w:rsid w:val="00FC7E6D"/>
    <w:rsid w:val="00FC7F8D"/>
    <w:rsid w:val="00FD00B0"/>
    <w:rsid w:val="00FE158C"/>
    <w:rsid w:val="00FE17DB"/>
    <w:rsid w:val="00FE2AA7"/>
    <w:rsid w:val="00FE3F39"/>
    <w:rsid w:val="00FE534B"/>
    <w:rsid w:val="00FE6141"/>
    <w:rsid w:val="00FE694F"/>
    <w:rsid w:val="00FF33FD"/>
    <w:rsid w:val="00FF48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C3C6A"/>
  <w15:docId w15:val="{1B86BFE2-6EF2-492B-A73D-BAAA3AE6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F18"/>
  </w:style>
  <w:style w:type="paragraph" w:styleId="Heading1">
    <w:name w:val="heading 1"/>
    <w:basedOn w:val="Normal"/>
    <w:next w:val="Normal"/>
    <w:link w:val="Heading1Char"/>
    <w:qFormat/>
    <w:rsid w:val="002D449E"/>
    <w:pPr>
      <w:keepNext/>
      <w:spacing w:after="0" w:line="240" w:lineRule="auto"/>
      <w:outlineLvl w:val="0"/>
    </w:pPr>
    <w:rPr>
      <w:rFonts w:ascii="Arial" w:eastAsia="Times New Roman" w:hAnsi="Arial" w:cs="Times New Roman"/>
      <w:sz w:val="36"/>
      <w:szCs w:val="20"/>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D449E"/>
    <w:pPr>
      <w:spacing w:after="0" w:line="240" w:lineRule="auto"/>
    </w:pPr>
    <w:rPr>
      <w:rFonts w:ascii="Arial" w:eastAsia="Times New Roman" w:hAnsi="Arial" w:cs="Times New Roman"/>
      <w:snapToGrid w:val="0"/>
      <w:sz w:val="24"/>
      <w:szCs w:val="20"/>
      <w:lang w:val="en-US" w:eastAsia="en-US"/>
    </w:rPr>
  </w:style>
  <w:style w:type="character" w:customStyle="1" w:styleId="BodyText2Char">
    <w:name w:val="Body Text 2 Char"/>
    <w:basedOn w:val="DefaultParagraphFont"/>
    <w:link w:val="BodyText2"/>
    <w:rsid w:val="002D449E"/>
    <w:rPr>
      <w:rFonts w:ascii="Arial" w:eastAsia="Times New Roman" w:hAnsi="Arial" w:cs="Times New Roman"/>
      <w:snapToGrid w:val="0"/>
      <w:sz w:val="24"/>
      <w:szCs w:val="20"/>
      <w:lang w:val="en-US" w:eastAsia="en-US"/>
    </w:rPr>
  </w:style>
  <w:style w:type="paragraph" w:styleId="BodyText3">
    <w:name w:val="Body Text 3"/>
    <w:basedOn w:val="Normal"/>
    <w:link w:val="BodyText3Char"/>
    <w:rsid w:val="002D449E"/>
    <w:pPr>
      <w:spacing w:after="0" w:line="240" w:lineRule="auto"/>
      <w:jc w:val="both"/>
    </w:pPr>
    <w:rPr>
      <w:rFonts w:ascii="Arial" w:eastAsia="Times New Roman" w:hAnsi="Arial" w:cs="Times New Roman"/>
      <w:snapToGrid w:val="0"/>
      <w:color w:val="000000"/>
      <w:sz w:val="24"/>
      <w:szCs w:val="20"/>
      <w:lang w:val="en-US" w:eastAsia="en-US"/>
    </w:rPr>
  </w:style>
  <w:style w:type="character" w:customStyle="1" w:styleId="BodyText3Char">
    <w:name w:val="Body Text 3 Char"/>
    <w:basedOn w:val="DefaultParagraphFont"/>
    <w:link w:val="BodyText3"/>
    <w:rsid w:val="002D449E"/>
    <w:rPr>
      <w:rFonts w:ascii="Arial" w:eastAsia="Times New Roman" w:hAnsi="Arial" w:cs="Times New Roman"/>
      <w:snapToGrid w:val="0"/>
      <w:color w:val="000000"/>
      <w:sz w:val="24"/>
      <w:szCs w:val="20"/>
      <w:lang w:val="en-US" w:eastAsia="en-US"/>
    </w:rPr>
  </w:style>
  <w:style w:type="paragraph" w:styleId="BalloonText">
    <w:name w:val="Balloon Text"/>
    <w:basedOn w:val="Normal"/>
    <w:link w:val="BalloonTextChar"/>
    <w:uiPriority w:val="99"/>
    <w:semiHidden/>
    <w:unhideWhenUsed/>
    <w:rsid w:val="002D4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9E"/>
    <w:rPr>
      <w:rFonts w:ascii="Tahoma" w:hAnsi="Tahoma" w:cs="Tahoma"/>
      <w:sz w:val="16"/>
      <w:szCs w:val="16"/>
    </w:rPr>
  </w:style>
  <w:style w:type="character" w:customStyle="1" w:styleId="Heading1Char">
    <w:name w:val="Heading 1 Char"/>
    <w:basedOn w:val="DefaultParagraphFont"/>
    <w:link w:val="Heading1"/>
    <w:rsid w:val="002D449E"/>
    <w:rPr>
      <w:rFonts w:ascii="Arial" w:eastAsia="Times New Roman" w:hAnsi="Arial" w:cs="Times New Roman"/>
      <w:sz w:val="36"/>
      <w:szCs w:val="20"/>
      <w:lang w:val="en-CA" w:eastAsia="en-US"/>
    </w:rPr>
  </w:style>
  <w:style w:type="paragraph" w:styleId="Header">
    <w:name w:val="header"/>
    <w:basedOn w:val="Normal"/>
    <w:link w:val="HeaderChar"/>
    <w:uiPriority w:val="99"/>
    <w:unhideWhenUsed/>
    <w:rsid w:val="00AB0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E46"/>
  </w:style>
  <w:style w:type="paragraph" w:styleId="Footer">
    <w:name w:val="footer"/>
    <w:basedOn w:val="Normal"/>
    <w:link w:val="FooterChar"/>
    <w:uiPriority w:val="99"/>
    <w:unhideWhenUsed/>
    <w:rsid w:val="00AB0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E46"/>
  </w:style>
  <w:style w:type="paragraph" w:styleId="ListParagraph">
    <w:name w:val="List Paragraph"/>
    <w:basedOn w:val="Normal"/>
    <w:uiPriority w:val="34"/>
    <w:qFormat/>
    <w:rsid w:val="00860CD3"/>
    <w:pPr>
      <w:ind w:left="720"/>
      <w:contextualSpacing/>
    </w:pPr>
  </w:style>
  <w:style w:type="table" w:styleId="TableGrid">
    <w:name w:val="Table Grid"/>
    <w:basedOn w:val="TableNormal"/>
    <w:uiPriority w:val="59"/>
    <w:rsid w:val="002951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372D0"/>
    <w:rPr>
      <w:sz w:val="16"/>
      <w:szCs w:val="16"/>
    </w:rPr>
  </w:style>
  <w:style w:type="paragraph" w:styleId="CommentText">
    <w:name w:val="annotation text"/>
    <w:basedOn w:val="Normal"/>
    <w:link w:val="CommentTextChar"/>
    <w:uiPriority w:val="99"/>
    <w:semiHidden/>
    <w:unhideWhenUsed/>
    <w:rsid w:val="00F372D0"/>
    <w:pPr>
      <w:spacing w:line="240" w:lineRule="auto"/>
    </w:pPr>
    <w:rPr>
      <w:sz w:val="20"/>
      <w:szCs w:val="20"/>
    </w:rPr>
  </w:style>
  <w:style w:type="character" w:customStyle="1" w:styleId="CommentTextChar">
    <w:name w:val="Comment Text Char"/>
    <w:basedOn w:val="DefaultParagraphFont"/>
    <w:link w:val="CommentText"/>
    <w:uiPriority w:val="99"/>
    <w:semiHidden/>
    <w:rsid w:val="00F372D0"/>
    <w:rPr>
      <w:sz w:val="20"/>
      <w:szCs w:val="20"/>
    </w:rPr>
  </w:style>
  <w:style w:type="paragraph" w:styleId="CommentSubject">
    <w:name w:val="annotation subject"/>
    <w:basedOn w:val="CommentText"/>
    <w:next w:val="CommentText"/>
    <w:link w:val="CommentSubjectChar"/>
    <w:uiPriority w:val="99"/>
    <w:semiHidden/>
    <w:unhideWhenUsed/>
    <w:rsid w:val="00F372D0"/>
    <w:rPr>
      <w:b/>
      <w:bCs/>
    </w:rPr>
  </w:style>
  <w:style w:type="character" w:customStyle="1" w:styleId="CommentSubjectChar">
    <w:name w:val="Comment Subject Char"/>
    <w:basedOn w:val="CommentTextChar"/>
    <w:link w:val="CommentSubject"/>
    <w:uiPriority w:val="99"/>
    <w:semiHidden/>
    <w:rsid w:val="00F372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81586">
      <w:bodyDiv w:val="1"/>
      <w:marLeft w:val="0"/>
      <w:marRight w:val="0"/>
      <w:marTop w:val="0"/>
      <w:marBottom w:val="0"/>
      <w:divBdr>
        <w:top w:val="none" w:sz="0" w:space="0" w:color="auto"/>
        <w:left w:val="none" w:sz="0" w:space="0" w:color="auto"/>
        <w:bottom w:val="none" w:sz="0" w:space="0" w:color="auto"/>
        <w:right w:val="none" w:sz="0" w:space="0" w:color="auto"/>
      </w:divBdr>
    </w:div>
    <w:div w:id="788860098">
      <w:bodyDiv w:val="1"/>
      <w:marLeft w:val="0"/>
      <w:marRight w:val="0"/>
      <w:marTop w:val="0"/>
      <w:marBottom w:val="0"/>
      <w:divBdr>
        <w:top w:val="none" w:sz="0" w:space="0" w:color="auto"/>
        <w:left w:val="none" w:sz="0" w:space="0" w:color="auto"/>
        <w:bottom w:val="none" w:sz="0" w:space="0" w:color="auto"/>
        <w:right w:val="none" w:sz="0" w:space="0" w:color="auto"/>
      </w:divBdr>
    </w:div>
    <w:div w:id="1211115221">
      <w:bodyDiv w:val="1"/>
      <w:marLeft w:val="0"/>
      <w:marRight w:val="0"/>
      <w:marTop w:val="0"/>
      <w:marBottom w:val="0"/>
      <w:divBdr>
        <w:top w:val="none" w:sz="0" w:space="0" w:color="auto"/>
        <w:left w:val="none" w:sz="0" w:space="0" w:color="auto"/>
        <w:bottom w:val="none" w:sz="0" w:space="0" w:color="auto"/>
        <w:right w:val="none" w:sz="0" w:space="0" w:color="auto"/>
      </w:divBdr>
    </w:div>
    <w:div w:id="1279027804">
      <w:bodyDiv w:val="1"/>
      <w:marLeft w:val="0"/>
      <w:marRight w:val="0"/>
      <w:marTop w:val="0"/>
      <w:marBottom w:val="0"/>
      <w:divBdr>
        <w:top w:val="none" w:sz="0" w:space="0" w:color="auto"/>
        <w:left w:val="none" w:sz="0" w:space="0" w:color="auto"/>
        <w:bottom w:val="none" w:sz="0" w:space="0" w:color="auto"/>
        <w:right w:val="none" w:sz="0" w:space="0" w:color="auto"/>
      </w:divBdr>
    </w:div>
    <w:div w:id="1362903580">
      <w:bodyDiv w:val="1"/>
      <w:marLeft w:val="0"/>
      <w:marRight w:val="0"/>
      <w:marTop w:val="0"/>
      <w:marBottom w:val="0"/>
      <w:divBdr>
        <w:top w:val="none" w:sz="0" w:space="0" w:color="auto"/>
        <w:left w:val="none" w:sz="0" w:space="0" w:color="auto"/>
        <w:bottom w:val="none" w:sz="0" w:space="0" w:color="auto"/>
        <w:right w:val="none" w:sz="0" w:space="0" w:color="auto"/>
      </w:divBdr>
    </w:div>
    <w:div w:id="1751463428">
      <w:bodyDiv w:val="1"/>
      <w:marLeft w:val="0"/>
      <w:marRight w:val="0"/>
      <w:marTop w:val="0"/>
      <w:marBottom w:val="0"/>
      <w:divBdr>
        <w:top w:val="none" w:sz="0" w:space="0" w:color="auto"/>
        <w:left w:val="none" w:sz="0" w:space="0" w:color="auto"/>
        <w:bottom w:val="none" w:sz="0" w:space="0" w:color="auto"/>
        <w:right w:val="none" w:sz="0" w:space="0" w:color="auto"/>
      </w:divBdr>
    </w:div>
    <w:div w:id="189766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7</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Pangilinan</dc:creator>
  <cp:lastModifiedBy>User</cp:lastModifiedBy>
  <cp:revision>104</cp:revision>
  <cp:lastPrinted>2018-11-08T16:20:00Z</cp:lastPrinted>
  <dcterms:created xsi:type="dcterms:W3CDTF">2018-11-11T08:11:00Z</dcterms:created>
  <dcterms:modified xsi:type="dcterms:W3CDTF">2019-04-10T22:02:00Z</dcterms:modified>
</cp:coreProperties>
</file>