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8AEC" w14:textId="77777777" w:rsidR="00D91AAE" w:rsidRPr="00D91AAE" w:rsidRDefault="00D91AAE" w:rsidP="00D91AAE">
      <w:pPr>
        <w:spacing w:line="360" w:lineRule="auto"/>
        <w:jc w:val="center"/>
        <w:rPr>
          <w:rFonts w:ascii="Lora" w:eastAsia="Lora" w:hAnsi="Lora" w:cs="Lora"/>
          <w:b/>
          <w:sz w:val="30"/>
          <w:szCs w:val="30"/>
        </w:rPr>
      </w:pPr>
      <w:r w:rsidRPr="00D91AAE">
        <w:rPr>
          <w:rFonts w:ascii="Lora" w:eastAsia="Lora" w:hAnsi="Lora" w:cs="Lora"/>
          <w:b/>
          <w:sz w:val="30"/>
          <w:szCs w:val="30"/>
        </w:rPr>
        <w:t>Definition of Indicators</w:t>
      </w:r>
    </w:p>
    <w:p w14:paraId="368B4A5D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 xml:space="preserve">Under-five mortality rate: </w:t>
      </w:r>
      <w:r w:rsidRPr="00D91AAE">
        <w:rPr>
          <w:rFonts w:ascii="Lora" w:eastAsia="Lora" w:hAnsi="Lora" w:cs="Lora"/>
          <w:bCs/>
        </w:rPr>
        <w:t>The probability of death occurring between birth and exactly 5 years of age, expressed as the number of deaths per 1,000 live births.</w:t>
      </w:r>
    </w:p>
    <w:p w14:paraId="18B0A854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 xml:space="preserve">Annual rate of reduction in under-five mortality rate: </w:t>
      </w:r>
      <w:r w:rsidRPr="00D91AAE">
        <w:rPr>
          <w:rFonts w:ascii="Lora" w:eastAsia="Lora" w:hAnsi="Lora" w:cs="Lora"/>
          <w:bCs/>
        </w:rPr>
        <w:t>The annual percentage reduction in the under-five mortality rate (U5MR) defined as ARR=100*(ln(U5MRt2/U5MRt1)/(t1-t2)), where t1=2000 and t2=2021</w:t>
      </w:r>
    </w:p>
    <w:p w14:paraId="4C36707D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 xml:space="preserve">Infant mortality rate: </w:t>
      </w:r>
      <w:r w:rsidRPr="00D91AAE">
        <w:rPr>
          <w:rFonts w:ascii="Lora" w:eastAsia="Lora" w:hAnsi="Lora" w:cs="Lora"/>
          <w:bCs/>
        </w:rPr>
        <w:t>The probability of death happening between birth and exactly 1 year of age, expressed per 1,000 live births.</w:t>
      </w:r>
    </w:p>
    <w:p w14:paraId="5F863A4F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>Neonatal mortality rate:</w:t>
      </w:r>
      <w:r w:rsidRPr="00D91AAE">
        <w:rPr>
          <w:rFonts w:ascii="Lora" w:eastAsia="Lora" w:hAnsi="Lora" w:cs="Lora"/>
          <w:b/>
        </w:rPr>
        <w:tab/>
      </w:r>
      <w:r w:rsidRPr="00D91AAE">
        <w:rPr>
          <w:rFonts w:ascii="Lora" w:eastAsia="Lora" w:hAnsi="Lora" w:cs="Lora"/>
          <w:bCs/>
        </w:rPr>
        <w:t>The probability of death occurring during the initial 28 days of life, expressed per 1,000 live births.</w:t>
      </w:r>
    </w:p>
    <w:p w14:paraId="3B77CCCE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>Mortality rate (children aged 5 to 14 years):</w:t>
      </w:r>
      <w:r w:rsidRPr="00D91AAE">
        <w:rPr>
          <w:rFonts w:ascii="Lora" w:eastAsia="Lora" w:hAnsi="Lora" w:cs="Lora"/>
          <w:b/>
        </w:rPr>
        <w:tab/>
      </w:r>
      <w:r w:rsidRPr="00D91AAE">
        <w:rPr>
          <w:rFonts w:ascii="Lora" w:eastAsia="Lora" w:hAnsi="Lora" w:cs="Lora"/>
          <w:bCs/>
        </w:rPr>
        <w:t>The probability of dying at age 5–14 years expressed per 1,000 children aged 5.</w:t>
      </w:r>
    </w:p>
    <w:p w14:paraId="7DF8C815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Probability of dying among children aged 5–14: </w:t>
      </w:r>
      <w:r w:rsidRPr="00D91AAE">
        <w:rPr>
          <w:rFonts w:ascii="Lora" w:eastAsia="Lora" w:hAnsi="Lora" w:cs="Lora"/>
          <w:bCs/>
        </w:rPr>
        <w:t>The likelihood of death at ages 5–14 years, expressed per 1,000 children aged 5.</w:t>
      </w:r>
    </w:p>
    <w:p w14:paraId="4C20D83F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Probability of dying among youth aged 15–24: </w:t>
      </w:r>
      <w:r w:rsidRPr="00D91AAE">
        <w:rPr>
          <w:rFonts w:ascii="Lora" w:eastAsia="Lora" w:hAnsi="Lora" w:cs="Lora"/>
          <w:bCs/>
        </w:rPr>
        <w:t>The likelihood of death at ages 15–24 years, expressed per 1,000 youth aged 15.</w:t>
      </w:r>
    </w:p>
    <w:p w14:paraId="2314C414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Probability of dying among adolescents aged 10–19: </w:t>
      </w:r>
      <w:r w:rsidRPr="00D91AAE">
        <w:rPr>
          <w:rFonts w:ascii="Lora" w:eastAsia="Lora" w:hAnsi="Lora" w:cs="Lora"/>
          <w:bCs/>
        </w:rPr>
        <w:t>The likelihood of death at ages 15–24 years, expressed per 1,000 youth aged 15.</w:t>
      </w:r>
    </w:p>
    <w:p w14:paraId="6EB2E8E9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Under-five deaths: </w:t>
      </w:r>
      <w:r w:rsidRPr="00D91AAE">
        <w:rPr>
          <w:rFonts w:ascii="Lora" w:eastAsia="Lora" w:hAnsi="Lora" w:cs="Lora"/>
          <w:bCs/>
        </w:rPr>
        <w:t>The number of deaths among children under 5 years of age.</w:t>
      </w:r>
    </w:p>
    <w:p w14:paraId="609E34F1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 xml:space="preserve">Neonatal deaths: </w:t>
      </w:r>
      <w:r w:rsidRPr="00D91AAE">
        <w:rPr>
          <w:rFonts w:ascii="Lora" w:eastAsia="Lora" w:hAnsi="Lora" w:cs="Lora"/>
          <w:bCs/>
        </w:rPr>
        <w:t>The number of deaths occurring within the first 28 days of life.</w:t>
      </w:r>
    </w:p>
    <w:p w14:paraId="3061FCF5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Neonatal deaths as a percentage of under-five deaths: </w:t>
      </w:r>
      <w:r w:rsidRPr="00D91AAE">
        <w:rPr>
          <w:rFonts w:ascii="Lora" w:eastAsia="Lora" w:hAnsi="Lora" w:cs="Lora"/>
          <w:bCs/>
        </w:rPr>
        <w:t>The percentage of under-five deaths occurring within the first 28 days of life.</w:t>
      </w:r>
    </w:p>
    <w:p w14:paraId="3A322310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 xml:space="preserve">Deaths among children aged 5–14 years: </w:t>
      </w:r>
      <w:r w:rsidRPr="00D91AAE">
        <w:rPr>
          <w:rFonts w:ascii="Lora" w:eastAsia="Lora" w:hAnsi="Lora" w:cs="Lora"/>
          <w:bCs/>
        </w:rPr>
        <w:t>The number of deaths among children aged 5 to 14 years.</w:t>
      </w:r>
    </w:p>
    <w:p w14:paraId="3077F168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Stillbirth rate (SBR): </w:t>
      </w:r>
      <w:r w:rsidRPr="00D91AAE">
        <w:rPr>
          <w:rFonts w:ascii="Lora" w:eastAsia="Lora" w:hAnsi="Lora" w:cs="Lora"/>
          <w:bCs/>
        </w:rPr>
        <w:t>The number of babies born with no sign of life at 28 weeks or more of gestation per 1,000 total births.</w:t>
      </w:r>
    </w:p>
    <w:p w14:paraId="0474FF66" w14:textId="77777777" w:rsidR="00D91AAE" w:rsidRPr="00D91AAE" w:rsidRDefault="00D91AAE" w:rsidP="00D91AAE">
      <w:pPr>
        <w:spacing w:after="240"/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 xml:space="preserve">Stillbirths: </w:t>
      </w:r>
      <w:r w:rsidRPr="00D91AAE">
        <w:rPr>
          <w:rFonts w:ascii="Lora" w:eastAsia="Lora" w:hAnsi="Lora" w:cs="Lora"/>
          <w:bCs/>
        </w:rPr>
        <w:t>The number of stillbirths.</w:t>
      </w:r>
    </w:p>
    <w:p w14:paraId="17768CA7" w14:textId="77777777" w:rsidR="00D91AAE" w:rsidRPr="00D91AAE" w:rsidRDefault="00D91AAE" w:rsidP="00D91AAE">
      <w:pPr>
        <w:spacing w:after="240"/>
        <w:rPr>
          <w:rFonts w:ascii="Lora" w:eastAsia="Lora" w:hAnsi="Lora" w:cs="Lora"/>
          <w:bCs/>
        </w:rPr>
      </w:pPr>
      <w:r w:rsidRPr="00D91AAE">
        <w:rPr>
          <w:rFonts w:ascii="Lora" w:eastAsia="Lora" w:hAnsi="Lora" w:cs="Lora"/>
          <w:b/>
        </w:rPr>
        <w:t xml:space="preserve">Annual rate of reduction in stillbirth rate: </w:t>
      </w:r>
      <w:r w:rsidRPr="00D91AAE">
        <w:rPr>
          <w:rFonts w:ascii="Lora" w:eastAsia="Lora" w:hAnsi="Lora" w:cs="Lora"/>
          <w:bCs/>
        </w:rPr>
        <w:t>The annual percentage reduction in the stillbirth rate (SBR) defined as ARR=100*(</w:t>
      </w:r>
      <w:proofErr w:type="gramStart"/>
      <w:r w:rsidRPr="00D91AAE">
        <w:rPr>
          <w:rFonts w:ascii="Lora" w:eastAsia="Lora" w:hAnsi="Lora" w:cs="Lora"/>
          <w:bCs/>
        </w:rPr>
        <w:t>ln(</w:t>
      </w:r>
      <w:proofErr w:type="gramEnd"/>
      <w:r w:rsidRPr="00D91AAE">
        <w:rPr>
          <w:rFonts w:ascii="Lora" w:eastAsia="Lora" w:hAnsi="Lora" w:cs="Lora"/>
          <w:bCs/>
        </w:rPr>
        <w:t>SBRt2/SBRt1)/(t1-t2)), where t1=2000 and t2=2021</w:t>
      </w:r>
    </w:p>
    <w:p w14:paraId="39FE96AB" w14:textId="77777777" w:rsidR="00D91AAE" w:rsidRPr="00D91AAE" w:rsidRDefault="00D91AAE" w:rsidP="00D91AAE">
      <w:pPr>
        <w:rPr>
          <w:rFonts w:ascii="Lora" w:eastAsia="Lora" w:hAnsi="Lora" w:cs="Lora"/>
          <w:b/>
        </w:rPr>
      </w:pPr>
      <w:r w:rsidRPr="00D91AAE">
        <w:rPr>
          <w:rFonts w:ascii="Lora" w:eastAsia="Lora" w:hAnsi="Lora" w:cs="Lora"/>
          <w:b/>
        </w:rPr>
        <w:t>Source:</w:t>
      </w:r>
    </w:p>
    <w:p w14:paraId="02275433" w14:textId="5F86686A" w:rsidR="004B686A" w:rsidRPr="00D91AAE" w:rsidRDefault="00D91AAE">
      <w:pPr>
        <w:rPr>
          <w:rFonts w:ascii="Lora" w:eastAsia="Lora" w:hAnsi="Lora" w:cs="Lora"/>
        </w:rPr>
      </w:pPr>
      <w:hyperlink r:id="rId4">
        <w:r w:rsidRPr="00D91AAE">
          <w:rPr>
            <w:rFonts w:ascii="Lora" w:eastAsia="Lora" w:hAnsi="Lora" w:cs="Lora"/>
            <w:color w:val="1155CC"/>
            <w:u w:val="single"/>
          </w:rPr>
          <w:t>https://data.unicef.org/topic/child-survival/under-five-morta</w:t>
        </w:r>
        <w:r w:rsidRPr="00D91AAE">
          <w:rPr>
            <w:rFonts w:ascii="Lora" w:eastAsia="Lora" w:hAnsi="Lora" w:cs="Lora"/>
            <w:color w:val="1155CC"/>
            <w:u w:val="single"/>
          </w:rPr>
          <w:t>l</w:t>
        </w:r>
        <w:r w:rsidRPr="00D91AAE">
          <w:rPr>
            <w:rFonts w:ascii="Lora" w:eastAsia="Lora" w:hAnsi="Lora" w:cs="Lora"/>
            <w:color w:val="1155CC"/>
            <w:u w:val="single"/>
          </w:rPr>
          <w:t>ity/</w:t>
        </w:r>
      </w:hyperlink>
      <w:r w:rsidRPr="00D91AAE">
        <w:rPr>
          <w:rFonts w:ascii="Lora" w:eastAsia="Lora" w:hAnsi="Lora" w:cs="Lora"/>
        </w:rPr>
        <w:t xml:space="preserve"> </w:t>
      </w:r>
    </w:p>
    <w:sectPr w:rsidR="004B686A" w:rsidRPr="00D91AAE" w:rsidSect="00713F5D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99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02F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248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9380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A62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A97C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6E0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AE"/>
    <w:rsid w:val="004B686A"/>
    <w:rsid w:val="00713F5D"/>
    <w:rsid w:val="00D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CC32"/>
  <w15:chartTrackingRefBased/>
  <w15:docId w15:val="{9D352A60-7E8B-CC48-850B-625302A5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AE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AA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A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A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A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A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A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A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A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A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1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A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1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AA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1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AAE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1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A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1A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AE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1A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AE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hyperlink" Target="https://data.unicef.org/topic/child-survival/under-five-mortality/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Antoinette-Ivy Owusu</dc:creator>
  <cp:keywords/>
  <dc:description/>
  <cp:lastModifiedBy>Antoinette-Ivy Owusu</cp:lastModifiedBy>
  <cp:revision>1</cp:revision>
  <dcterms:created xsi:type="dcterms:W3CDTF">2024-03-20T21:46:00Z</dcterms:created>
  <dcterms:modified xsi:type="dcterms:W3CDTF">2024-03-20T21:49:00Z</dcterms:modified>
</cp:coreProperties>
</file>