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800E5" w14:textId="77777777" w:rsidR="007333B5" w:rsidRDefault="00000000">
      <w:pPr>
        <w:spacing w:after="100"/>
        <w:jc w:val="center"/>
      </w:pPr>
      <w:r>
        <w:rPr>
          <w:rFonts w:ascii="Arial" w:eastAsia="Arial" w:hAnsi="Arial" w:cs="Arial"/>
          <w:b/>
          <w:bCs/>
          <w:color w:val="000000"/>
          <w:sz w:val="40"/>
          <w:szCs w:val="40"/>
        </w:rPr>
        <w:t>DESIGN THINKING — FASE IDEAR</w:t>
      </w:r>
    </w:p>
    <w:p w14:paraId="6E67563A" w14:textId="77777777" w:rsidR="007333B5" w:rsidRDefault="00000000">
      <w:pPr>
        <w:spacing w:after="80"/>
        <w:jc w:val="center"/>
      </w:pPr>
      <w:r>
        <w:rPr>
          <w:rFonts w:ascii="Arial" w:eastAsia="Arial" w:hAnsi="Arial" w:cs="Arial"/>
          <w:b/>
          <w:bCs/>
          <w:color w:val="000000"/>
          <w:sz w:val="28"/>
          <w:szCs w:val="28"/>
        </w:rPr>
        <w:t>Técnica SCAMPER</w:t>
      </w:r>
    </w:p>
    <w:p w14:paraId="0D63D49A" w14:textId="77777777" w:rsidR="007333B5" w:rsidRDefault="00000000">
      <w:pPr>
        <w:spacing w:after="80"/>
        <w:jc w:val="center"/>
      </w:pPr>
      <w:r>
        <w:rPr>
          <w:rFonts w:ascii="Arial" w:eastAsia="Arial" w:hAnsi="Arial" w:cs="Arial"/>
          <w:color w:val="000000"/>
          <w:sz w:val="22"/>
          <w:szCs w:val="22"/>
        </w:rPr>
        <w:t>Sistema de Gestión de Lotes Farmacéuticos</w:t>
      </w:r>
    </w:p>
    <w:p w14:paraId="63E76901" w14:textId="00F0424C" w:rsidR="007333B5" w:rsidRDefault="00000000" w:rsidP="00383215">
      <w:pPr>
        <w:spacing w:after="500"/>
        <w:jc w:val="center"/>
      </w:pPr>
      <w:r>
        <w:rPr>
          <w:rFonts w:ascii="Arial" w:eastAsia="Arial" w:hAnsi="Arial" w:cs="Arial"/>
          <w:color w:val="000000"/>
        </w:rPr>
        <w:t>David Peña · Sergio Velandia · Juan Bahos</w:t>
      </w:r>
    </w:p>
    <w:p w14:paraId="3FB427FA" w14:textId="77777777" w:rsidR="007333B5" w:rsidRDefault="00000000">
      <w:pPr>
        <w:spacing w:before="400" w:after="160"/>
      </w:pPr>
      <w:r>
        <w:rPr>
          <w:rFonts w:ascii="Arial" w:eastAsia="Arial" w:hAnsi="Arial" w:cs="Arial"/>
          <w:b/>
          <w:bCs/>
          <w:color w:val="000000"/>
          <w:sz w:val="32"/>
          <w:szCs w:val="32"/>
        </w:rPr>
        <w:t>S — Sustituir (Substitute)</w:t>
      </w:r>
    </w:p>
    <w:p w14:paraId="7D6E68C6" w14:textId="77777777" w:rsidR="007333B5" w:rsidRDefault="007333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3B5" w14:paraId="7321157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0FB674A9" w14:textId="77777777" w:rsidR="007333B5" w:rsidRDefault="00000000">
            <w:pPr>
              <w:jc w:val="center"/>
            </w:pPr>
            <w:r>
              <w:rPr>
                <w:rFonts w:ascii="Arial" w:eastAsia="Arial" w:hAnsi="Arial" w:cs="Arial"/>
                <w:b/>
                <w:bCs/>
                <w:color w:val="FFFFFF"/>
                <w:sz w:val="40"/>
                <w:szCs w:val="40"/>
              </w:rPr>
              <w:t>S</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65A62D44" w14:textId="77777777" w:rsidR="007333B5" w:rsidRDefault="00000000">
            <w:r>
              <w:rPr>
                <w:rFonts w:ascii="Arial" w:eastAsia="Arial" w:hAnsi="Arial" w:cs="Arial"/>
                <w:b/>
                <w:bCs/>
                <w:color w:val="FFFFFF"/>
                <w:sz w:val="26"/>
                <w:szCs w:val="26"/>
              </w:rPr>
              <w:t>Sustituir (Substitute)</w:t>
            </w:r>
          </w:p>
          <w:p w14:paraId="33237A8C" w14:textId="3F0D7AC5" w:rsidR="007333B5" w:rsidRDefault="007333B5">
            <w:pPr>
              <w:spacing w:before="40"/>
            </w:pPr>
          </w:p>
        </w:tc>
      </w:tr>
      <w:tr w:rsidR="007333B5" w14:paraId="78556D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57415071" w14:textId="77777777" w:rsidR="007333B5" w:rsidRDefault="00000000">
            <w:pPr>
              <w:jc w:val="center"/>
            </w:pPr>
            <w:r>
              <w:rPr>
                <w:rFonts w:ascii="Arial" w:eastAsia="Arial" w:hAnsi="Arial" w:cs="Arial"/>
                <w:b/>
                <w:bCs/>
                <w:color w:val="4472C4"/>
                <w:sz w:val="17"/>
                <w:szCs w:val="17"/>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FB7F390" w14:textId="77777777" w:rsidR="007333B5" w:rsidRDefault="00000000">
            <w:r>
              <w:rPr>
                <w:rFonts w:ascii="Arial" w:eastAsia="Arial" w:hAnsi="Arial" w:cs="Arial"/>
                <w:b/>
                <w:bCs/>
                <w:color w:val="000000"/>
                <w:sz w:val="19"/>
                <w:szCs w:val="19"/>
              </w:rPr>
              <w:t>Sustituir la firma física por una firma electrónica vinculada a sesión activa</w:t>
            </w:r>
          </w:p>
          <w:p w14:paraId="4F07C676" w14:textId="04816151" w:rsidR="007333B5" w:rsidRDefault="00000000">
            <w:pPr>
              <w:spacing w:before="30"/>
            </w:pPr>
            <w:r>
              <w:rPr>
                <w:rFonts w:ascii="Arial" w:eastAsia="Arial" w:hAnsi="Arial" w:cs="Arial"/>
                <w:color w:val="333333"/>
                <w:sz w:val="18"/>
                <w:szCs w:val="18"/>
              </w:rPr>
              <w:t xml:space="preserve">El proceso actual requiere que el Director Técnico firme físicamente cada lote, lo que </w:t>
            </w:r>
            <w:r w:rsidR="00383215">
              <w:rPr>
                <w:rFonts w:ascii="Arial" w:eastAsia="Arial" w:hAnsi="Arial" w:cs="Arial"/>
                <w:color w:val="333333"/>
                <w:sz w:val="18"/>
                <w:szCs w:val="18"/>
              </w:rPr>
              <w:t>da</w:t>
            </w:r>
            <w:r>
              <w:rPr>
                <w:rFonts w:ascii="Arial" w:eastAsia="Arial" w:hAnsi="Arial" w:cs="Arial"/>
                <w:color w:val="333333"/>
                <w:sz w:val="18"/>
                <w:szCs w:val="18"/>
              </w:rPr>
              <w:t xml:space="preserve"> demoras y no genera trazabilidad digital. Se propone reemplazar esta firma por un mecanismo de autenticación digital dentro del sistema, donde la firma quede vinculada a la sesión activa del usuario, con registro inmutable de fecha, hora e identidad. Esto elimina el desplazamiento físico, acelera el ciclo de liberación y genera evidencia digital válida para auditorías del INVIMA.</w:t>
            </w:r>
          </w:p>
        </w:tc>
      </w:tr>
      <w:tr w:rsidR="007333B5" w14:paraId="761E3E6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0047DFFC" w14:textId="77777777" w:rsidR="007333B5" w:rsidRDefault="00000000">
            <w:pPr>
              <w:jc w:val="center"/>
            </w:pPr>
            <w:r>
              <w:rPr>
                <w:rFonts w:ascii="Arial" w:eastAsia="Arial" w:hAnsi="Arial" w:cs="Arial"/>
                <w:b/>
                <w:bCs/>
                <w:color w:val="4472C4"/>
                <w:sz w:val="17"/>
                <w:szCs w:val="17"/>
              </w:rPr>
              <w:t>Idea 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0687021" w14:textId="77777777" w:rsidR="007333B5" w:rsidRDefault="00000000">
            <w:r>
              <w:rPr>
                <w:rFonts w:ascii="Arial" w:eastAsia="Arial" w:hAnsi="Arial" w:cs="Arial"/>
                <w:b/>
                <w:bCs/>
                <w:color w:val="000000"/>
                <w:sz w:val="19"/>
                <w:szCs w:val="19"/>
              </w:rPr>
              <w:t>Sustituir los batch records en papel por formularios digitales con validación automática</w:t>
            </w:r>
          </w:p>
          <w:p w14:paraId="21A29AED" w14:textId="61782BA5" w:rsidR="007333B5" w:rsidRDefault="00000000">
            <w:pPr>
              <w:spacing w:before="30"/>
            </w:pPr>
            <w:r>
              <w:rPr>
                <w:rFonts w:ascii="Arial" w:eastAsia="Arial" w:hAnsi="Arial" w:cs="Arial"/>
                <w:color w:val="333333"/>
                <w:sz w:val="18"/>
                <w:szCs w:val="18"/>
              </w:rPr>
              <w:t>Los registros de producción en papel son el principal origen de errores humanos en el proceso. Se propone sustituirlos por formularios digitales que validen en tiempo real que los valores ingresados estén dentro de los rangos BPM configurados, alertando de inmediato si hay una desviación. Esto reemplaza la revisión manual de 1 a 2 horas diarias del Director Técnico.</w:t>
            </w:r>
          </w:p>
        </w:tc>
      </w:tr>
    </w:tbl>
    <w:p w14:paraId="1AF26535" w14:textId="77777777" w:rsidR="007333B5" w:rsidRDefault="00000000">
      <w:pPr>
        <w:spacing w:before="400" w:after="160"/>
      </w:pPr>
      <w:r>
        <w:rPr>
          <w:rFonts w:ascii="Arial" w:eastAsia="Arial" w:hAnsi="Arial" w:cs="Arial"/>
          <w:b/>
          <w:bCs/>
          <w:color w:val="000000"/>
          <w:sz w:val="32"/>
          <w:szCs w:val="32"/>
        </w:rPr>
        <w:t>C — Combinar (Combine)</w:t>
      </w:r>
    </w:p>
    <w:p w14:paraId="60215CC5" w14:textId="77777777" w:rsidR="007333B5" w:rsidRDefault="007333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3B5" w14:paraId="10FB7DE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7AF0EC72" w14:textId="77777777" w:rsidR="007333B5" w:rsidRDefault="00000000">
            <w:pPr>
              <w:jc w:val="center"/>
            </w:pPr>
            <w:r>
              <w:rPr>
                <w:rFonts w:ascii="Arial" w:eastAsia="Arial" w:hAnsi="Arial" w:cs="Arial"/>
                <w:b/>
                <w:bCs/>
                <w:color w:val="FFFFFF"/>
                <w:sz w:val="40"/>
                <w:szCs w:val="40"/>
              </w:rPr>
              <w:t>C</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07ABCD6D" w14:textId="77777777" w:rsidR="007333B5" w:rsidRDefault="00000000">
            <w:r>
              <w:rPr>
                <w:rFonts w:ascii="Arial" w:eastAsia="Arial" w:hAnsi="Arial" w:cs="Arial"/>
                <w:b/>
                <w:bCs/>
                <w:color w:val="FFFFFF"/>
                <w:sz w:val="26"/>
                <w:szCs w:val="26"/>
              </w:rPr>
              <w:t>Combinar (Combine)</w:t>
            </w:r>
          </w:p>
          <w:p w14:paraId="64F47363" w14:textId="4605631D" w:rsidR="007333B5" w:rsidRDefault="007333B5">
            <w:pPr>
              <w:spacing w:before="40"/>
            </w:pPr>
          </w:p>
        </w:tc>
      </w:tr>
      <w:tr w:rsidR="007333B5" w14:paraId="30DD1AE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1B1AA239" w14:textId="77777777" w:rsidR="007333B5" w:rsidRDefault="00000000">
            <w:pPr>
              <w:jc w:val="center"/>
            </w:pPr>
            <w:r>
              <w:rPr>
                <w:rFonts w:ascii="Arial" w:eastAsia="Arial" w:hAnsi="Arial" w:cs="Arial"/>
                <w:b/>
                <w:bCs/>
                <w:color w:val="4472C4"/>
                <w:sz w:val="17"/>
                <w:szCs w:val="17"/>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7CE363A" w14:textId="77777777" w:rsidR="007333B5" w:rsidRDefault="00000000">
            <w:r>
              <w:rPr>
                <w:rFonts w:ascii="Arial" w:eastAsia="Arial" w:hAnsi="Arial" w:cs="Arial"/>
                <w:b/>
                <w:bCs/>
                <w:color w:val="000000"/>
                <w:sz w:val="19"/>
                <w:szCs w:val="19"/>
              </w:rPr>
              <w:t>Combinar inventario, producción y calidad en un único flujo de datos compartido</w:t>
            </w:r>
          </w:p>
          <w:p w14:paraId="6D0340E2" w14:textId="77777777" w:rsidR="007333B5" w:rsidRDefault="00000000">
            <w:pPr>
              <w:spacing w:before="30"/>
            </w:pPr>
            <w:r>
              <w:rPr>
                <w:rFonts w:ascii="Arial" w:eastAsia="Arial" w:hAnsi="Arial" w:cs="Arial"/>
                <w:color w:val="333333"/>
                <w:sz w:val="18"/>
                <w:szCs w:val="18"/>
              </w:rPr>
              <w:t>Hoy, inventario, producción y calidad operan como islas de información. Se propone integrarlos en un único flujo donde el inicio de producción de un lote consuma automáticamente el inventario, los datos del proceso alimenten directamente el módulo de calidad, y los resultados de calidad habiliten el módulo de firma. Esta combinación elimina la necesidad de transferencias manuales de datos entre áreas y garantiza que toda la cadena opere sobre la misma fuente de verdad.</w:t>
            </w:r>
          </w:p>
        </w:tc>
      </w:tr>
      <w:tr w:rsidR="007333B5" w14:paraId="191E332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2D5F0DFB" w14:textId="77777777" w:rsidR="007333B5" w:rsidRDefault="00000000">
            <w:pPr>
              <w:jc w:val="center"/>
            </w:pPr>
            <w:r>
              <w:rPr>
                <w:rFonts w:ascii="Arial" w:eastAsia="Arial" w:hAnsi="Arial" w:cs="Arial"/>
                <w:b/>
                <w:bCs/>
                <w:color w:val="4472C4"/>
                <w:sz w:val="17"/>
                <w:szCs w:val="17"/>
              </w:rPr>
              <w:t>Idea 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2A810C7" w14:textId="77777777" w:rsidR="007333B5" w:rsidRDefault="00000000">
            <w:r>
              <w:rPr>
                <w:rFonts w:ascii="Arial" w:eastAsia="Arial" w:hAnsi="Arial" w:cs="Arial"/>
                <w:b/>
                <w:bCs/>
                <w:color w:val="000000"/>
                <w:sz w:val="19"/>
                <w:szCs w:val="19"/>
              </w:rPr>
              <w:t>Combinar la bitácora de eventos con el sistema de alertas en tiempo real</w:t>
            </w:r>
          </w:p>
          <w:p w14:paraId="74987DC7" w14:textId="77777777" w:rsidR="007333B5" w:rsidRDefault="00000000">
            <w:pPr>
              <w:spacing w:before="30"/>
            </w:pPr>
            <w:r>
              <w:rPr>
                <w:rFonts w:ascii="Arial" w:eastAsia="Arial" w:hAnsi="Arial" w:cs="Arial"/>
                <w:color w:val="333333"/>
                <w:sz w:val="18"/>
                <w:szCs w:val="18"/>
              </w:rPr>
              <w:t>Se propone que el registro automático de eventos del lote no sea solo un historial pasivo, sino que cada evento relevante dispare una alerta activa al responsable correspondiente. Por ejemplo, cuando se registra una desviación, la bitácora la documenta y simultáneamente notifica al equipo de calidad. Cuando el comité aprueba un lote, la bitácora lo registra y el sistema notifica al Director Técnico que puede proceder con la firma.</w:t>
            </w:r>
          </w:p>
        </w:tc>
      </w:tr>
    </w:tbl>
    <w:p w14:paraId="1D082AD7" w14:textId="77777777" w:rsidR="007333B5" w:rsidRDefault="007333B5">
      <w:pPr>
        <w:spacing w:before="200"/>
      </w:pPr>
    </w:p>
    <w:p w14:paraId="4F39B1E2" w14:textId="77777777" w:rsidR="007333B5" w:rsidRDefault="00000000">
      <w:pPr>
        <w:spacing w:before="400" w:after="160"/>
      </w:pPr>
      <w:r>
        <w:rPr>
          <w:rFonts w:ascii="Arial" w:eastAsia="Arial" w:hAnsi="Arial" w:cs="Arial"/>
          <w:b/>
          <w:bCs/>
          <w:color w:val="000000"/>
          <w:sz w:val="32"/>
          <w:szCs w:val="32"/>
        </w:rPr>
        <w:t>A — Adaptar (Adapt)</w:t>
      </w:r>
    </w:p>
    <w:p w14:paraId="736A163F" w14:textId="77777777" w:rsidR="007333B5" w:rsidRDefault="007333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3B5" w14:paraId="19E80E9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47E46559" w14:textId="77777777" w:rsidR="007333B5" w:rsidRDefault="00000000">
            <w:pPr>
              <w:jc w:val="center"/>
            </w:pPr>
            <w:r>
              <w:rPr>
                <w:rFonts w:ascii="Arial" w:eastAsia="Arial" w:hAnsi="Arial" w:cs="Arial"/>
                <w:b/>
                <w:bCs/>
                <w:color w:val="FFFFFF"/>
                <w:sz w:val="40"/>
                <w:szCs w:val="40"/>
              </w:rPr>
              <w:lastRenderedPageBreak/>
              <w:t>A</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439DDB04" w14:textId="39F22D55" w:rsidR="007333B5" w:rsidRDefault="00000000" w:rsidP="00383215">
            <w:r>
              <w:rPr>
                <w:rFonts w:ascii="Arial" w:eastAsia="Arial" w:hAnsi="Arial" w:cs="Arial"/>
                <w:b/>
                <w:bCs/>
                <w:color w:val="FFFFFF"/>
                <w:sz w:val="26"/>
                <w:szCs w:val="26"/>
              </w:rPr>
              <w:t>Adaptar (Adapt)</w:t>
            </w:r>
          </w:p>
        </w:tc>
      </w:tr>
      <w:tr w:rsidR="007333B5" w14:paraId="3FDFF75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24986EFD" w14:textId="1DA5F10D" w:rsidR="007333B5" w:rsidRDefault="00000000">
            <w:pPr>
              <w:jc w:val="center"/>
            </w:pPr>
            <w:r>
              <w:rPr>
                <w:rFonts w:ascii="Arial" w:eastAsia="Arial" w:hAnsi="Arial" w:cs="Arial"/>
                <w:b/>
                <w:bCs/>
                <w:color w:val="4472C4"/>
                <w:sz w:val="17"/>
                <w:szCs w:val="17"/>
              </w:rPr>
              <w:t xml:space="preserve">Idea </w:t>
            </w:r>
            <w:r w:rsidR="00383215">
              <w:rPr>
                <w:rFonts w:ascii="Arial" w:eastAsia="Arial" w:hAnsi="Arial" w:cs="Arial"/>
                <w:b/>
                <w:bCs/>
                <w:color w:val="4472C4"/>
                <w:sz w:val="17"/>
                <w:szCs w:val="17"/>
              </w:rPr>
              <w:t>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6E69B1B" w14:textId="5E861C5E" w:rsidR="007333B5" w:rsidRDefault="00000000">
            <w:r>
              <w:rPr>
                <w:rFonts w:ascii="Arial" w:eastAsia="Arial" w:hAnsi="Arial" w:cs="Arial"/>
                <w:b/>
                <w:bCs/>
                <w:color w:val="000000"/>
                <w:sz w:val="19"/>
                <w:szCs w:val="19"/>
              </w:rPr>
              <w:t xml:space="preserve">Adaptar el modelo de panel de control de operaciones aéreas </w:t>
            </w:r>
          </w:p>
          <w:p w14:paraId="57D92151" w14:textId="77777777" w:rsidR="007333B5" w:rsidRDefault="00000000">
            <w:pPr>
              <w:spacing w:before="30"/>
            </w:pPr>
            <w:r>
              <w:rPr>
                <w:rFonts w:ascii="Arial" w:eastAsia="Arial" w:hAnsi="Arial" w:cs="Arial"/>
                <w:color w:val="333333"/>
                <w:sz w:val="18"/>
                <w:szCs w:val="18"/>
              </w:rPr>
              <w:t>Las torres de control aéreo utilizan tableros que muestran en tiempo real el estado de todos los vuelos activos con indicadores visuales de alerta. Este concepto puede adaptarse al panel principal del sistema: un tablero que muestre todos los lotes activos, su etapa actual, el tiempo que llevan en esa etapa y alertas visuales para lotes con desviaciones o retrasos. El Director Técnico tendría visibilidad completa de la operación sin necesidad de consultar a nadie.</w:t>
            </w:r>
          </w:p>
        </w:tc>
      </w:tr>
      <w:tr w:rsidR="007333B5" w14:paraId="2BE02CD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0E20B96C" w14:textId="38CE5455" w:rsidR="007333B5" w:rsidRDefault="00000000">
            <w:pPr>
              <w:jc w:val="center"/>
            </w:pPr>
            <w:r>
              <w:rPr>
                <w:rFonts w:ascii="Arial" w:eastAsia="Arial" w:hAnsi="Arial" w:cs="Arial"/>
                <w:b/>
                <w:bCs/>
                <w:color w:val="4472C4"/>
                <w:sz w:val="17"/>
                <w:szCs w:val="17"/>
              </w:rPr>
              <w:t xml:space="preserve">Idea </w:t>
            </w:r>
            <w:r w:rsidR="00383215">
              <w:rPr>
                <w:rFonts w:ascii="Arial" w:eastAsia="Arial" w:hAnsi="Arial" w:cs="Arial"/>
                <w:b/>
                <w:bCs/>
                <w:color w:val="4472C4"/>
                <w:sz w:val="17"/>
                <w:szCs w:val="17"/>
              </w:rPr>
              <w:t>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8761E88" w14:textId="39E6D749" w:rsidR="007333B5" w:rsidRDefault="00000000">
            <w:r>
              <w:rPr>
                <w:rFonts w:ascii="Arial" w:eastAsia="Arial" w:hAnsi="Arial" w:cs="Arial"/>
                <w:b/>
                <w:bCs/>
                <w:color w:val="000000"/>
                <w:sz w:val="19"/>
                <w:szCs w:val="19"/>
              </w:rPr>
              <w:t>Adaptar el modelo de trazabilidad de cadena de suministro alimentaria al ciclo farmacéutico</w:t>
            </w:r>
          </w:p>
          <w:p w14:paraId="067E0706" w14:textId="69A9C6E9" w:rsidR="007333B5" w:rsidRDefault="00000000">
            <w:pPr>
              <w:spacing w:before="30"/>
            </w:pPr>
            <w:r>
              <w:rPr>
                <w:rFonts w:ascii="Arial" w:eastAsia="Arial" w:hAnsi="Arial" w:cs="Arial"/>
                <w:color w:val="333333"/>
                <w:sz w:val="18"/>
                <w:szCs w:val="18"/>
              </w:rPr>
              <w:t xml:space="preserve">La industria alimentaria aplica trazabilidad completa desde el origen de cada ingrediente hasta el producto final en el lineal. Este modelo puede adaptarse al lote farmacéutico: rastrear cada materia prima desde su recepción, lote de proveedor, análisis de calidad y fecha de vencimiento, vinculando esta información de forma permanente al lote producido. Esto garantiza </w:t>
            </w:r>
            <w:r w:rsidR="00383215">
              <w:rPr>
                <w:rFonts w:ascii="Arial" w:eastAsia="Arial" w:hAnsi="Arial" w:cs="Arial"/>
                <w:color w:val="333333"/>
                <w:sz w:val="18"/>
                <w:szCs w:val="18"/>
              </w:rPr>
              <w:t>que,</w:t>
            </w:r>
            <w:r>
              <w:rPr>
                <w:rFonts w:ascii="Arial" w:eastAsia="Arial" w:hAnsi="Arial" w:cs="Arial"/>
                <w:color w:val="333333"/>
                <w:sz w:val="18"/>
                <w:szCs w:val="18"/>
              </w:rPr>
              <w:t xml:space="preserve"> </w:t>
            </w:r>
            <w:r w:rsidR="00383215">
              <w:rPr>
                <w:rFonts w:ascii="Arial" w:eastAsia="Arial" w:hAnsi="Arial" w:cs="Arial"/>
                <w:color w:val="333333"/>
                <w:sz w:val="18"/>
                <w:szCs w:val="18"/>
              </w:rPr>
              <w:t xml:space="preserve">  </w:t>
            </w:r>
            <w:r>
              <w:rPr>
                <w:rFonts w:ascii="Arial" w:eastAsia="Arial" w:hAnsi="Arial" w:cs="Arial"/>
                <w:color w:val="333333"/>
                <w:sz w:val="18"/>
                <w:szCs w:val="18"/>
              </w:rPr>
              <w:t>ante un retiro de mercado, se pueda identificar exactamente qué lotes están afectados en segundos.</w:t>
            </w:r>
          </w:p>
        </w:tc>
      </w:tr>
    </w:tbl>
    <w:p w14:paraId="5224649B" w14:textId="77777777" w:rsidR="007333B5" w:rsidRDefault="007333B5">
      <w:pPr>
        <w:spacing w:before="200"/>
      </w:pPr>
    </w:p>
    <w:p w14:paraId="4C2758FC" w14:textId="77777777" w:rsidR="007333B5" w:rsidRDefault="00000000">
      <w:pPr>
        <w:spacing w:before="400" w:after="160"/>
      </w:pPr>
      <w:r>
        <w:rPr>
          <w:rFonts w:ascii="Arial" w:eastAsia="Arial" w:hAnsi="Arial" w:cs="Arial"/>
          <w:b/>
          <w:bCs/>
          <w:color w:val="000000"/>
          <w:sz w:val="32"/>
          <w:szCs w:val="32"/>
        </w:rPr>
        <w:t>M — Modificar / Magnificar (Modify)</w:t>
      </w:r>
    </w:p>
    <w:p w14:paraId="1C8D8714" w14:textId="77777777" w:rsidR="007333B5" w:rsidRDefault="007333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3B5" w14:paraId="1AEB29C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7C83C156" w14:textId="77777777" w:rsidR="007333B5" w:rsidRDefault="00000000">
            <w:pPr>
              <w:jc w:val="center"/>
            </w:pPr>
            <w:r>
              <w:rPr>
                <w:rFonts w:ascii="Arial" w:eastAsia="Arial" w:hAnsi="Arial" w:cs="Arial"/>
                <w:b/>
                <w:bCs/>
                <w:color w:val="FFFFFF"/>
                <w:sz w:val="40"/>
                <w:szCs w:val="40"/>
              </w:rPr>
              <w:t>M</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659CED7C" w14:textId="77777777" w:rsidR="007333B5" w:rsidRDefault="00000000">
            <w:r>
              <w:rPr>
                <w:rFonts w:ascii="Arial" w:eastAsia="Arial" w:hAnsi="Arial" w:cs="Arial"/>
                <w:b/>
                <w:bCs/>
                <w:color w:val="FFFFFF"/>
                <w:sz w:val="26"/>
                <w:szCs w:val="26"/>
              </w:rPr>
              <w:t>Modificar / Magnificar (Modify)</w:t>
            </w:r>
          </w:p>
          <w:p w14:paraId="504FA7F4" w14:textId="77777777" w:rsidR="007333B5" w:rsidRDefault="00000000">
            <w:pPr>
              <w:spacing w:before="40"/>
            </w:pPr>
            <w:r>
              <w:rPr>
                <w:rFonts w:ascii="Arial" w:eastAsia="Arial" w:hAnsi="Arial" w:cs="Arial"/>
                <w:i/>
                <w:iCs/>
                <w:color w:val="D6E4F7"/>
                <w:sz w:val="18"/>
                <w:szCs w:val="18"/>
              </w:rPr>
              <w:t>¿Qué aspectos del proceso podrían amplificarse, exagerarse o modificarse para mejorar el resultado?</w:t>
            </w:r>
          </w:p>
        </w:tc>
      </w:tr>
      <w:tr w:rsidR="007333B5" w14:paraId="05A339E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5620FD4F" w14:textId="0D8F0947" w:rsidR="007333B5" w:rsidRDefault="00000000">
            <w:pPr>
              <w:jc w:val="center"/>
            </w:pPr>
            <w:r>
              <w:rPr>
                <w:rFonts w:ascii="Arial" w:eastAsia="Arial" w:hAnsi="Arial" w:cs="Arial"/>
                <w:b/>
                <w:bCs/>
                <w:color w:val="4472C4"/>
                <w:sz w:val="17"/>
                <w:szCs w:val="17"/>
              </w:rPr>
              <w:t xml:space="preserve">Idea </w:t>
            </w:r>
            <w:r w:rsidR="00294339">
              <w:rPr>
                <w:rFonts w:ascii="Arial" w:eastAsia="Arial" w:hAnsi="Arial" w:cs="Arial"/>
                <w:b/>
                <w:bCs/>
                <w:color w:val="4472C4"/>
                <w:sz w:val="17"/>
                <w:szCs w:val="17"/>
              </w:rPr>
              <w:t>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AA299C3" w14:textId="77777777" w:rsidR="007333B5" w:rsidRDefault="00000000">
            <w:r>
              <w:rPr>
                <w:rFonts w:ascii="Arial" w:eastAsia="Arial" w:hAnsi="Arial" w:cs="Arial"/>
                <w:b/>
                <w:bCs/>
                <w:color w:val="000000"/>
                <w:sz w:val="19"/>
                <w:szCs w:val="19"/>
              </w:rPr>
              <w:t>Magnificar las alertas de cumplimiento: escalar automáticamente según el tiempo sin resolución</w:t>
            </w:r>
          </w:p>
          <w:p w14:paraId="5AF1B46A" w14:textId="77777777" w:rsidR="007333B5" w:rsidRDefault="00000000">
            <w:pPr>
              <w:spacing w:before="30"/>
            </w:pPr>
            <w:r>
              <w:rPr>
                <w:rFonts w:ascii="Arial" w:eastAsia="Arial" w:hAnsi="Arial" w:cs="Arial"/>
                <w:color w:val="333333"/>
                <w:sz w:val="18"/>
                <w:szCs w:val="18"/>
              </w:rPr>
              <w:t>Se propone que las alertas no sean estáticas. Si una desviación lleva más de 2 horas sin ser atendida, la alerta escala de notificación al responsable directo a notificación al Director Técnico. Si lleva más de 8 horas, escala a una alerta crítica visible en el panel principal. Este sistema de escalamiento progresivo modifica el comportamiento reactivo actual (el Director Técnico descubre el problema al revisar) por un comportamiento proactivo (el sistema lo empuja a actuar antes de que sea tarde).</w:t>
            </w:r>
          </w:p>
        </w:tc>
      </w:tr>
    </w:tbl>
    <w:p w14:paraId="61F0FBE7" w14:textId="77777777" w:rsidR="007333B5" w:rsidRDefault="007333B5">
      <w:pPr>
        <w:spacing w:before="200"/>
      </w:pPr>
    </w:p>
    <w:p w14:paraId="1DA43A7C" w14:textId="77777777" w:rsidR="007333B5" w:rsidRDefault="00000000">
      <w:pPr>
        <w:spacing w:before="400" w:after="160"/>
      </w:pPr>
      <w:r>
        <w:rPr>
          <w:rFonts w:ascii="Arial" w:eastAsia="Arial" w:hAnsi="Arial" w:cs="Arial"/>
          <w:b/>
          <w:bCs/>
          <w:color w:val="000000"/>
          <w:sz w:val="32"/>
          <w:szCs w:val="32"/>
        </w:rPr>
        <w:t>P — Proponer otros usos (Put to other uses)</w:t>
      </w:r>
    </w:p>
    <w:p w14:paraId="40646743" w14:textId="77777777" w:rsidR="007333B5" w:rsidRDefault="007333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3B5" w14:paraId="1D3D24D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66DA425D" w14:textId="77777777" w:rsidR="007333B5" w:rsidRDefault="00000000">
            <w:pPr>
              <w:jc w:val="center"/>
            </w:pPr>
            <w:r>
              <w:rPr>
                <w:rFonts w:ascii="Arial" w:eastAsia="Arial" w:hAnsi="Arial" w:cs="Arial"/>
                <w:b/>
                <w:bCs/>
                <w:color w:val="FFFFFF"/>
                <w:sz w:val="40"/>
                <w:szCs w:val="40"/>
              </w:rPr>
              <w:t>P</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5E30DF7F" w14:textId="77777777" w:rsidR="007333B5" w:rsidRDefault="00000000">
            <w:r>
              <w:rPr>
                <w:rFonts w:ascii="Arial" w:eastAsia="Arial" w:hAnsi="Arial" w:cs="Arial"/>
                <w:b/>
                <w:bCs/>
                <w:color w:val="FFFFFF"/>
                <w:sz w:val="26"/>
                <w:szCs w:val="26"/>
              </w:rPr>
              <w:t>Proponer otros usos (Put to other uses)</w:t>
            </w:r>
          </w:p>
          <w:p w14:paraId="13FAF2B1" w14:textId="77777777" w:rsidR="007333B5" w:rsidRDefault="00000000">
            <w:pPr>
              <w:spacing w:before="40"/>
            </w:pPr>
            <w:r>
              <w:rPr>
                <w:rFonts w:ascii="Arial" w:eastAsia="Arial" w:hAnsi="Arial" w:cs="Arial"/>
                <w:i/>
                <w:iCs/>
                <w:color w:val="D6E4F7"/>
                <w:sz w:val="18"/>
                <w:szCs w:val="18"/>
              </w:rPr>
              <w:t>¿Podría algún elemento del sistema o del proceso usarse para algo diferente a su propósito original?</w:t>
            </w:r>
          </w:p>
        </w:tc>
      </w:tr>
      <w:tr w:rsidR="007333B5" w14:paraId="79CF5C5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4DBA9927" w14:textId="77777777" w:rsidR="007333B5" w:rsidRDefault="00000000">
            <w:pPr>
              <w:jc w:val="center"/>
            </w:pPr>
            <w:r>
              <w:rPr>
                <w:rFonts w:ascii="Arial" w:eastAsia="Arial" w:hAnsi="Arial" w:cs="Arial"/>
                <w:b/>
                <w:bCs/>
                <w:color w:val="4472C4"/>
                <w:sz w:val="17"/>
                <w:szCs w:val="17"/>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A925998" w14:textId="77777777" w:rsidR="007333B5" w:rsidRDefault="00000000">
            <w:r>
              <w:rPr>
                <w:rFonts w:ascii="Arial" w:eastAsia="Arial" w:hAnsi="Arial" w:cs="Arial"/>
                <w:b/>
                <w:bCs/>
                <w:color w:val="000000"/>
                <w:sz w:val="19"/>
                <w:szCs w:val="19"/>
              </w:rPr>
              <w:t>Usar la bitácora de eventos como fuente de datos para identificar cuellos de botella operativos</w:t>
            </w:r>
          </w:p>
          <w:p w14:paraId="2B83C954" w14:textId="77777777" w:rsidR="007333B5" w:rsidRDefault="00000000">
            <w:pPr>
              <w:spacing w:before="30"/>
            </w:pPr>
            <w:r>
              <w:rPr>
                <w:rFonts w:ascii="Arial" w:eastAsia="Arial" w:hAnsi="Arial" w:cs="Arial"/>
                <w:color w:val="333333"/>
                <w:sz w:val="18"/>
                <w:szCs w:val="18"/>
              </w:rPr>
              <w:t>La bitácora fue diseñada para cumplimiento regulatorio, pero los datos que acumula tienen un valor analítico enorme. Los tiempos que cada lote tarda en cada etapa, las desviaciones más frecuentes, las áreas con más pendientes sin resolver: toda esta información puede usarse para generar reportes de eficiencia operativa que ayuden al Director Técnico a tomar decisiones de mejora continua, no solo de cumplimiento.</w:t>
            </w:r>
          </w:p>
        </w:tc>
      </w:tr>
      <w:tr w:rsidR="007333B5" w14:paraId="45F1BDB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2315E0ED" w14:textId="77777777" w:rsidR="007333B5" w:rsidRDefault="00000000">
            <w:pPr>
              <w:jc w:val="center"/>
            </w:pPr>
            <w:r>
              <w:rPr>
                <w:rFonts w:ascii="Arial" w:eastAsia="Arial" w:hAnsi="Arial" w:cs="Arial"/>
                <w:b/>
                <w:bCs/>
                <w:color w:val="4472C4"/>
                <w:sz w:val="17"/>
                <w:szCs w:val="17"/>
              </w:rPr>
              <w:t>Idea 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962B8D8" w14:textId="77777777" w:rsidR="007333B5" w:rsidRDefault="00000000">
            <w:r>
              <w:rPr>
                <w:rFonts w:ascii="Arial" w:eastAsia="Arial" w:hAnsi="Arial" w:cs="Arial"/>
                <w:b/>
                <w:bCs/>
                <w:color w:val="000000"/>
                <w:sz w:val="19"/>
                <w:szCs w:val="19"/>
              </w:rPr>
              <w:t>Usar el historial de compras urgentes como predictor de necesidades futuras de inventario</w:t>
            </w:r>
          </w:p>
          <w:p w14:paraId="7B59FAA6" w14:textId="77777777" w:rsidR="007333B5" w:rsidRDefault="00000000">
            <w:pPr>
              <w:spacing w:before="30"/>
            </w:pPr>
            <w:r>
              <w:rPr>
                <w:rFonts w:ascii="Arial" w:eastAsia="Arial" w:hAnsi="Arial" w:cs="Arial"/>
                <w:color w:val="333333"/>
                <w:sz w:val="18"/>
                <w:szCs w:val="18"/>
              </w:rPr>
              <w:lastRenderedPageBreak/>
              <w:t>El módulo de compras urgentes registra qué materias primas faltan, cuándo y para qué lotes. Si se cruza este historial con el calendario de producción, el sistema podría generar proyecciones de consumo que anticipen faltantes antes de que ocurran, transformando el módulo de compras urgentes en un módulo de planificación de abastecimiento preventivo.</w:t>
            </w:r>
          </w:p>
        </w:tc>
      </w:tr>
    </w:tbl>
    <w:p w14:paraId="661DBAB0" w14:textId="77777777" w:rsidR="007333B5" w:rsidRDefault="007333B5">
      <w:pPr>
        <w:spacing w:before="200"/>
      </w:pPr>
    </w:p>
    <w:p w14:paraId="361E02B1" w14:textId="77777777" w:rsidR="007333B5" w:rsidRDefault="00000000">
      <w:pPr>
        <w:spacing w:before="400" w:after="160"/>
      </w:pPr>
      <w:r>
        <w:rPr>
          <w:rFonts w:ascii="Arial" w:eastAsia="Arial" w:hAnsi="Arial" w:cs="Arial"/>
          <w:b/>
          <w:bCs/>
          <w:color w:val="000000"/>
          <w:sz w:val="32"/>
          <w:szCs w:val="32"/>
        </w:rPr>
        <w:t>E — Eliminar (Eliminate)</w:t>
      </w:r>
    </w:p>
    <w:p w14:paraId="385A0AC8" w14:textId="77777777" w:rsidR="007333B5" w:rsidRDefault="007333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3B5" w14:paraId="4A1BAB7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715C6342" w14:textId="77777777" w:rsidR="007333B5" w:rsidRDefault="00000000">
            <w:pPr>
              <w:jc w:val="center"/>
            </w:pPr>
            <w:r>
              <w:rPr>
                <w:rFonts w:ascii="Arial" w:eastAsia="Arial" w:hAnsi="Arial" w:cs="Arial"/>
                <w:b/>
                <w:bCs/>
                <w:color w:val="FFFFFF"/>
                <w:sz w:val="40"/>
                <w:szCs w:val="40"/>
              </w:rPr>
              <w:t>E</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0058DB8F" w14:textId="77777777" w:rsidR="007333B5" w:rsidRDefault="00000000">
            <w:r>
              <w:rPr>
                <w:rFonts w:ascii="Arial" w:eastAsia="Arial" w:hAnsi="Arial" w:cs="Arial"/>
                <w:b/>
                <w:bCs/>
                <w:color w:val="FFFFFF"/>
                <w:sz w:val="26"/>
                <w:szCs w:val="26"/>
              </w:rPr>
              <w:t>Eliminar (Eliminate)</w:t>
            </w:r>
          </w:p>
          <w:p w14:paraId="6BEBA4BC" w14:textId="77777777" w:rsidR="007333B5" w:rsidRDefault="00000000">
            <w:pPr>
              <w:spacing w:before="40"/>
            </w:pPr>
            <w:r>
              <w:rPr>
                <w:rFonts w:ascii="Arial" w:eastAsia="Arial" w:hAnsi="Arial" w:cs="Arial"/>
                <w:i/>
                <w:iCs/>
                <w:color w:val="D6E4F7"/>
                <w:sz w:val="18"/>
                <w:szCs w:val="18"/>
              </w:rPr>
              <w:t>¿Qué pasos, requisitos o elementos del proceso actual podrían eliminarse sin perder valor?</w:t>
            </w:r>
          </w:p>
        </w:tc>
      </w:tr>
      <w:tr w:rsidR="007333B5" w14:paraId="4E1FB77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228D12E7" w14:textId="77777777" w:rsidR="007333B5" w:rsidRDefault="00000000">
            <w:pPr>
              <w:jc w:val="center"/>
            </w:pPr>
            <w:r>
              <w:rPr>
                <w:rFonts w:ascii="Arial" w:eastAsia="Arial" w:hAnsi="Arial" w:cs="Arial"/>
                <w:b/>
                <w:bCs/>
                <w:color w:val="4472C4"/>
                <w:sz w:val="17"/>
                <w:szCs w:val="17"/>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91ADD45" w14:textId="77777777" w:rsidR="007333B5" w:rsidRDefault="00000000">
            <w:r>
              <w:rPr>
                <w:rFonts w:ascii="Arial" w:eastAsia="Arial" w:hAnsi="Arial" w:cs="Arial"/>
                <w:b/>
                <w:bCs/>
                <w:color w:val="000000"/>
                <w:sz w:val="19"/>
                <w:szCs w:val="19"/>
              </w:rPr>
              <w:t>Eliminar la necesidad de que el Director Técnico solicite información a cada área antes de firmar</w:t>
            </w:r>
          </w:p>
          <w:p w14:paraId="36A76022" w14:textId="77777777" w:rsidR="007333B5" w:rsidRDefault="00000000">
            <w:pPr>
              <w:spacing w:before="30"/>
            </w:pPr>
            <w:r>
              <w:rPr>
                <w:rFonts w:ascii="Arial" w:eastAsia="Arial" w:hAnsi="Arial" w:cs="Arial"/>
                <w:color w:val="333333"/>
                <w:sz w:val="18"/>
                <w:szCs w:val="18"/>
              </w:rPr>
              <w:t>Actualmente, antes de firmar un lote, el Director Técnico debe contactar a producción, calidad e inventario para confirmar que todo está en orden. Este paso de recolección activa de información puede eliminarse completamente si el sistema consolida automáticamente el estado de todas las áreas en un único resumen. El Director Técnico pasaría de ser recolector de información a ser tomador de decisiones sobre información ya organizada.</w:t>
            </w:r>
          </w:p>
        </w:tc>
      </w:tr>
      <w:tr w:rsidR="007333B5" w14:paraId="602A414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66E03AC4" w14:textId="790233E9" w:rsidR="007333B5" w:rsidRDefault="00000000">
            <w:pPr>
              <w:jc w:val="center"/>
            </w:pPr>
            <w:r>
              <w:rPr>
                <w:rFonts w:ascii="Arial" w:eastAsia="Arial" w:hAnsi="Arial" w:cs="Arial"/>
                <w:b/>
                <w:bCs/>
                <w:color w:val="4472C4"/>
                <w:sz w:val="17"/>
                <w:szCs w:val="17"/>
              </w:rPr>
              <w:t xml:space="preserve">Idea </w:t>
            </w:r>
            <w:r w:rsidR="00294339">
              <w:rPr>
                <w:rFonts w:ascii="Arial" w:eastAsia="Arial" w:hAnsi="Arial" w:cs="Arial"/>
                <w:b/>
                <w:bCs/>
                <w:color w:val="4472C4"/>
                <w:sz w:val="17"/>
                <w:szCs w:val="17"/>
              </w:rPr>
              <w:t>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33B67F7" w14:textId="77777777" w:rsidR="007333B5" w:rsidRDefault="00000000">
            <w:r>
              <w:rPr>
                <w:rFonts w:ascii="Arial" w:eastAsia="Arial" w:hAnsi="Arial" w:cs="Arial"/>
                <w:b/>
                <w:bCs/>
                <w:color w:val="000000"/>
                <w:sz w:val="19"/>
                <w:szCs w:val="19"/>
              </w:rPr>
              <w:t>Eliminar las esperas pasivas entre etapas mediante transiciones automáticas con notificación</w:t>
            </w:r>
          </w:p>
          <w:p w14:paraId="591044BF" w14:textId="77777777" w:rsidR="007333B5" w:rsidRDefault="00000000">
            <w:pPr>
              <w:spacing w:before="30"/>
            </w:pPr>
            <w:r>
              <w:rPr>
                <w:rFonts w:ascii="Arial" w:eastAsia="Arial" w:hAnsi="Arial" w:cs="Arial"/>
                <w:color w:val="333333"/>
                <w:sz w:val="18"/>
                <w:szCs w:val="18"/>
              </w:rPr>
              <w:t>Uno de los mayores generadores de tiempo muerto es que cuando una etapa termina, nadie avisa activamente al responsable de la siguiente. Se propone eliminar estas esperas pasivas: cada vez que una etapa se cierre en el sistema, se dispare automáticamente una notificación al responsable de la etapa siguiente, con un contador de tiempo que registre cuánto tarda en responder. No hay más esperas por comunicación manual.</w:t>
            </w:r>
          </w:p>
        </w:tc>
      </w:tr>
    </w:tbl>
    <w:p w14:paraId="50183915" w14:textId="77777777" w:rsidR="007333B5" w:rsidRDefault="007333B5">
      <w:pPr>
        <w:spacing w:before="200"/>
      </w:pPr>
    </w:p>
    <w:p w14:paraId="1D076414" w14:textId="77777777" w:rsidR="007333B5" w:rsidRDefault="00000000">
      <w:pPr>
        <w:spacing w:before="400" w:after="160"/>
      </w:pPr>
      <w:r>
        <w:rPr>
          <w:rFonts w:ascii="Arial" w:eastAsia="Arial" w:hAnsi="Arial" w:cs="Arial"/>
          <w:b/>
          <w:bCs/>
          <w:color w:val="000000"/>
          <w:sz w:val="32"/>
          <w:szCs w:val="32"/>
        </w:rPr>
        <w:t>R — Reordenar / Invertir (Rearrange / Reverse)</w:t>
      </w:r>
    </w:p>
    <w:p w14:paraId="3F9707F1" w14:textId="77777777" w:rsidR="007333B5" w:rsidRDefault="007333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333B5" w14:paraId="3F24B7B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201876A1" w14:textId="77777777" w:rsidR="007333B5" w:rsidRDefault="00000000">
            <w:pPr>
              <w:jc w:val="center"/>
            </w:pPr>
            <w:r>
              <w:rPr>
                <w:rFonts w:ascii="Arial" w:eastAsia="Arial" w:hAnsi="Arial" w:cs="Arial"/>
                <w:b/>
                <w:bCs/>
                <w:color w:val="FFFFFF"/>
                <w:sz w:val="40"/>
                <w:szCs w:val="40"/>
              </w:rPr>
              <w:t>R</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658BBC4D" w14:textId="77777777" w:rsidR="007333B5" w:rsidRDefault="00000000">
            <w:r>
              <w:rPr>
                <w:rFonts w:ascii="Arial" w:eastAsia="Arial" w:hAnsi="Arial" w:cs="Arial"/>
                <w:b/>
                <w:bCs/>
                <w:color w:val="FFFFFF"/>
                <w:sz w:val="26"/>
                <w:szCs w:val="26"/>
              </w:rPr>
              <w:t>Reordenar / Invertir (Rearrange / Reverse)</w:t>
            </w:r>
          </w:p>
          <w:p w14:paraId="3CC3D08E" w14:textId="77777777" w:rsidR="007333B5" w:rsidRDefault="00000000">
            <w:pPr>
              <w:spacing w:before="40"/>
            </w:pPr>
            <w:r>
              <w:rPr>
                <w:rFonts w:ascii="Arial" w:eastAsia="Arial" w:hAnsi="Arial" w:cs="Arial"/>
                <w:i/>
                <w:iCs/>
                <w:color w:val="D6E4F7"/>
                <w:sz w:val="18"/>
                <w:szCs w:val="18"/>
              </w:rPr>
              <w:t>¿Qué pasaría si se invierte el orden del proceso, o se reorganiza de una forma inesperada?</w:t>
            </w:r>
          </w:p>
        </w:tc>
      </w:tr>
      <w:tr w:rsidR="007333B5" w14:paraId="4298FBE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398AA0F2" w14:textId="0D011FD5" w:rsidR="007333B5" w:rsidRDefault="00000000">
            <w:pPr>
              <w:jc w:val="center"/>
            </w:pPr>
            <w:r>
              <w:rPr>
                <w:rFonts w:ascii="Arial" w:eastAsia="Arial" w:hAnsi="Arial" w:cs="Arial"/>
                <w:b/>
                <w:bCs/>
                <w:color w:val="4472C4"/>
                <w:sz w:val="17"/>
                <w:szCs w:val="17"/>
              </w:rPr>
              <w:t xml:space="preserve">Idea </w:t>
            </w:r>
            <w:r w:rsidR="00257D7C">
              <w:rPr>
                <w:rFonts w:ascii="Arial" w:eastAsia="Arial" w:hAnsi="Arial" w:cs="Arial"/>
                <w:b/>
                <w:bCs/>
                <w:color w:val="4472C4"/>
                <w:sz w:val="17"/>
                <w:szCs w:val="17"/>
              </w:rPr>
              <w:t>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64D4912" w14:textId="77777777" w:rsidR="007333B5" w:rsidRDefault="00000000">
            <w:r>
              <w:rPr>
                <w:rFonts w:ascii="Arial" w:eastAsia="Arial" w:hAnsi="Arial" w:cs="Arial"/>
                <w:b/>
                <w:bCs/>
                <w:color w:val="000000"/>
                <w:sz w:val="19"/>
                <w:szCs w:val="19"/>
              </w:rPr>
              <w:t>Reordenar la validación: validar los datos en el momento de captura, no al final del proceso</w:t>
            </w:r>
          </w:p>
          <w:p w14:paraId="2DF8F342" w14:textId="77777777" w:rsidR="007333B5" w:rsidRDefault="00000000">
            <w:pPr>
              <w:spacing w:before="30"/>
            </w:pPr>
            <w:r>
              <w:rPr>
                <w:rFonts w:ascii="Arial" w:eastAsia="Arial" w:hAnsi="Arial" w:cs="Arial"/>
                <w:color w:val="333333"/>
                <w:sz w:val="18"/>
                <w:szCs w:val="18"/>
              </w:rPr>
              <w:t>Actualmente, los errores en los registros de producción se descubren cuando el Director Técnico revisa el batch record completo, que puede ser horas o días después de que ocurrió el error. Se propone reordenar este control: validar cada dato en el instante en que el operario lo ingresa al formulario. Si un valor está fuera de rango, el sistema lo rechaza de inmediato y no permite avanzar hasta que se corrija. Los errores se detectan en su origen, no al final.</w:t>
            </w:r>
          </w:p>
        </w:tc>
      </w:tr>
    </w:tbl>
    <w:p w14:paraId="178616EC" w14:textId="77777777" w:rsidR="007333B5" w:rsidRDefault="007333B5">
      <w:pPr>
        <w:spacing w:before="200"/>
      </w:pPr>
    </w:p>
    <w:sectPr w:rsidR="007333B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654A6"/>
    <w:multiLevelType w:val="hybridMultilevel"/>
    <w:tmpl w:val="01289CAA"/>
    <w:lvl w:ilvl="0" w:tplc="B146740E">
      <w:start w:val="1"/>
      <w:numFmt w:val="bullet"/>
      <w:lvlText w:val="●"/>
      <w:lvlJc w:val="left"/>
      <w:pPr>
        <w:ind w:left="720" w:hanging="360"/>
      </w:pPr>
    </w:lvl>
    <w:lvl w:ilvl="1" w:tplc="BA8886BA">
      <w:start w:val="1"/>
      <w:numFmt w:val="bullet"/>
      <w:lvlText w:val="○"/>
      <w:lvlJc w:val="left"/>
      <w:pPr>
        <w:ind w:left="1440" w:hanging="360"/>
      </w:pPr>
    </w:lvl>
    <w:lvl w:ilvl="2" w:tplc="050045CA">
      <w:start w:val="1"/>
      <w:numFmt w:val="bullet"/>
      <w:lvlText w:val="■"/>
      <w:lvlJc w:val="left"/>
      <w:pPr>
        <w:ind w:left="2160" w:hanging="360"/>
      </w:pPr>
    </w:lvl>
    <w:lvl w:ilvl="3" w:tplc="A3DEE77A">
      <w:start w:val="1"/>
      <w:numFmt w:val="bullet"/>
      <w:lvlText w:val="●"/>
      <w:lvlJc w:val="left"/>
      <w:pPr>
        <w:ind w:left="2880" w:hanging="360"/>
      </w:pPr>
    </w:lvl>
    <w:lvl w:ilvl="4" w:tplc="C6A2C8A2">
      <w:start w:val="1"/>
      <w:numFmt w:val="bullet"/>
      <w:lvlText w:val="○"/>
      <w:lvlJc w:val="left"/>
      <w:pPr>
        <w:ind w:left="3600" w:hanging="360"/>
      </w:pPr>
    </w:lvl>
    <w:lvl w:ilvl="5" w:tplc="7D9A0FC8">
      <w:start w:val="1"/>
      <w:numFmt w:val="bullet"/>
      <w:lvlText w:val="■"/>
      <w:lvlJc w:val="left"/>
      <w:pPr>
        <w:ind w:left="4320" w:hanging="360"/>
      </w:pPr>
    </w:lvl>
    <w:lvl w:ilvl="6" w:tplc="B77477C4">
      <w:start w:val="1"/>
      <w:numFmt w:val="bullet"/>
      <w:lvlText w:val="●"/>
      <w:lvlJc w:val="left"/>
      <w:pPr>
        <w:ind w:left="5040" w:hanging="360"/>
      </w:pPr>
    </w:lvl>
    <w:lvl w:ilvl="7" w:tplc="0136DB1E">
      <w:start w:val="1"/>
      <w:numFmt w:val="bullet"/>
      <w:lvlText w:val="●"/>
      <w:lvlJc w:val="left"/>
      <w:pPr>
        <w:ind w:left="5760" w:hanging="360"/>
      </w:pPr>
    </w:lvl>
    <w:lvl w:ilvl="8" w:tplc="8A74F2C6">
      <w:start w:val="1"/>
      <w:numFmt w:val="bullet"/>
      <w:lvlText w:val="●"/>
      <w:lvlJc w:val="left"/>
      <w:pPr>
        <w:ind w:left="6480" w:hanging="360"/>
      </w:pPr>
    </w:lvl>
  </w:abstractNum>
  <w:abstractNum w:abstractNumId="1" w15:restartNumberingAfterBreak="0">
    <w:nsid w:val="73A67A34"/>
    <w:multiLevelType w:val="hybridMultilevel"/>
    <w:tmpl w:val="EC0C32AE"/>
    <w:lvl w:ilvl="0" w:tplc="9A10E126">
      <w:start w:val="1"/>
      <w:numFmt w:val="bullet"/>
      <w:lvlText w:val="•"/>
      <w:lvlJc w:val="left"/>
      <w:pPr>
        <w:ind w:left="360" w:hanging="260"/>
      </w:pPr>
    </w:lvl>
    <w:lvl w:ilvl="1" w:tplc="1C182536">
      <w:numFmt w:val="decimal"/>
      <w:lvlText w:val=""/>
      <w:lvlJc w:val="left"/>
    </w:lvl>
    <w:lvl w:ilvl="2" w:tplc="DB7A9102">
      <w:numFmt w:val="decimal"/>
      <w:lvlText w:val=""/>
      <w:lvlJc w:val="left"/>
    </w:lvl>
    <w:lvl w:ilvl="3" w:tplc="7406848C">
      <w:numFmt w:val="decimal"/>
      <w:lvlText w:val=""/>
      <w:lvlJc w:val="left"/>
    </w:lvl>
    <w:lvl w:ilvl="4" w:tplc="7A6CF61A">
      <w:numFmt w:val="decimal"/>
      <w:lvlText w:val=""/>
      <w:lvlJc w:val="left"/>
    </w:lvl>
    <w:lvl w:ilvl="5" w:tplc="EF8AFF20">
      <w:numFmt w:val="decimal"/>
      <w:lvlText w:val=""/>
      <w:lvlJc w:val="left"/>
    </w:lvl>
    <w:lvl w:ilvl="6" w:tplc="F466934E">
      <w:numFmt w:val="decimal"/>
      <w:lvlText w:val=""/>
      <w:lvlJc w:val="left"/>
    </w:lvl>
    <w:lvl w:ilvl="7" w:tplc="A4E45386">
      <w:numFmt w:val="decimal"/>
      <w:lvlText w:val=""/>
      <w:lvlJc w:val="left"/>
    </w:lvl>
    <w:lvl w:ilvl="8" w:tplc="93CA2558">
      <w:numFmt w:val="decimal"/>
      <w:lvlText w:val=""/>
      <w:lvlJc w:val="left"/>
    </w:lvl>
  </w:abstractNum>
  <w:num w:numId="1" w16cid:durableId="1195382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3B5"/>
    <w:rsid w:val="00257D7C"/>
    <w:rsid w:val="00294339"/>
    <w:rsid w:val="00383215"/>
    <w:rsid w:val="0055009D"/>
    <w:rsid w:val="007333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5F760"/>
  <w15:docId w15:val="{F6002164-19C4-4C2F-8955-088E7EF5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1136</Words>
  <Characters>6252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Peña García</cp:lastModifiedBy>
  <cp:revision>2</cp:revision>
  <dcterms:created xsi:type="dcterms:W3CDTF">2026-03-09T03:32:00Z</dcterms:created>
  <dcterms:modified xsi:type="dcterms:W3CDTF">2026-03-09T04:03:00Z</dcterms:modified>
</cp:coreProperties>
</file>