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961"/>
      </w:tblGrid>
      <w:tr w:rsidR="00C23E9B" w14:paraId="349B0CAC" w14:textId="77777777" w:rsidTr="001E0FC4">
        <w:trPr>
          <w:trHeight w:val="416"/>
        </w:trPr>
        <w:tc>
          <w:tcPr>
            <w:tcW w:w="1838" w:type="dxa"/>
          </w:tcPr>
          <w:p w14:paraId="5EF44F51" w14:textId="77777777" w:rsidR="00C23E9B" w:rsidRDefault="00C23E9B" w:rsidP="00B75A8E"/>
        </w:tc>
        <w:tc>
          <w:tcPr>
            <w:tcW w:w="4253" w:type="dxa"/>
          </w:tcPr>
          <w:p w14:paraId="5D93AE9D" w14:textId="04CFACA6" w:rsidR="00C23E9B" w:rsidRDefault="00C23E9B" w:rsidP="001E0FC4">
            <w:r>
              <w:rPr>
                <w:rFonts w:hint="eastAsia"/>
              </w:rPr>
              <w:t>C</w:t>
            </w:r>
            <w:r>
              <w:t>omparator</w:t>
            </w:r>
          </w:p>
        </w:tc>
        <w:tc>
          <w:tcPr>
            <w:tcW w:w="4961" w:type="dxa"/>
          </w:tcPr>
          <w:p w14:paraId="059EB539" w14:textId="7159B4D7" w:rsidR="00C23E9B" w:rsidRDefault="00C23E9B" w:rsidP="001E0FC4">
            <w:r>
              <w:rPr>
                <w:rFonts w:hint="eastAsia"/>
              </w:rPr>
              <w:t>I</w:t>
            </w:r>
            <w:r>
              <w:t>ntervention</w:t>
            </w:r>
          </w:p>
        </w:tc>
      </w:tr>
      <w:tr w:rsidR="004C428C" w14:paraId="35BBA805" w14:textId="77777777" w:rsidTr="001E0FC4">
        <w:trPr>
          <w:trHeight w:val="416"/>
        </w:trPr>
        <w:tc>
          <w:tcPr>
            <w:tcW w:w="1838" w:type="dxa"/>
          </w:tcPr>
          <w:p w14:paraId="05AC32AD" w14:textId="0AC01730" w:rsidR="004C428C" w:rsidRDefault="004C428C" w:rsidP="00B75A8E">
            <w:r>
              <w:rPr>
                <w:rFonts w:hint="eastAsia"/>
              </w:rPr>
              <w:t>C</w:t>
            </w:r>
            <w:r>
              <w:t xml:space="preserve">ase 0: HR = </w:t>
            </w:r>
            <w:r w:rsidRPr="004C428C">
              <w:rPr>
                <w:b/>
                <w:bCs/>
                <w:color w:val="C00000"/>
              </w:rPr>
              <w:sym w:font="Symbol" w:char="F074"/>
            </w:r>
          </w:p>
        </w:tc>
        <w:tc>
          <w:tcPr>
            <w:tcW w:w="4253" w:type="dxa"/>
          </w:tcPr>
          <w:p w14:paraId="3A20D75D" w14:textId="77777777" w:rsidR="004C428C" w:rsidRDefault="004C428C" w:rsidP="001E0FC4"/>
        </w:tc>
        <w:tc>
          <w:tcPr>
            <w:tcW w:w="4961" w:type="dxa"/>
          </w:tcPr>
          <w:p w14:paraId="18F2CD53" w14:textId="77777777" w:rsidR="004C428C" w:rsidRDefault="004C428C" w:rsidP="001E0FC4"/>
        </w:tc>
      </w:tr>
      <w:tr w:rsidR="00765BA6" w14:paraId="72925BBA" w14:textId="77777777" w:rsidTr="001644A4">
        <w:trPr>
          <w:trHeight w:val="1205"/>
        </w:trPr>
        <w:tc>
          <w:tcPr>
            <w:tcW w:w="1838" w:type="dxa"/>
          </w:tcPr>
          <w:p w14:paraId="1AD772E4" w14:textId="77777777" w:rsidR="00765BA6" w:rsidRDefault="00765BA6" w:rsidP="001644A4">
            <w:r>
              <w:t xml:space="preserve">Case 1: </w:t>
            </w:r>
            <w:r w:rsidRPr="00B75A8E">
              <w:rPr>
                <w:rFonts w:ascii="Cambria Math" w:hAnsi="Cambria Math"/>
                <w:i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  <w:i/>
                  </w:rPr>
                  <w:sym w:font="Symbol" w:char="F06C"/>
                </m:r>
              </m:oMath>
            </m:oMathPara>
          </w:p>
        </w:tc>
        <w:tc>
          <w:tcPr>
            <w:tcW w:w="4253" w:type="dxa"/>
          </w:tcPr>
          <w:p w14:paraId="565F50FF" w14:textId="32E80433" w:rsidR="00765BA6" w:rsidRPr="00094968" w:rsidRDefault="00765BA6" w:rsidP="001644A4">
            <w:pPr>
              <w:rPr>
                <w:rFonts w:hint="eastAsia"/>
              </w:rPr>
            </w:pPr>
          </w:p>
        </w:tc>
        <w:tc>
          <w:tcPr>
            <w:tcW w:w="4961" w:type="dxa"/>
          </w:tcPr>
          <w:p w14:paraId="21B33203" w14:textId="77777777" w:rsidR="00765BA6" w:rsidRDefault="00765BA6" w:rsidP="001644A4"/>
        </w:tc>
      </w:tr>
      <w:tr w:rsidR="00765BA6" w14:paraId="402F2A59" w14:textId="77777777" w:rsidTr="001644A4">
        <w:trPr>
          <w:trHeight w:val="1205"/>
        </w:trPr>
        <w:tc>
          <w:tcPr>
            <w:tcW w:w="1838" w:type="dxa"/>
          </w:tcPr>
          <w:p w14:paraId="73D5E913" w14:textId="77777777" w:rsidR="00765BA6" w:rsidRPr="00B75A8E" w:rsidRDefault="00765BA6" w:rsidP="001644A4">
            <w:pPr>
              <w:rPr>
                <w:i/>
              </w:rPr>
            </w:pPr>
            <w:r>
              <w:t xml:space="preserve">Case 1a: </w:t>
            </w:r>
            <w:r w:rsidRPr="00B75A8E">
              <w:rPr>
                <w:rFonts w:ascii="Cambria Math" w:hAnsi="Cambria Math"/>
                <w:i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u:time unit</m:t>
                </m:r>
              </m:oMath>
            </m:oMathPara>
          </w:p>
          <w:p w14:paraId="705B7D81" w14:textId="77777777" w:rsidR="00765BA6" w:rsidRPr="00B75A8E" w:rsidRDefault="00765BA6" w:rsidP="001644A4">
            <w:pPr>
              <w:rPr>
                <w:i/>
              </w:rPr>
            </w:pPr>
            <w:r>
              <w:rPr>
                <w:i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</m:oMath>
          </w:p>
          <w:p w14:paraId="00EAA498" w14:textId="77777777" w:rsidR="00765BA6" w:rsidRDefault="00765BA6" w:rsidP="001644A4"/>
        </w:tc>
        <w:tc>
          <w:tcPr>
            <w:tcW w:w="4253" w:type="dxa"/>
          </w:tcPr>
          <w:p w14:paraId="44B90FE5" w14:textId="77777777" w:rsidR="00765BA6" w:rsidRDefault="00765BA6" w:rsidP="001644A4"/>
        </w:tc>
        <w:tc>
          <w:tcPr>
            <w:tcW w:w="4961" w:type="dxa"/>
          </w:tcPr>
          <w:p w14:paraId="0AA39245" w14:textId="77777777" w:rsidR="00765BA6" w:rsidRDefault="00765BA6" w:rsidP="001644A4"/>
        </w:tc>
      </w:tr>
      <w:tr w:rsidR="00765BA6" w14:paraId="5FBCD18E" w14:textId="77777777" w:rsidTr="001644A4">
        <w:trPr>
          <w:trHeight w:val="1205"/>
        </w:trPr>
        <w:tc>
          <w:tcPr>
            <w:tcW w:w="1838" w:type="dxa"/>
          </w:tcPr>
          <w:p w14:paraId="6C786488" w14:textId="77777777" w:rsidR="00765BA6" w:rsidRDefault="00765BA6" w:rsidP="001644A4">
            <w:r>
              <w:t xml:space="preserve">Case 2: </w:t>
            </w:r>
            <w:r w:rsidRPr="00B75A8E">
              <w:rPr>
                <w:rFonts w:ascii="Cambria Math" w:hAnsi="Cambria Math"/>
                <w:i/>
              </w:rPr>
              <w:br/>
            </w:r>
            <w:r>
              <w:t>Weibull distribution</w:t>
            </w:r>
          </w:p>
        </w:tc>
        <w:tc>
          <w:tcPr>
            <w:tcW w:w="4253" w:type="dxa"/>
          </w:tcPr>
          <w:p w14:paraId="61B5AB31" w14:textId="77777777" w:rsidR="00765BA6" w:rsidRPr="00094968" w:rsidRDefault="00765BA6" w:rsidP="001644A4"/>
        </w:tc>
        <w:tc>
          <w:tcPr>
            <w:tcW w:w="4961" w:type="dxa"/>
          </w:tcPr>
          <w:p w14:paraId="11756553" w14:textId="77777777" w:rsidR="00765BA6" w:rsidRDefault="00765BA6" w:rsidP="001644A4"/>
        </w:tc>
      </w:tr>
      <w:tr w:rsidR="00765BA6" w14:paraId="2FE82F03" w14:textId="77777777" w:rsidTr="001644A4">
        <w:trPr>
          <w:trHeight w:val="1205"/>
        </w:trPr>
        <w:tc>
          <w:tcPr>
            <w:tcW w:w="1838" w:type="dxa"/>
          </w:tcPr>
          <w:p w14:paraId="69C01B76" w14:textId="77777777" w:rsidR="00765BA6" w:rsidRDefault="00765BA6" w:rsidP="001644A4">
            <w:r>
              <w:t xml:space="preserve">Case 3: </w:t>
            </w:r>
            <w:r w:rsidRPr="00B75A8E">
              <w:rPr>
                <w:rFonts w:ascii="Cambria Math" w:hAnsi="Cambria Math"/>
                <w:i/>
              </w:rPr>
              <w:br/>
            </w:r>
            <w:r>
              <w:t>Gompertz distribution</w:t>
            </w:r>
          </w:p>
        </w:tc>
        <w:tc>
          <w:tcPr>
            <w:tcW w:w="4253" w:type="dxa"/>
          </w:tcPr>
          <w:p w14:paraId="09EA66C5" w14:textId="77777777" w:rsidR="00765BA6" w:rsidRPr="00094968" w:rsidRDefault="00765BA6" w:rsidP="001644A4"/>
        </w:tc>
        <w:tc>
          <w:tcPr>
            <w:tcW w:w="4961" w:type="dxa"/>
          </w:tcPr>
          <w:p w14:paraId="0075526F" w14:textId="77777777" w:rsidR="00765BA6" w:rsidRDefault="00765BA6" w:rsidP="001644A4"/>
        </w:tc>
      </w:tr>
    </w:tbl>
    <w:p w14:paraId="256B5609" w14:textId="77777777" w:rsidR="00832C3A" w:rsidRDefault="00832C3A"/>
    <w:sectPr w:rsidR="00832C3A" w:rsidSect="001E0FC4">
      <w:pgSz w:w="11906" w:h="16838"/>
      <w:pgMar w:top="720" w:right="397" w:bottom="720" w:left="3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62E1F" w14:textId="77777777" w:rsidR="0086341C" w:rsidRDefault="0086341C" w:rsidP="00DE57D8">
      <w:r>
        <w:separator/>
      </w:r>
    </w:p>
  </w:endnote>
  <w:endnote w:type="continuationSeparator" w:id="0">
    <w:p w14:paraId="62BCF2D4" w14:textId="77777777" w:rsidR="0086341C" w:rsidRDefault="0086341C" w:rsidP="00DE5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74203" w14:textId="77777777" w:rsidR="0086341C" w:rsidRDefault="0086341C" w:rsidP="00DE57D8">
      <w:r>
        <w:separator/>
      </w:r>
    </w:p>
  </w:footnote>
  <w:footnote w:type="continuationSeparator" w:id="0">
    <w:p w14:paraId="0FAF2319" w14:textId="77777777" w:rsidR="0086341C" w:rsidRDefault="0086341C" w:rsidP="00DE57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9B"/>
    <w:rsid w:val="00011C4A"/>
    <w:rsid w:val="00094968"/>
    <w:rsid w:val="000F51B5"/>
    <w:rsid w:val="001E0FC4"/>
    <w:rsid w:val="00321468"/>
    <w:rsid w:val="00331476"/>
    <w:rsid w:val="0041304B"/>
    <w:rsid w:val="004C428C"/>
    <w:rsid w:val="00552435"/>
    <w:rsid w:val="005673F5"/>
    <w:rsid w:val="006D4E24"/>
    <w:rsid w:val="00765BA6"/>
    <w:rsid w:val="00832C3A"/>
    <w:rsid w:val="0086341C"/>
    <w:rsid w:val="008B69C6"/>
    <w:rsid w:val="009B10D6"/>
    <w:rsid w:val="00B75A8E"/>
    <w:rsid w:val="00C23E9B"/>
    <w:rsid w:val="00C75E11"/>
    <w:rsid w:val="00DE57D8"/>
    <w:rsid w:val="00E47711"/>
    <w:rsid w:val="00E776DB"/>
    <w:rsid w:val="00EE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F49BF"/>
  <w15:chartTrackingRefBased/>
  <w15:docId w15:val="{8346BE63-213A-469B-B389-CD14B244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23E9B"/>
    <w:rPr>
      <w:color w:val="808080"/>
    </w:rPr>
  </w:style>
  <w:style w:type="paragraph" w:styleId="a5">
    <w:name w:val="header"/>
    <w:basedOn w:val="a"/>
    <w:link w:val="a6"/>
    <w:uiPriority w:val="99"/>
    <w:unhideWhenUsed/>
    <w:rsid w:val="00DE5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E57D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5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E57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Yi Ting</dc:creator>
  <cp:keywords/>
  <dc:description/>
  <cp:lastModifiedBy>LIN, Yi Ting</cp:lastModifiedBy>
  <cp:revision>4</cp:revision>
  <dcterms:created xsi:type="dcterms:W3CDTF">2023-10-23T12:10:00Z</dcterms:created>
  <dcterms:modified xsi:type="dcterms:W3CDTF">2023-10-23T12:11:00Z</dcterms:modified>
</cp:coreProperties>
</file>