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319C8" w14:textId="77777777" w:rsidR="00741195" w:rsidRDefault="00000000">
      <w:pPr>
        <w:spacing w:after="120"/>
        <w:jc w:val="center"/>
      </w:pPr>
      <w:r>
        <w:rPr>
          <w:rFonts w:eastAsia="Arial"/>
          <w:b/>
          <w:bCs/>
          <w:color w:val="1F3864"/>
          <w:sz w:val="52"/>
          <w:szCs w:val="52"/>
        </w:rPr>
        <w:t>Interview Questions</w:t>
      </w:r>
    </w:p>
    <w:p w14:paraId="1A60FAE8" w14:textId="77777777" w:rsidR="00741195" w:rsidRDefault="00000000">
      <w:pPr>
        <w:spacing w:after="60"/>
        <w:jc w:val="center"/>
      </w:pPr>
      <w:r>
        <w:rPr>
          <w:rFonts w:eastAsia="Arial"/>
          <w:b/>
          <w:bCs/>
          <w:color w:val="2E75B6"/>
          <w:sz w:val="30"/>
          <w:szCs w:val="30"/>
        </w:rPr>
        <w:t>Data Analyst / Junior Quant</w:t>
      </w:r>
    </w:p>
    <w:p w14:paraId="15864351" w14:textId="77777777" w:rsidR="00741195" w:rsidRDefault="00000000">
      <w:pPr>
        <w:spacing w:after="480"/>
        <w:jc w:val="center"/>
      </w:pPr>
      <w:r>
        <w:rPr>
          <w:rFonts w:eastAsia="Arial"/>
          <w:i/>
          <w:iCs/>
          <w:color w:val="595959"/>
          <w:sz w:val="22"/>
          <w:szCs w:val="22"/>
        </w:rPr>
        <w:t>Based on Lecture 4: Nonlinear Forecasting and Risk Control</w:t>
      </w:r>
    </w:p>
    <w:p w14:paraId="5AD13445" w14:textId="77777777" w:rsidR="00741195" w:rsidRDefault="00000000">
      <w:pPr>
        <w:pStyle w:val="Heading2"/>
      </w:pPr>
      <w:r>
        <w:t>Nonlinearity and Feature Engineering</w:t>
      </w:r>
    </w:p>
    <w:p w14:paraId="26CF1D99" w14:textId="77777777" w:rsidR="00741195" w:rsidRDefault="00000000">
      <w:pPr>
        <w:pStyle w:val="ListParagraph"/>
        <w:numPr>
          <w:ilvl w:val="0"/>
          <w:numId w:val="2"/>
        </w:numPr>
        <w:spacing w:before="240" w:after="60"/>
      </w:pPr>
      <w:r>
        <w:rPr>
          <w:rFonts w:eastAsia="Arial"/>
          <w:b/>
          <w:bCs/>
        </w:rPr>
        <w:t>What does nonlinearity mean in a forecasting model? Why is a purely linear model sometimes insufficient for financial data?</w:t>
      </w:r>
    </w:p>
    <w:p w14:paraId="72AF4AF3" w14:textId="77777777" w:rsidR="00741195" w:rsidRDefault="00000000">
      <w:pPr>
        <w:spacing w:after="80"/>
        <w:ind w:left="720"/>
        <w:rPr>
          <w:rFonts w:eastAsia="Arial"/>
          <w:i/>
          <w:iCs/>
          <w:color w:val="2E75B6"/>
          <w:sz w:val="22"/>
          <w:szCs w:val="22"/>
        </w:rPr>
      </w:pPr>
      <w:r>
        <w:rPr>
          <w:rFonts w:eastAsia="Arial"/>
          <w:i/>
          <w:iCs/>
          <w:color w:val="2E75B6"/>
          <w:sz w:val="22"/>
          <w:szCs w:val="22"/>
        </w:rPr>
        <w:t>▶ Tests: Conceptual foundation — tests whether the candidate understands when and why linear models break down.</w:t>
      </w:r>
    </w:p>
    <w:p w14:paraId="636B5803" w14:textId="77777777" w:rsidR="00296633" w:rsidRDefault="00296633">
      <w:pPr>
        <w:spacing w:after="80"/>
        <w:ind w:left="720"/>
        <w:rPr>
          <w:rFonts w:hint="eastAsia"/>
        </w:rPr>
      </w:pPr>
    </w:p>
    <w:p w14:paraId="72B22EC7" w14:textId="77777777" w:rsidR="00741195" w:rsidRDefault="00000000">
      <w:pPr>
        <w:pStyle w:val="ListParagraph"/>
        <w:numPr>
          <w:ilvl w:val="0"/>
          <w:numId w:val="2"/>
        </w:numPr>
        <w:spacing w:before="240" w:after="60"/>
      </w:pPr>
      <w:r>
        <w:rPr>
          <w:rFonts w:eastAsia="Arial"/>
          <w:b/>
          <w:bCs/>
        </w:rPr>
        <w:t>How do polynomial terms extend a linear regression? If you add ΔVIX² to the model, is it still linear? Explain.</w:t>
      </w:r>
    </w:p>
    <w:p w14:paraId="38B96AD3" w14:textId="77777777" w:rsidR="00741195" w:rsidRDefault="00000000">
      <w:pPr>
        <w:spacing w:after="80"/>
        <w:ind w:left="720"/>
        <w:rPr>
          <w:rFonts w:eastAsia="Arial"/>
          <w:i/>
          <w:iCs/>
          <w:color w:val="2E75B6"/>
          <w:sz w:val="22"/>
          <w:szCs w:val="22"/>
        </w:rPr>
      </w:pPr>
      <w:r>
        <w:rPr>
          <w:rFonts w:ascii="Apple Color Emoji" w:eastAsia="Arial" w:hAnsi="Apple Color Emoji" w:cs="Apple Color Emoji"/>
          <w:i/>
          <w:iCs/>
          <w:color w:val="2E75B6"/>
          <w:sz w:val="22"/>
          <w:szCs w:val="22"/>
        </w:rPr>
        <w:t>▶</w:t>
      </w:r>
      <w:r>
        <w:rPr>
          <w:rFonts w:eastAsia="Arial"/>
          <w:i/>
          <w:iCs/>
          <w:color w:val="2E75B6"/>
          <w:sz w:val="22"/>
          <w:szCs w:val="22"/>
        </w:rPr>
        <w:t xml:space="preserve"> Tests: Tests understanding of the distinction between linearity in parameters vs. linearity in predictors.</w:t>
      </w:r>
    </w:p>
    <w:p w14:paraId="6AB37873" w14:textId="77777777" w:rsidR="00296633" w:rsidRDefault="00296633">
      <w:pPr>
        <w:spacing w:after="80"/>
        <w:ind w:left="720"/>
        <w:rPr>
          <w:rFonts w:hint="eastAsia"/>
        </w:rPr>
      </w:pPr>
    </w:p>
    <w:p w14:paraId="2D5777AD" w14:textId="77777777" w:rsidR="00741195" w:rsidRDefault="00000000">
      <w:pPr>
        <w:pStyle w:val="ListParagraph"/>
        <w:numPr>
          <w:ilvl w:val="0"/>
          <w:numId w:val="2"/>
        </w:numPr>
        <w:spacing w:before="240" w:after="60"/>
      </w:pPr>
      <w:r>
        <w:rPr>
          <w:rFonts w:eastAsia="Arial"/>
          <w:b/>
          <w:bCs/>
        </w:rPr>
        <w:t>What is an interaction term? Give a concrete financial example where including an interaction is economically justified.</w:t>
      </w:r>
    </w:p>
    <w:p w14:paraId="0F970177" w14:textId="77777777" w:rsidR="00741195" w:rsidRDefault="00000000">
      <w:pPr>
        <w:spacing w:after="80"/>
        <w:ind w:left="720"/>
        <w:rPr>
          <w:rFonts w:eastAsia="Arial"/>
          <w:i/>
          <w:iCs/>
          <w:color w:val="2E75B6"/>
          <w:sz w:val="22"/>
          <w:szCs w:val="22"/>
        </w:rPr>
      </w:pPr>
      <w:r>
        <w:rPr>
          <w:rFonts w:ascii="Apple Color Emoji" w:eastAsia="Arial" w:hAnsi="Apple Color Emoji" w:cs="Apple Color Emoji"/>
          <w:i/>
          <w:iCs/>
          <w:color w:val="2E75B6"/>
          <w:sz w:val="22"/>
          <w:szCs w:val="22"/>
        </w:rPr>
        <w:t>▶</w:t>
      </w:r>
      <w:r>
        <w:rPr>
          <w:rFonts w:eastAsia="Arial"/>
          <w:i/>
          <w:iCs/>
          <w:color w:val="2E75B6"/>
          <w:sz w:val="22"/>
          <w:szCs w:val="22"/>
        </w:rPr>
        <w:t xml:space="preserve"> Tests: Tests ability to motivate model choices with economic reasoning — a key differentiator at the junior quant level.</w:t>
      </w:r>
    </w:p>
    <w:p w14:paraId="40CFF197" w14:textId="77777777" w:rsidR="00296633" w:rsidRDefault="00296633">
      <w:pPr>
        <w:spacing w:after="80"/>
        <w:ind w:left="720"/>
        <w:rPr>
          <w:rFonts w:hint="eastAsia"/>
        </w:rPr>
      </w:pPr>
    </w:p>
    <w:p w14:paraId="379CD36E" w14:textId="77777777" w:rsidR="00741195" w:rsidRDefault="00000000">
      <w:pPr>
        <w:pStyle w:val="Heading2"/>
      </w:pPr>
      <w:r>
        <w:t>Decision Trees</w:t>
      </w:r>
    </w:p>
    <w:p w14:paraId="1667F95B" w14:textId="77777777" w:rsidR="00741195" w:rsidRDefault="00000000">
      <w:pPr>
        <w:pStyle w:val="ListParagraph"/>
        <w:numPr>
          <w:ilvl w:val="0"/>
          <w:numId w:val="2"/>
        </w:numPr>
        <w:spacing w:before="240" w:after="60"/>
      </w:pPr>
      <w:r>
        <w:rPr>
          <w:rFonts w:eastAsia="Arial"/>
          <w:b/>
          <w:bCs/>
        </w:rPr>
        <w:t>Explain how a regression decision tree works. How does it partition the feature space?</w:t>
      </w:r>
    </w:p>
    <w:p w14:paraId="2DD5DC18" w14:textId="77777777" w:rsidR="00741195" w:rsidRDefault="00000000">
      <w:pPr>
        <w:spacing w:after="80"/>
        <w:ind w:left="720"/>
        <w:rPr>
          <w:rFonts w:eastAsia="Arial"/>
          <w:i/>
          <w:iCs/>
          <w:color w:val="2E75B6"/>
          <w:sz w:val="22"/>
          <w:szCs w:val="22"/>
        </w:rPr>
      </w:pPr>
      <w:r>
        <w:rPr>
          <w:rFonts w:eastAsia="Arial"/>
          <w:i/>
          <w:iCs/>
          <w:color w:val="2E75B6"/>
          <w:sz w:val="22"/>
          <w:szCs w:val="22"/>
        </w:rPr>
        <w:t>▶ Tests: Core tree concept — expected from any data analyst or junior ML-adjacent candidate.</w:t>
      </w:r>
    </w:p>
    <w:p w14:paraId="6F24E532" w14:textId="77777777" w:rsidR="00296633" w:rsidRDefault="00296633">
      <w:pPr>
        <w:spacing w:after="80"/>
        <w:ind w:left="720"/>
        <w:rPr>
          <w:rFonts w:hint="eastAsia"/>
        </w:rPr>
      </w:pPr>
    </w:p>
    <w:p w14:paraId="49297A17" w14:textId="77777777" w:rsidR="00741195" w:rsidRDefault="00000000">
      <w:pPr>
        <w:pStyle w:val="ListParagraph"/>
        <w:numPr>
          <w:ilvl w:val="0"/>
          <w:numId w:val="2"/>
        </w:numPr>
        <w:spacing w:before="240" w:after="60"/>
      </w:pPr>
      <w:r>
        <w:rPr>
          <w:rFonts w:eastAsia="Arial"/>
          <w:b/>
          <w:bCs/>
        </w:rPr>
        <w:t xml:space="preserve">What role does </w:t>
      </w:r>
      <w:proofErr w:type="spellStart"/>
      <w:r>
        <w:rPr>
          <w:rFonts w:eastAsia="Arial"/>
          <w:b/>
          <w:bCs/>
        </w:rPr>
        <w:t>max_depth</w:t>
      </w:r>
      <w:proofErr w:type="spellEnd"/>
      <w:r>
        <w:rPr>
          <w:rFonts w:eastAsia="Arial"/>
          <w:b/>
          <w:bCs/>
        </w:rPr>
        <w:t xml:space="preserve"> play in a decision tree, and how does it relate to overfitting?</w:t>
      </w:r>
    </w:p>
    <w:p w14:paraId="573D937B" w14:textId="77777777" w:rsidR="00741195" w:rsidRDefault="00000000">
      <w:pPr>
        <w:spacing w:after="80"/>
        <w:ind w:left="720"/>
        <w:rPr>
          <w:rFonts w:eastAsia="Arial"/>
          <w:i/>
          <w:iCs/>
          <w:color w:val="2E75B6"/>
          <w:sz w:val="22"/>
          <w:szCs w:val="22"/>
        </w:rPr>
      </w:pPr>
      <w:r>
        <w:rPr>
          <w:rFonts w:eastAsia="Arial"/>
          <w:i/>
          <w:iCs/>
          <w:color w:val="2E75B6"/>
          <w:sz w:val="22"/>
          <w:szCs w:val="22"/>
        </w:rPr>
        <w:t>▶ Tests: Regularization of trees — tested in both ML and quant screening interviews.</w:t>
      </w:r>
    </w:p>
    <w:p w14:paraId="54A624CC" w14:textId="77777777" w:rsidR="00296633" w:rsidRDefault="00296633">
      <w:pPr>
        <w:spacing w:after="80"/>
        <w:ind w:left="720"/>
        <w:rPr>
          <w:rFonts w:hint="eastAsia"/>
        </w:rPr>
      </w:pPr>
    </w:p>
    <w:p w14:paraId="118D9596" w14:textId="77777777" w:rsidR="00741195" w:rsidRDefault="00000000">
      <w:pPr>
        <w:pStyle w:val="Heading2"/>
      </w:pPr>
      <w:r>
        <w:t>Random Forests and Ensemble Methods</w:t>
      </w:r>
    </w:p>
    <w:p w14:paraId="7FB045C0" w14:textId="77777777" w:rsidR="00741195" w:rsidRDefault="00000000">
      <w:pPr>
        <w:pStyle w:val="ListParagraph"/>
        <w:numPr>
          <w:ilvl w:val="0"/>
          <w:numId w:val="2"/>
        </w:numPr>
        <w:spacing w:before="240" w:after="60"/>
      </w:pPr>
      <w:r>
        <w:rPr>
          <w:rFonts w:eastAsia="Arial"/>
          <w:b/>
          <w:bCs/>
        </w:rPr>
        <w:t>Why does a random forest typically outperform a single decision tree on out-of-sample data? Explain using bias and variance.</w:t>
      </w:r>
    </w:p>
    <w:p w14:paraId="2870C1AD" w14:textId="77777777" w:rsidR="00741195" w:rsidRDefault="00000000">
      <w:pPr>
        <w:spacing w:after="80"/>
        <w:ind w:left="720"/>
        <w:rPr>
          <w:rFonts w:eastAsia="Arial"/>
          <w:i/>
          <w:iCs/>
          <w:color w:val="2E75B6"/>
          <w:sz w:val="22"/>
          <w:szCs w:val="22"/>
        </w:rPr>
      </w:pPr>
      <w:r>
        <w:rPr>
          <w:rFonts w:eastAsia="Arial"/>
          <w:i/>
          <w:iCs/>
          <w:color w:val="2E75B6"/>
          <w:sz w:val="22"/>
          <w:szCs w:val="22"/>
        </w:rPr>
        <w:lastRenderedPageBreak/>
        <w:t>▶ Tests: Ensemble intuition — a standard question in any interview involving machine learning.</w:t>
      </w:r>
    </w:p>
    <w:p w14:paraId="66BCE080" w14:textId="77777777" w:rsidR="00296633" w:rsidRDefault="00296633">
      <w:pPr>
        <w:spacing w:after="80"/>
        <w:ind w:left="720"/>
        <w:rPr>
          <w:rFonts w:hint="eastAsia"/>
        </w:rPr>
      </w:pPr>
    </w:p>
    <w:p w14:paraId="29097EAC" w14:textId="77777777" w:rsidR="00741195" w:rsidRDefault="00000000">
      <w:pPr>
        <w:pStyle w:val="ListParagraph"/>
        <w:numPr>
          <w:ilvl w:val="0"/>
          <w:numId w:val="2"/>
        </w:numPr>
        <w:spacing w:before="240" w:after="60"/>
      </w:pPr>
      <w:r>
        <w:rPr>
          <w:rFonts w:eastAsia="Arial"/>
          <w:b/>
          <w:bCs/>
        </w:rPr>
        <w:t>What is feature importance in a random forest, and what are its limitations? Can it establish causality?</w:t>
      </w:r>
    </w:p>
    <w:p w14:paraId="6C4D5B4E" w14:textId="77777777" w:rsidR="00741195" w:rsidRDefault="00000000">
      <w:pPr>
        <w:spacing w:after="80"/>
        <w:ind w:left="720"/>
        <w:rPr>
          <w:rFonts w:eastAsia="Arial"/>
          <w:i/>
          <w:iCs/>
          <w:color w:val="2E75B6"/>
          <w:sz w:val="22"/>
          <w:szCs w:val="22"/>
        </w:rPr>
      </w:pPr>
      <w:r>
        <w:rPr>
          <w:rFonts w:eastAsia="Arial"/>
          <w:i/>
          <w:iCs/>
          <w:color w:val="2E75B6"/>
          <w:sz w:val="22"/>
          <w:szCs w:val="22"/>
        </w:rPr>
        <w:t>▶ Tests: Critical evaluation of model outputs — distinguishes analysts who interpret results carefully from those who overreach.</w:t>
      </w:r>
    </w:p>
    <w:p w14:paraId="7430D0E9" w14:textId="77777777" w:rsidR="00296633" w:rsidRDefault="00296633">
      <w:pPr>
        <w:spacing w:after="80"/>
        <w:ind w:left="720"/>
        <w:rPr>
          <w:rFonts w:hint="eastAsia"/>
        </w:rPr>
      </w:pPr>
    </w:p>
    <w:p w14:paraId="413AE55C" w14:textId="77777777" w:rsidR="00741195" w:rsidRDefault="00000000">
      <w:pPr>
        <w:pStyle w:val="Heading2"/>
      </w:pPr>
      <w:r>
        <w:t>Model Comparison and Flexibility Discipline</w:t>
      </w:r>
    </w:p>
    <w:p w14:paraId="0B7DDBFB" w14:textId="77777777" w:rsidR="00741195" w:rsidRDefault="00000000">
      <w:pPr>
        <w:pStyle w:val="ListParagraph"/>
        <w:numPr>
          <w:ilvl w:val="0"/>
          <w:numId w:val="2"/>
        </w:numPr>
        <w:spacing w:before="240" w:after="60"/>
      </w:pPr>
      <w:r>
        <w:rPr>
          <w:rFonts w:eastAsia="Arial"/>
          <w:b/>
          <w:bCs/>
        </w:rPr>
        <w:t>You are comparing a linear model, a decision tree, and a random forest on the same dataset. Their validation RMSEs are nearly identical, but the random forest has 200 trees. Which model do you choose, and why?</w:t>
      </w:r>
    </w:p>
    <w:p w14:paraId="766CF2B0" w14:textId="77777777" w:rsidR="00741195" w:rsidRDefault="00000000">
      <w:pPr>
        <w:spacing w:after="80"/>
        <w:ind w:left="720"/>
        <w:rPr>
          <w:rFonts w:eastAsia="Arial"/>
          <w:i/>
          <w:iCs/>
          <w:color w:val="2E75B6"/>
          <w:sz w:val="22"/>
          <w:szCs w:val="22"/>
        </w:rPr>
      </w:pPr>
      <w:r>
        <w:rPr>
          <w:rFonts w:eastAsia="Arial"/>
          <w:i/>
          <w:iCs/>
          <w:color w:val="2E75B6"/>
          <w:sz w:val="22"/>
          <w:szCs w:val="22"/>
        </w:rPr>
        <w:t>▶ Tests: Occam’s razor and model selection discipline — tests practical judgment.</w:t>
      </w:r>
    </w:p>
    <w:p w14:paraId="0AADBA2C" w14:textId="77777777" w:rsidR="00296633" w:rsidRDefault="00296633">
      <w:pPr>
        <w:spacing w:after="80"/>
        <w:ind w:left="720"/>
        <w:rPr>
          <w:rFonts w:hint="eastAsia"/>
        </w:rPr>
      </w:pPr>
    </w:p>
    <w:p w14:paraId="3F0C3567" w14:textId="77777777" w:rsidR="00741195" w:rsidRDefault="00000000">
      <w:pPr>
        <w:pStyle w:val="ListParagraph"/>
        <w:numPr>
          <w:ilvl w:val="0"/>
          <w:numId w:val="2"/>
        </w:numPr>
        <w:spacing w:before="240" w:after="60"/>
      </w:pPr>
      <w:r>
        <w:rPr>
          <w:rFonts w:eastAsia="Arial"/>
          <w:b/>
          <w:bCs/>
        </w:rPr>
        <w:t xml:space="preserve">Walk through the ‘flexibility discipline’ </w:t>
      </w:r>
      <w:proofErr w:type="gramStart"/>
      <w:r>
        <w:rPr>
          <w:rFonts w:eastAsia="Arial"/>
          <w:b/>
          <w:bCs/>
        </w:rPr>
        <w:t>principle</w:t>
      </w:r>
      <w:proofErr w:type="gramEnd"/>
      <w:r>
        <w:rPr>
          <w:rFonts w:eastAsia="Arial"/>
          <w:b/>
          <w:bCs/>
        </w:rPr>
        <w:t xml:space="preserve"> step by step. At what point would you add a nonlinear layer to a forecasting model?</w:t>
      </w:r>
    </w:p>
    <w:p w14:paraId="52699665" w14:textId="77777777" w:rsidR="00741195" w:rsidRDefault="00000000">
      <w:pPr>
        <w:spacing w:after="80"/>
        <w:ind w:left="720"/>
        <w:rPr>
          <w:rFonts w:eastAsia="Arial"/>
          <w:i/>
          <w:iCs/>
          <w:color w:val="2E75B6"/>
          <w:sz w:val="22"/>
          <w:szCs w:val="22"/>
        </w:rPr>
      </w:pPr>
      <w:r>
        <w:rPr>
          <w:rFonts w:eastAsia="Arial"/>
          <w:i/>
          <w:iCs/>
          <w:color w:val="2E75B6"/>
          <w:sz w:val="22"/>
          <w:szCs w:val="22"/>
        </w:rPr>
        <w:t>▶ Tests: End-to-end modeling philosophy — senior interviewers use this to assess practical maturity.</w:t>
      </w:r>
    </w:p>
    <w:p w14:paraId="37B6F827" w14:textId="77777777" w:rsidR="00296633" w:rsidRDefault="00296633">
      <w:pPr>
        <w:spacing w:after="80"/>
        <w:ind w:left="720"/>
        <w:rPr>
          <w:rFonts w:hint="eastAsia"/>
        </w:rPr>
      </w:pPr>
    </w:p>
    <w:p w14:paraId="08F13FBE" w14:textId="77777777" w:rsidR="00741195" w:rsidRDefault="00000000">
      <w:pPr>
        <w:pStyle w:val="ListParagraph"/>
        <w:numPr>
          <w:ilvl w:val="0"/>
          <w:numId w:val="2"/>
        </w:numPr>
        <w:spacing w:before="240" w:after="60"/>
      </w:pPr>
      <w:r>
        <w:rPr>
          <w:rFonts w:eastAsia="Arial"/>
          <w:b/>
          <w:bCs/>
        </w:rPr>
        <w:t>After training a random forest, its out-of-sample RMSE is slightly better than a linear model during a calm period, but much worse during a market stress event. What does this tell you?</w:t>
      </w:r>
    </w:p>
    <w:p w14:paraId="2A27065C" w14:textId="77777777" w:rsidR="00741195" w:rsidRDefault="00000000">
      <w:pPr>
        <w:spacing w:after="80"/>
        <w:ind w:left="720"/>
      </w:pPr>
      <w:r>
        <w:rPr>
          <w:rFonts w:eastAsia="Arial"/>
          <w:i/>
          <w:iCs/>
          <w:color w:val="2E75B6"/>
          <w:sz w:val="22"/>
          <w:szCs w:val="22"/>
        </w:rPr>
        <w:t>▶ Tests: Regime robustness — tests whether the candidate thinks about model failure modes, not just average performance.</w:t>
      </w:r>
    </w:p>
    <w:p w14:paraId="612E505C" w14:textId="77777777" w:rsidR="00741195" w:rsidRDefault="00000000">
      <w:pPr>
        <w:pBdr>
          <w:top w:val="single" w:sz="4" w:space="0" w:color="CCCCCC"/>
        </w:pBdr>
        <w:spacing w:before="480"/>
      </w:pPr>
      <w:r>
        <w:rPr>
          <w:rFonts w:eastAsia="Arial"/>
          <w:i/>
          <w:iCs/>
          <w:color w:val="888888"/>
          <w:sz w:val="18"/>
          <w:szCs w:val="18"/>
        </w:rPr>
        <w:t>ECON 417 Business Forecasting — Ivy Yang, Southern Illinois University Edwardsville</w:t>
      </w:r>
    </w:p>
    <w:sectPr w:rsidR="0074119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6483A"/>
    <w:multiLevelType w:val="hybridMultilevel"/>
    <w:tmpl w:val="5E0A1F96"/>
    <w:lvl w:ilvl="0" w:tplc="25C676AE">
      <w:start w:val="1"/>
      <w:numFmt w:val="bullet"/>
      <w:lvlText w:val="●"/>
      <w:lvlJc w:val="left"/>
      <w:pPr>
        <w:ind w:left="720" w:hanging="360"/>
      </w:pPr>
    </w:lvl>
    <w:lvl w:ilvl="1" w:tplc="56B8469A">
      <w:start w:val="1"/>
      <w:numFmt w:val="bullet"/>
      <w:lvlText w:val="○"/>
      <w:lvlJc w:val="left"/>
      <w:pPr>
        <w:ind w:left="1440" w:hanging="360"/>
      </w:pPr>
    </w:lvl>
    <w:lvl w:ilvl="2" w:tplc="DBD048C4">
      <w:start w:val="1"/>
      <w:numFmt w:val="bullet"/>
      <w:lvlText w:val="■"/>
      <w:lvlJc w:val="left"/>
      <w:pPr>
        <w:ind w:left="2160" w:hanging="360"/>
      </w:pPr>
    </w:lvl>
    <w:lvl w:ilvl="3" w:tplc="DBF025C2">
      <w:start w:val="1"/>
      <w:numFmt w:val="bullet"/>
      <w:lvlText w:val="●"/>
      <w:lvlJc w:val="left"/>
      <w:pPr>
        <w:ind w:left="2880" w:hanging="360"/>
      </w:pPr>
    </w:lvl>
    <w:lvl w:ilvl="4" w:tplc="E892BE90">
      <w:start w:val="1"/>
      <w:numFmt w:val="bullet"/>
      <w:lvlText w:val="○"/>
      <w:lvlJc w:val="left"/>
      <w:pPr>
        <w:ind w:left="3600" w:hanging="360"/>
      </w:pPr>
    </w:lvl>
    <w:lvl w:ilvl="5" w:tplc="3852F23E">
      <w:start w:val="1"/>
      <w:numFmt w:val="bullet"/>
      <w:lvlText w:val="■"/>
      <w:lvlJc w:val="left"/>
      <w:pPr>
        <w:ind w:left="4320" w:hanging="360"/>
      </w:pPr>
    </w:lvl>
    <w:lvl w:ilvl="6" w:tplc="F3583D4C">
      <w:start w:val="1"/>
      <w:numFmt w:val="bullet"/>
      <w:lvlText w:val="●"/>
      <w:lvlJc w:val="left"/>
      <w:pPr>
        <w:ind w:left="5040" w:hanging="360"/>
      </w:pPr>
    </w:lvl>
    <w:lvl w:ilvl="7" w:tplc="F8742780">
      <w:start w:val="1"/>
      <w:numFmt w:val="bullet"/>
      <w:lvlText w:val="●"/>
      <w:lvlJc w:val="left"/>
      <w:pPr>
        <w:ind w:left="5760" w:hanging="360"/>
      </w:pPr>
    </w:lvl>
    <w:lvl w:ilvl="8" w:tplc="E0C8F5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2A6A02"/>
    <w:multiLevelType w:val="hybridMultilevel"/>
    <w:tmpl w:val="5BD693B2"/>
    <w:lvl w:ilvl="0" w:tplc="BB6CC000">
      <w:start w:val="1"/>
      <w:numFmt w:val="decimal"/>
      <w:lvlText w:val="Q%1."/>
      <w:lvlJc w:val="left"/>
      <w:pPr>
        <w:ind w:left="720" w:hanging="360"/>
      </w:pPr>
    </w:lvl>
    <w:lvl w:ilvl="1" w:tplc="7586FFF0">
      <w:numFmt w:val="decimal"/>
      <w:lvlText w:val=""/>
      <w:lvlJc w:val="left"/>
    </w:lvl>
    <w:lvl w:ilvl="2" w:tplc="3FFADB24">
      <w:numFmt w:val="decimal"/>
      <w:lvlText w:val=""/>
      <w:lvlJc w:val="left"/>
    </w:lvl>
    <w:lvl w:ilvl="3" w:tplc="B77C839C">
      <w:numFmt w:val="decimal"/>
      <w:lvlText w:val=""/>
      <w:lvlJc w:val="left"/>
    </w:lvl>
    <w:lvl w:ilvl="4" w:tplc="7CA0AA38">
      <w:numFmt w:val="decimal"/>
      <w:lvlText w:val=""/>
      <w:lvlJc w:val="left"/>
    </w:lvl>
    <w:lvl w:ilvl="5" w:tplc="BF9E873C">
      <w:numFmt w:val="decimal"/>
      <w:lvlText w:val=""/>
      <w:lvlJc w:val="left"/>
    </w:lvl>
    <w:lvl w:ilvl="6" w:tplc="7834F714">
      <w:numFmt w:val="decimal"/>
      <w:lvlText w:val=""/>
      <w:lvlJc w:val="left"/>
    </w:lvl>
    <w:lvl w:ilvl="7" w:tplc="5F44465C">
      <w:numFmt w:val="decimal"/>
      <w:lvlText w:val=""/>
      <w:lvlJc w:val="left"/>
    </w:lvl>
    <w:lvl w:ilvl="8" w:tplc="B2BC67A4">
      <w:numFmt w:val="decimal"/>
      <w:lvlText w:val=""/>
      <w:lvlJc w:val="left"/>
    </w:lvl>
  </w:abstractNum>
  <w:num w:numId="1" w16cid:durableId="2030713281">
    <w:abstractNumId w:val="0"/>
    <w:lvlOverride w:ilvl="0">
      <w:startOverride w:val="1"/>
    </w:lvlOverride>
  </w:num>
  <w:num w:numId="2" w16cid:durableId="2941438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195"/>
    <w:rsid w:val="00296633"/>
    <w:rsid w:val="00590CB9"/>
    <w:rsid w:val="0074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748A49"/>
  <w15:docId w15:val="{6F689531-3724-EC41-AF09-2D67B8054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Ivy Yang</cp:lastModifiedBy>
  <cp:revision>2</cp:revision>
  <dcterms:created xsi:type="dcterms:W3CDTF">2026-04-14T03:30:00Z</dcterms:created>
  <dcterms:modified xsi:type="dcterms:W3CDTF">2026-04-14T03:30:00Z</dcterms:modified>
</cp:coreProperties>
</file>