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173550" w:rsidRPr="006D1B54" w:rsidRDefault="00F823CB">
      <w:pPr>
        <w:spacing w:after="160" w:line="259" w:lineRule="auto"/>
        <w:jc w:val="left"/>
        <w:rPr>
          <w:rFonts w:cs="Times New Roman"/>
          <w:szCs w:val="24"/>
        </w:rPr>
      </w:pPr>
      <w:r>
        <w:rPr>
          <w:rFonts w:cs="Times New Roman"/>
          <w:szCs w:val="24"/>
        </w:rPr>
        <w:br w:type="page"/>
      </w:r>
      <w:r w:rsidR="00173550">
        <w:rPr>
          <w:i/>
        </w:rPr>
        <w:lastRenderedPageBreak/>
        <w:br w:type="page"/>
      </w:r>
    </w:p>
    <w:p w:rsidR="00DB4369" w:rsidRDefault="00DB4369" w:rsidP="00DB4369">
      <w:pPr>
        <w:jc w:val="right"/>
      </w:pPr>
    </w:p>
    <w:sdt>
      <w:sdtPr>
        <w:rPr>
          <w:rFonts w:ascii="Times New Roman" w:eastAsiaTheme="minorHAnsi" w:hAnsi="Times New Roman" w:cstheme="minorBidi"/>
          <w:color w:val="auto"/>
          <w:sz w:val="24"/>
          <w:szCs w:val="22"/>
          <w:lang w:val="hu-HU"/>
        </w:rPr>
        <w:id w:val="-647132038"/>
        <w:docPartObj>
          <w:docPartGallery w:val="Table of Contents"/>
          <w:docPartUnique/>
        </w:docPartObj>
      </w:sdtPr>
      <w:sdtEndPr>
        <w:rPr>
          <w:b/>
          <w:bCs/>
          <w:noProof/>
        </w:rPr>
      </w:sdtEndPr>
      <w:sdtContent>
        <w:p w:rsidR="00173550" w:rsidRDefault="00B23849">
          <w:pPr>
            <w:pStyle w:val="TOCHeading"/>
            <w:rPr>
              <w:color w:val="auto"/>
            </w:rPr>
          </w:pPr>
          <w:r>
            <w:rPr>
              <w:color w:val="auto"/>
            </w:rPr>
            <w:t>Tartalomjegyzék</w:t>
          </w:r>
        </w:p>
        <w:p w:rsidR="00B23849" w:rsidRPr="00B23849" w:rsidRDefault="00B23849" w:rsidP="00B23849">
          <w:pPr>
            <w:rPr>
              <w:lang w:val="en-US"/>
            </w:rPr>
          </w:pPr>
        </w:p>
        <w:p w:rsidR="00DE181C" w:rsidRDefault="00173550">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1809996" w:history="1">
            <w:r w:rsidR="00DE181C" w:rsidRPr="001F4905">
              <w:rPr>
                <w:rStyle w:val="Hyperlink"/>
                <w:noProof/>
              </w:rPr>
              <w:t>Előszó</w:t>
            </w:r>
            <w:r w:rsidR="00DE181C">
              <w:rPr>
                <w:noProof/>
                <w:webHidden/>
              </w:rPr>
              <w:tab/>
            </w:r>
            <w:r w:rsidR="00DE181C">
              <w:rPr>
                <w:noProof/>
                <w:webHidden/>
              </w:rPr>
              <w:fldChar w:fldCharType="begin"/>
            </w:r>
            <w:r w:rsidR="00DE181C">
              <w:rPr>
                <w:noProof/>
                <w:webHidden/>
              </w:rPr>
              <w:instrText xml:space="preserve"> PAGEREF _Toc451809996 \h </w:instrText>
            </w:r>
            <w:r w:rsidR="00DE181C">
              <w:rPr>
                <w:noProof/>
                <w:webHidden/>
              </w:rPr>
            </w:r>
            <w:r w:rsidR="00DE181C">
              <w:rPr>
                <w:noProof/>
                <w:webHidden/>
              </w:rPr>
              <w:fldChar w:fldCharType="separate"/>
            </w:r>
            <w:r w:rsidR="00DE181C">
              <w:rPr>
                <w:noProof/>
                <w:webHidden/>
              </w:rPr>
              <w:t>4</w:t>
            </w:r>
            <w:r w:rsidR="00DE181C">
              <w:rPr>
                <w:noProof/>
                <w:webHidden/>
              </w:rPr>
              <w:fldChar w:fldCharType="end"/>
            </w:r>
          </w:hyperlink>
        </w:p>
        <w:p w:rsidR="00DE181C" w:rsidRDefault="008C4572">
          <w:pPr>
            <w:pStyle w:val="TOC1"/>
            <w:tabs>
              <w:tab w:val="left" w:pos="440"/>
              <w:tab w:val="right" w:leader="dot" w:pos="9061"/>
            </w:tabs>
            <w:rPr>
              <w:rFonts w:asciiTheme="minorHAnsi" w:eastAsiaTheme="minorEastAsia" w:hAnsiTheme="minorHAnsi"/>
              <w:noProof/>
              <w:sz w:val="22"/>
              <w:lang w:eastAsia="hu-HU"/>
            </w:rPr>
          </w:pPr>
          <w:hyperlink w:anchor="_Toc451809997" w:history="1">
            <w:r w:rsidR="00DE181C" w:rsidRPr="001F4905">
              <w:rPr>
                <w:rStyle w:val="Hyperlink"/>
                <w:noProof/>
              </w:rPr>
              <w:t>1.</w:t>
            </w:r>
            <w:r w:rsidR="00DE181C">
              <w:rPr>
                <w:rFonts w:asciiTheme="minorHAnsi" w:eastAsiaTheme="minorEastAsia" w:hAnsiTheme="minorHAnsi"/>
                <w:noProof/>
                <w:sz w:val="22"/>
                <w:lang w:eastAsia="hu-HU"/>
              </w:rPr>
              <w:tab/>
            </w:r>
            <w:r w:rsidR="00DE181C" w:rsidRPr="001F4905">
              <w:rPr>
                <w:rStyle w:val="Hyperlink"/>
                <w:noProof/>
              </w:rPr>
              <w:t>Bevezetés</w:t>
            </w:r>
            <w:r w:rsidR="00DE181C">
              <w:rPr>
                <w:noProof/>
                <w:webHidden/>
              </w:rPr>
              <w:tab/>
            </w:r>
            <w:r w:rsidR="00DE181C">
              <w:rPr>
                <w:noProof/>
                <w:webHidden/>
              </w:rPr>
              <w:fldChar w:fldCharType="begin"/>
            </w:r>
            <w:r w:rsidR="00DE181C">
              <w:rPr>
                <w:noProof/>
                <w:webHidden/>
              </w:rPr>
              <w:instrText xml:space="preserve"> PAGEREF _Toc451809997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8C4572">
          <w:pPr>
            <w:pStyle w:val="TOC2"/>
            <w:tabs>
              <w:tab w:val="left" w:pos="880"/>
              <w:tab w:val="right" w:leader="dot" w:pos="9061"/>
            </w:tabs>
            <w:rPr>
              <w:rFonts w:asciiTheme="minorHAnsi" w:eastAsiaTheme="minorEastAsia" w:hAnsiTheme="minorHAnsi"/>
              <w:noProof/>
              <w:sz w:val="22"/>
              <w:lang w:eastAsia="hu-HU"/>
            </w:rPr>
          </w:pPr>
          <w:hyperlink w:anchor="_Toc451809998" w:history="1">
            <w:r w:rsidR="00DE181C" w:rsidRPr="001F4905">
              <w:rPr>
                <w:rStyle w:val="Hyperlink"/>
                <w:noProof/>
              </w:rPr>
              <w:t>1.1</w:t>
            </w:r>
            <w:r w:rsidR="00DE181C">
              <w:rPr>
                <w:rFonts w:asciiTheme="minorHAnsi" w:eastAsiaTheme="minorEastAsia" w:hAnsiTheme="minorHAnsi"/>
                <w:noProof/>
                <w:sz w:val="22"/>
                <w:lang w:eastAsia="hu-HU"/>
              </w:rPr>
              <w:tab/>
            </w:r>
            <w:r w:rsidR="00DE181C" w:rsidRPr="001F4905">
              <w:rPr>
                <w:rStyle w:val="Hyperlink"/>
                <w:noProof/>
              </w:rPr>
              <w:t>Az alapgondolat</w:t>
            </w:r>
            <w:r w:rsidR="00DE181C">
              <w:rPr>
                <w:noProof/>
                <w:webHidden/>
              </w:rPr>
              <w:tab/>
            </w:r>
            <w:r w:rsidR="00DE181C">
              <w:rPr>
                <w:noProof/>
                <w:webHidden/>
              </w:rPr>
              <w:fldChar w:fldCharType="begin"/>
            </w:r>
            <w:r w:rsidR="00DE181C">
              <w:rPr>
                <w:noProof/>
                <w:webHidden/>
              </w:rPr>
              <w:instrText xml:space="preserve"> PAGEREF _Toc451809998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8C4572">
          <w:pPr>
            <w:pStyle w:val="TOC2"/>
            <w:tabs>
              <w:tab w:val="left" w:pos="880"/>
              <w:tab w:val="right" w:leader="dot" w:pos="9061"/>
            </w:tabs>
            <w:rPr>
              <w:rFonts w:asciiTheme="minorHAnsi" w:eastAsiaTheme="minorEastAsia" w:hAnsiTheme="minorHAnsi"/>
              <w:noProof/>
              <w:sz w:val="22"/>
              <w:lang w:eastAsia="hu-HU"/>
            </w:rPr>
          </w:pPr>
          <w:hyperlink w:anchor="_Toc451809999" w:history="1">
            <w:r w:rsidR="00DE181C" w:rsidRPr="001F4905">
              <w:rPr>
                <w:rStyle w:val="Hyperlink"/>
                <w:noProof/>
              </w:rPr>
              <w:t>1.2</w:t>
            </w:r>
            <w:r w:rsidR="00DE181C">
              <w:rPr>
                <w:rFonts w:asciiTheme="minorHAnsi" w:eastAsiaTheme="minorEastAsia" w:hAnsiTheme="minorHAnsi"/>
                <w:noProof/>
                <w:sz w:val="22"/>
                <w:lang w:eastAsia="hu-HU"/>
              </w:rPr>
              <w:tab/>
            </w:r>
            <w:r w:rsidR="00DE181C" w:rsidRPr="001F4905">
              <w:rPr>
                <w:rStyle w:val="Hyperlink"/>
                <w:noProof/>
              </w:rPr>
              <w:t>A sablonosítás</w:t>
            </w:r>
            <w:r w:rsidR="00DE181C">
              <w:rPr>
                <w:noProof/>
                <w:webHidden/>
              </w:rPr>
              <w:tab/>
            </w:r>
            <w:r w:rsidR="00DE181C">
              <w:rPr>
                <w:noProof/>
                <w:webHidden/>
              </w:rPr>
              <w:fldChar w:fldCharType="begin"/>
            </w:r>
            <w:r w:rsidR="00DE181C">
              <w:rPr>
                <w:noProof/>
                <w:webHidden/>
              </w:rPr>
              <w:instrText xml:space="preserve"> PAGEREF _Toc451809999 \h </w:instrText>
            </w:r>
            <w:r w:rsidR="00DE181C">
              <w:rPr>
                <w:noProof/>
                <w:webHidden/>
              </w:rPr>
            </w:r>
            <w:r w:rsidR="00DE181C">
              <w:rPr>
                <w:noProof/>
                <w:webHidden/>
              </w:rPr>
              <w:fldChar w:fldCharType="separate"/>
            </w:r>
            <w:r w:rsidR="00DE181C">
              <w:rPr>
                <w:noProof/>
                <w:webHidden/>
              </w:rPr>
              <w:t>5</w:t>
            </w:r>
            <w:r w:rsidR="00DE181C">
              <w:rPr>
                <w:noProof/>
                <w:webHidden/>
              </w:rPr>
              <w:fldChar w:fldCharType="end"/>
            </w:r>
          </w:hyperlink>
        </w:p>
        <w:p w:rsidR="00DE181C" w:rsidRDefault="008C4572">
          <w:pPr>
            <w:pStyle w:val="TOC1"/>
            <w:tabs>
              <w:tab w:val="left" w:pos="440"/>
              <w:tab w:val="right" w:leader="dot" w:pos="9061"/>
            </w:tabs>
            <w:rPr>
              <w:rFonts w:asciiTheme="minorHAnsi" w:eastAsiaTheme="minorEastAsia" w:hAnsiTheme="minorHAnsi"/>
              <w:noProof/>
              <w:sz w:val="22"/>
              <w:lang w:eastAsia="hu-HU"/>
            </w:rPr>
          </w:pPr>
          <w:hyperlink w:anchor="_Toc451810000" w:history="1">
            <w:r w:rsidR="00DE181C" w:rsidRPr="001F4905">
              <w:rPr>
                <w:rStyle w:val="Hyperlink"/>
                <w:noProof/>
              </w:rPr>
              <w:t>2.</w:t>
            </w:r>
            <w:r w:rsidR="00DE181C">
              <w:rPr>
                <w:rFonts w:asciiTheme="minorHAnsi" w:eastAsiaTheme="minorEastAsia" w:hAnsiTheme="minorHAnsi"/>
                <w:noProof/>
                <w:sz w:val="22"/>
                <w:lang w:eastAsia="hu-HU"/>
              </w:rPr>
              <w:tab/>
            </w:r>
            <w:r w:rsidR="00DE181C" w:rsidRPr="001F4905">
              <w:rPr>
                <w:rStyle w:val="Hyperlink"/>
                <w:noProof/>
              </w:rPr>
              <w:t>A technológia alapjai</w:t>
            </w:r>
            <w:r w:rsidR="00DE181C">
              <w:rPr>
                <w:noProof/>
                <w:webHidden/>
              </w:rPr>
              <w:tab/>
            </w:r>
            <w:r w:rsidR="00DE181C">
              <w:rPr>
                <w:noProof/>
                <w:webHidden/>
              </w:rPr>
              <w:fldChar w:fldCharType="begin"/>
            </w:r>
            <w:r w:rsidR="00DE181C">
              <w:rPr>
                <w:noProof/>
                <w:webHidden/>
              </w:rPr>
              <w:instrText xml:space="preserve"> PAGEREF _Toc451810000 \h </w:instrText>
            </w:r>
            <w:r w:rsidR="00DE181C">
              <w:rPr>
                <w:noProof/>
                <w:webHidden/>
              </w:rPr>
            </w:r>
            <w:r w:rsidR="00DE181C">
              <w:rPr>
                <w:noProof/>
                <w:webHidden/>
              </w:rPr>
              <w:fldChar w:fldCharType="separate"/>
            </w:r>
            <w:r w:rsidR="00DE181C">
              <w:rPr>
                <w:noProof/>
                <w:webHidden/>
              </w:rPr>
              <w:t>7</w:t>
            </w:r>
            <w:r w:rsidR="00DE181C">
              <w:rPr>
                <w:noProof/>
                <w:webHidden/>
              </w:rPr>
              <w:fldChar w:fldCharType="end"/>
            </w:r>
          </w:hyperlink>
        </w:p>
        <w:p w:rsidR="00DE181C" w:rsidRDefault="008C4572">
          <w:pPr>
            <w:pStyle w:val="TOC2"/>
            <w:tabs>
              <w:tab w:val="right" w:leader="dot" w:pos="9061"/>
            </w:tabs>
            <w:rPr>
              <w:rFonts w:asciiTheme="minorHAnsi" w:eastAsiaTheme="minorEastAsia" w:hAnsiTheme="minorHAnsi"/>
              <w:noProof/>
              <w:sz w:val="22"/>
              <w:lang w:eastAsia="hu-HU"/>
            </w:rPr>
          </w:pPr>
          <w:hyperlink w:anchor="_Toc451810001" w:history="1">
            <w:r w:rsidR="00DE181C" w:rsidRPr="001F4905">
              <w:rPr>
                <w:rStyle w:val="Hyperlink"/>
                <w:noProof/>
              </w:rPr>
              <w:t>2.1 Az XML</w:t>
            </w:r>
            <w:r w:rsidR="00DE181C">
              <w:rPr>
                <w:noProof/>
                <w:webHidden/>
              </w:rPr>
              <w:tab/>
            </w:r>
            <w:r w:rsidR="00DE181C">
              <w:rPr>
                <w:noProof/>
                <w:webHidden/>
              </w:rPr>
              <w:fldChar w:fldCharType="begin"/>
            </w:r>
            <w:r w:rsidR="00DE181C">
              <w:rPr>
                <w:noProof/>
                <w:webHidden/>
              </w:rPr>
              <w:instrText xml:space="preserve"> PAGEREF _Toc451810001 \h </w:instrText>
            </w:r>
            <w:r w:rsidR="00DE181C">
              <w:rPr>
                <w:noProof/>
                <w:webHidden/>
              </w:rPr>
            </w:r>
            <w:r w:rsidR="00DE181C">
              <w:rPr>
                <w:noProof/>
                <w:webHidden/>
              </w:rPr>
              <w:fldChar w:fldCharType="separate"/>
            </w:r>
            <w:r w:rsidR="00DE181C">
              <w:rPr>
                <w:noProof/>
                <w:webHidden/>
              </w:rPr>
              <w:t>7</w:t>
            </w:r>
            <w:r w:rsidR="00DE181C">
              <w:rPr>
                <w:noProof/>
                <w:webHidden/>
              </w:rPr>
              <w:fldChar w:fldCharType="end"/>
            </w:r>
          </w:hyperlink>
        </w:p>
        <w:p w:rsidR="00173550" w:rsidRDefault="00173550">
          <w:r>
            <w:rPr>
              <w:b/>
              <w:bCs/>
              <w:noProof/>
            </w:rPr>
            <w:fldChar w:fldCharType="end"/>
          </w:r>
        </w:p>
      </w:sdtContent>
    </w:sdt>
    <w:p w:rsidR="006D1B54" w:rsidRDefault="006D1B54">
      <w:pPr>
        <w:spacing w:after="160" w:line="259" w:lineRule="auto"/>
        <w:jc w:val="left"/>
        <w:rPr>
          <w:rFonts w:eastAsiaTheme="majorEastAsia" w:cstheme="majorBidi"/>
          <w:b/>
          <w:sz w:val="28"/>
          <w:szCs w:val="32"/>
        </w:rPr>
      </w:pPr>
      <w:r>
        <w:br w:type="page"/>
      </w:r>
    </w:p>
    <w:p w:rsidR="006D1B54" w:rsidRDefault="006D1B54" w:rsidP="006D1B54">
      <w:pPr>
        <w:pStyle w:val="Heading1"/>
      </w:pPr>
      <w:bookmarkStart w:id="0" w:name="_Toc451809996"/>
      <w:r>
        <w:lastRenderedPageBreak/>
        <w:t>Előszó</w:t>
      </w:r>
      <w:bookmarkEnd w:id="0"/>
    </w:p>
    <w:p w:rsidR="006D1B54" w:rsidRDefault="006D1B54" w:rsidP="006D1B54">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6D1B54" w:rsidRDefault="006D1B54" w:rsidP="006D1B54">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6D1B54" w:rsidRDefault="006D1B54" w:rsidP="006D1B54">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6D1B54" w:rsidRDefault="006D1B54" w:rsidP="006D1B54">
      <w:pPr>
        <w:jc w:val="center"/>
        <w:rPr>
          <w:i/>
        </w:rPr>
      </w:pPr>
      <w:r w:rsidRPr="000556F1">
        <w:rPr>
          <w:i/>
        </w:rPr>
        <w:t>***</w:t>
      </w:r>
    </w:p>
    <w:p w:rsidR="006D1B54" w:rsidRDefault="006D1B54" w:rsidP="006D1B54">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6D1B54" w:rsidRDefault="006D1B54" w:rsidP="006D1B54">
      <w:pPr>
        <w:jc w:val="left"/>
      </w:pPr>
    </w:p>
    <w:p w:rsidR="006D1B54" w:rsidRDefault="006D1B54" w:rsidP="006D1B54">
      <w:pPr>
        <w:jc w:val="left"/>
      </w:pPr>
      <w:r>
        <w:t>Pécs, 2016. május 16.</w:t>
      </w:r>
    </w:p>
    <w:p w:rsidR="006D1B54" w:rsidRDefault="006D1B54" w:rsidP="006D1B54">
      <w:pPr>
        <w:jc w:val="right"/>
        <w:rPr>
          <w:i/>
        </w:rPr>
      </w:pPr>
      <w:r w:rsidRPr="00DB4369">
        <w:rPr>
          <w:i/>
        </w:rPr>
        <w:t>Devossa Bence</w:t>
      </w:r>
    </w:p>
    <w:p w:rsidR="00DB4369" w:rsidRDefault="00DB4369" w:rsidP="003D24D8">
      <w:pPr>
        <w:pStyle w:val="Heading1"/>
        <w:numPr>
          <w:ilvl w:val="0"/>
          <w:numId w:val="2"/>
        </w:numPr>
      </w:pPr>
      <w:r>
        <w:br w:type="page"/>
      </w:r>
      <w:r w:rsidR="003D24D8">
        <w:lastRenderedPageBreak/>
        <w:t xml:space="preserve"> </w:t>
      </w:r>
      <w:bookmarkStart w:id="1" w:name="_Toc451809997"/>
      <w:r w:rsidR="00335743">
        <w:t>Bevezetés</w:t>
      </w:r>
      <w:bookmarkEnd w:id="1"/>
    </w:p>
    <w:p w:rsidR="00A74CAE" w:rsidRDefault="00A74CAE" w:rsidP="003D24D8">
      <w:pPr>
        <w:pStyle w:val="Heading2"/>
        <w:numPr>
          <w:ilvl w:val="1"/>
          <w:numId w:val="2"/>
        </w:numPr>
      </w:pPr>
      <w:bookmarkStart w:id="2" w:name="_Toc451809998"/>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numPr>
          <w:ilvl w:val="1"/>
          <w:numId w:val="2"/>
        </w:numPr>
      </w:pPr>
      <w:bookmarkStart w:id="3" w:name="_Toc451809999"/>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C058F9" w:rsidRDefault="00C058F9" w:rsidP="00A70E8E">
      <w:r>
        <w:rPr>
          <w:noProof/>
          <w:lang w:eastAsia="hu-HU"/>
        </w:rPr>
        <w:lastRenderedPageBreak/>
        <w:drawing>
          <wp:inline distT="0" distB="0" distL="0" distR="0" wp14:anchorId="4E2DC2C1" wp14:editId="4C953D2E">
            <wp:extent cx="5760085" cy="117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1177290"/>
                    </a:xfrm>
                    <a:prstGeom prst="rect">
                      <a:avLst/>
                    </a:prstGeom>
                  </pic:spPr>
                </pic:pic>
              </a:graphicData>
            </a:graphic>
          </wp:inline>
        </w:drawing>
      </w:r>
    </w:p>
    <w:p w:rsidR="008165A4" w:rsidRDefault="008165A4" w:rsidP="00A70E8E"/>
    <w:p w:rsidR="005C118F" w:rsidRDefault="00EE1614" w:rsidP="00A70E8E">
      <w:r>
        <w:t>Legyen szó bármilyen tevékenységről, csapatmunkáról, eszközről, a sikeresség, vagy eszköz esetében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w:t>
      </w:r>
      <w:r>
        <w:lastRenderedPageBreak/>
        <w:t xml:space="preserve">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numPr>
          <w:ilvl w:val="0"/>
          <w:numId w:val="2"/>
        </w:numPr>
      </w:pPr>
      <w:r>
        <w:br w:type="page"/>
      </w:r>
      <w:bookmarkStart w:id="4" w:name="_Toc451810000"/>
      <w:r>
        <w:lastRenderedPageBreak/>
        <w:t>A technológia alapja</w:t>
      </w:r>
      <w:r w:rsidR="00D53474">
        <w:t>i</w:t>
      </w:r>
      <w:bookmarkEnd w:id="4"/>
    </w:p>
    <w:p w:rsidR="00D53474" w:rsidRPr="00D53474" w:rsidRDefault="00D53474" w:rsidP="00D53474">
      <w:pPr>
        <w:pStyle w:val="Heading2"/>
        <w:ind w:left="720"/>
      </w:pPr>
      <w:bookmarkStart w:id="5" w:name="_Toc451810001"/>
      <w:r>
        <w:t>2.1 Az XML</w:t>
      </w:r>
      <w:bookmarkEnd w:id="5"/>
    </w:p>
    <w:p w:rsidR="00D53474" w:rsidRDefault="002C78EE" w:rsidP="00D53474">
      <w:r>
        <w:rPr>
          <w:noProof/>
          <w:lang w:eastAsia="hu-HU"/>
        </w:rPr>
        <w:drawing>
          <wp:anchor distT="0" distB="0" distL="114300" distR="114300" simplePos="0" relativeHeight="251658240" behindDoc="0" locked="0" layoutInCell="1" allowOverlap="1" wp14:anchorId="2D776926" wp14:editId="5909B48A">
            <wp:simplePos x="0" y="0"/>
            <wp:positionH relativeFrom="page">
              <wp:align>center</wp:align>
            </wp:positionH>
            <wp:positionV relativeFrom="page">
              <wp:posOffset>3921249</wp:posOffset>
            </wp:positionV>
            <wp:extent cx="2886710" cy="200152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6710" cy="2001520"/>
                    </a:xfrm>
                    <a:prstGeom prst="rect">
                      <a:avLst/>
                    </a:prstGeom>
                  </pic:spPr>
                </pic:pic>
              </a:graphicData>
            </a:graphic>
            <wp14:sizeRelH relativeFrom="page">
              <wp14:pctWidth>0</wp14:pctWidth>
            </wp14:sizeRelH>
            <wp14:sizeRelV relativeFrom="page">
              <wp14:pctHeight>0</wp14:pctHeight>
            </wp14:sizeRelV>
          </wp:anchor>
        </w:drawing>
      </w:r>
      <w:r w:rsidR="00D53474">
        <w:t>Az Extensible Markup Language (röviden: XML, m</w:t>
      </w:r>
      <w:r w:rsidR="00673935">
        <w:t>agyarul: Bővíthető Leírón</w:t>
      </w:r>
      <w:r w:rsidR="00D53474">
        <w:t>yelv</w:t>
      </w:r>
      <w:r w:rsidR="00673935">
        <w:t>/Jelölőnyelv</w:t>
      </w:r>
      <w:r w:rsidR="00D53474">
        <w:t xml:space="preserve">) egy általános, könnyen olvasható </w:t>
      </w:r>
      <w:r w:rsidR="00673935">
        <w:t xml:space="preserve">leírást </w:t>
      </w:r>
      <w:r w:rsidR="00D53474">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B73DA9" w:rsidRDefault="00B73DA9" w:rsidP="00D53474"/>
    <w:p w:rsidR="005F7713" w:rsidRDefault="00202633" w:rsidP="00D53474">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713" w:rsidRDefault="005F7713" w:rsidP="005F7713">
      <w:pPr>
        <w:pStyle w:val="Heading2"/>
      </w:pPr>
      <w:r>
        <w:lastRenderedPageBreak/>
        <w:t>2.2 PLCOpen</w:t>
      </w:r>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r>
        <w:t>Struktúrált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lastRenderedPageBreak/>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68268F">
        <w:t>tes a cél eléréséhez.</w:t>
      </w:r>
    </w:p>
    <w:p w:rsidR="0097743D" w:rsidRDefault="0097743D" w:rsidP="0097743D">
      <w:pPr>
        <w:pStyle w:val="Heading2"/>
      </w:pPr>
      <w:r>
        <w:t>2.3 Ant</w:t>
      </w:r>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ta</w:t>
      </w:r>
      <w:r w:rsidR="00B55789">
        <w:t xml:space="preserve">szkként definiálni tudunk neki. Mivel nem követel meg kódolási konvenciókat és extrém szinten rugalmas, </w:t>
      </w:r>
      <w:r w:rsidR="00F17DBA">
        <w:t>egy szintén platform és nyelv</w:t>
      </w:r>
      <w:r w:rsidR="00295B25">
        <w:t>-</w:t>
      </w:r>
      <w:r w:rsidR="00F17DBA">
        <w:t>független eszközről beszélhetünk.</w:t>
      </w:r>
    </w:p>
    <w:p w:rsidR="005A7794" w:rsidRDefault="005A7794" w:rsidP="0097743D">
      <w:r>
        <w:rPr>
          <w:noProof/>
          <w:lang w:eastAsia="hu-HU"/>
        </w:rPr>
        <w:drawing>
          <wp:inline distT="0" distB="0" distL="0" distR="0" wp14:anchorId="0AA64A2B" wp14:editId="318EB341">
            <wp:extent cx="5465928" cy="308456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9942" cy="3086830"/>
                    </a:xfrm>
                    <a:prstGeom prst="rect">
                      <a:avLst/>
                    </a:prstGeom>
                  </pic:spPr>
                </pic:pic>
              </a:graphicData>
            </a:graphic>
          </wp:inline>
        </w:drawing>
      </w:r>
    </w:p>
    <w:p w:rsidR="007B6A38" w:rsidRDefault="00B55789" w:rsidP="0097743D">
      <w:r>
        <w:lastRenderedPageBreak/>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B55789" w:rsidRPr="0097743D" w:rsidRDefault="007B6A38" w:rsidP="0097743D">
      <w:r>
        <w:t xml:space="preserve">Ezen előnyös tulajdonságát használtam ki az alkalmazásomban, mivel ő képviseli azt a vezérlő eszközt, mellyel legyártom az egyes eszközök forráskódját </w:t>
      </w:r>
      <w:bookmarkStart w:id="6" w:name="_GoBack"/>
      <w:bookmarkEnd w:id="6"/>
    </w:p>
    <w:sectPr w:rsidR="00B55789" w:rsidRPr="0097743D" w:rsidSect="0019668F">
      <w:footerReference w:type="default" r:id="rId11"/>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572" w:rsidRDefault="008C4572" w:rsidP="0019668F">
      <w:pPr>
        <w:spacing w:line="240" w:lineRule="auto"/>
      </w:pPr>
      <w:r>
        <w:separator/>
      </w:r>
    </w:p>
  </w:endnote>
  <w:endnote w:type="continuationSeparator" w:id="0">
    <w:p w:rsidR="008C4572" w:rsidRDefault="008C4572"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7B6A38">
          <w:rPr>
            <w:noProof/>
          </w:rPr>
          <w:t>11</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572" w:rsidRDefault="008C4572" w:rsidP="0019668F">
      <w:pPr>
        <w:spacing w:line="240" w:lineRule="auto"/>
      </w:pPr>
      <w:r>
        <w:separator/>
      </w:r>
    </w:p>
  </w:footnote>
  <w:footnote w:type="continuationSeparator" w:id="0">
    <w:p w:rsidR="008C4572" w:rsidRDefault="008C4572"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976A396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2146E"/>
    <w:rsid w:val="000556F1"/>
    <w:rsid w:val="000645D9"/>
    <w:rsid w:val="000755A4"/>
    <w:rsid w:val="000834CD"/>
    <w:rsid w:val="000D04D5"/>
    <w:rsid w:val="000D13E1"/>
    <w:rsid w:val="000F23CF"/>
    <w:rsid w:val="00133165"/>
    <w:rsid w:val="00173550"/>
    <w:rsid w:val="00176385"/>
    <w:rsid w:val="001840F9"/>
    <w:rsid w:val="0019668F"/>
    <w:rsid w:val="00202633"/>
    <w:rsid w:val="00237AC4"/>
    <w:rsid w:val="002752B9"/>
    <w:rsid w:val="00295B25"/>
    <w:rsid w:val="002A3112"/>
    <w:rsid w:val="002C3585"/>
    <w:rsid w:val="002C78EE"/>
    <w:rsid w:val="0030309C"/>
    <w:rsid w:val="00335743"/>
    <w:rsid w:val="003405AD"/>
    <w:rsid w:val="003419BC"/>
    <w:rsid w:val="00357C9A"/>
    <w:rsid w:val="00365D8E"/>
    <w:rsid w:val="00393897"/>
    <w:rsid w:val="003A23F3"/>
    <w:rsid w:val="003B2340"/>
    <w:rsid w:val="003C4323"/>
    <w:rsid w:val="003C4EDD"/>
    <w:rsid w:val="003D24D8"/>
    <w:rsid w:val="003F1015"/>
    <w:rsid w:val="00402B7C"/>
    <w:rsid w:val="004232BB"/>
    <w:rsid w:val="004414F5"/>
    <w:rsid w:val="004C730B"/>
    <w:rsid w:val="004D4985"/>
    <w:rsid w:val="00547D17"/>
    <w:rsid w:val="005654D3"/>
    <w:rsid w:val="005A7794"/>
    <w:rsid w:val="005C118F"/>
    <w:rsid w:val="005D044E"/>
    <w:rsid w:val="005E74D4"/>
    <w:rsid w:val="005F1D54"/>
    <w:rsid w:val="005F3437"/>
    <w:rsid w:val="005F7713"/>
    <w:rsid w:val="00620F68"/>
    <w:rsid w:val="0062258C"/>
    <w:rsid w:val="006231B6"/>
    <w:rsid w:val="006329EC"/>
    <w:rsid w:val="00673935"/>
    <w:rsid w:val="0067477E"/>
    <w:rsid w:val="00680FD5"/>
    <w:rsid w:val="0068268F"/>
    <w:rsid w:val="0068284D"/>
    <w:rsid w:val="0068354E"/>
    <w:rsid w:val="00684730"/>
    <w:rsid w:val="006A2BD9"/>
    <w:rsid w:val="006B498F"/>
    <w:rsid w:val="006D1B54"/>
    <w:rsid w:val="007102AD"/>
    <w:rsid w:val="007246EF"/>
    <w:rsid w:val="00732539"/>
    <w:rsid w:val="00772F1C"/>
    <w:rsid w:val="007B6A38"/>
    <w:rsid w:val="007D0013"/>
    <w:rsid w:val="007F15CB"/>
    <w:rsid w:val="0081078D"/>
    <w:rsid w:val="008165A4"/>
    <w:rsid w:val="00842618"/>
    <w:rsid w:val="008507D3"/>
    <w:rsid w:val="0087571E"/>
    <w:rsid w:val="008A2862"/>
    <w:rsid w:val="008A7B76"/>
    <w:rsid w:val="008B4FB5"/>
    <w:rsid w:val="008B686C"/>
    <w:rsid w:val="008C4572"/>
    <w:rsid w:val="008F4511"/>
    <w:rsid w:val="0090490A"/>
    <w:rsid w:val="009379D1"/>
    <w:rsid w:val="0097743D"/>
    <w:rsid w:val="009B0B7E"/>
    <w:rsid w:val="00A176FE"/>
    <w:rsid w:val="00A2117C"/>
    <w:rsid w:val="00A66B27"/>
    <w:rsid w:val="00A70E8E"/>
    <w:rsid w:val="00A71BFE"/>
    <w:rsid w:val="00A74CAE"/>
    <w:rsid w:val="00A9308D"/>
    <w:rsid w:val="00A97F08"/>
    <w:rsid w:val="00AA19B2"/>
    <w:rsid w:val="00AF1D38"/>
    <w:rsid w:val="00AF3996"/>
    <w:rsid w:val="00B23849"/>
    <w:rsid w:val="00B26354"/>
    <w:rsid w:val="00B55789"/>
    <w:rsid w:val="00B657F4"/>
    <w:rsid w:val="00B67712"/>
    <w:rsid w:val="00B67ED5"/>
    <w:rsid w:val="00B73DA9"/>
    <w:rsid w:val="00BA142B"/>
    <w:rsid w:val="00BA1DC1"/>
    <w:rsid w:val="00BA2679"/>
    <w:rsid w:val="00BC5F26"/>
    <w:rsid w:val="00BE73A1"/>
    <w:rsid w:val="00C058F9"/>
    <w:rsid w:val="00C10617"/>
    <w:rsid w:val="00C2645F"/>
    <w:rsid w:val="00C35532"/>
    <w:rsid w:val="00C419C7"/>
    <w:rsid w:val="00C51077"/>
    <w:rsid w:val="00C5564C"/>
    <w:rsid w:val="00C6579C"/>
    <w:rsid w:val="00CD1E20"/>
    <w:rsid w:val="00CE310E"/>
    <w:rsid w:val="00D37FCC"/>
    <w:rsid w:val="00D53474"/>
    <w:rsid w:val="00D630D2"/>
    <w:rsid w:val="00D64097"/>
    <w:rsid w:val="00D75663"/>
    <w:rsid w:val="00D86D58"/>
    <w:rsid w:val="00DA38FD"/>
    <w:rsid w:val="00DB4369"/>
    <w:rsid w:val="00DB47DB"/>
    <w:rsid w:val="00DE181C"/>
    <w:rsid w:val="00DF6AEE"/>
    <w:rsid w:val="00E00548"/>
    <w:rsid w:val="00E2386B"/>
    <w:rsid w:val="00E4295D"/>
    <w:rsid w:val="00E515EB"/>
    <w:rsid w:val="00E86AA1"/>
    <w:rsid w:val="00EC4E37"/>
    <w:rsid w:val="00EE1614"/>
    <w:rsid w:val="00F17DBA"/>
    <w:rsid w:val="00F823CB"/>
    <w:rsid w:val="00F83CBE"/>
    <w:rsid w:val="00FA3998"/>
    <w:rsid w:val="00FA6307"/>
    <w:rsid w:val="00FC298A"/>
    <w:rsid w:val="00FE1430"/>
    <w:rsid w:val="00FE1A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5564C"/>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64C"/>
    <w:pPr>
      <w:keepNext/>
      <w:keepLines/>
      <w:spacing w:before="560" w:after="560"/>
      <w:ind w:left="709"/>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5564C"/>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0151D-86BF-4629-A821-C213D298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11</Pages>
  <Words>1742</Words>
  <Characters>12021</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119</cp:revision>
  <dcterms:created xsi:type="dcterms:W3CDTF">2016-05-15T10:25:00Z</dcterms:created>
  <dcterms:modified xsi:type="dcterms:W3CDTF">2016-05-28T14:49:00Z</dcterms:modified>
</cp:coreProperties>
</file>