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动画机制"/>
      <w:bookmarkEnd w:id="21"/>
      <w:r>
        <w:t xml:space="preserve">2.19 动画机制</w:t>
      </w:r>
    </w:p>
    <w:p>
      <w:pPr>
        <w:pStyle w:val="Compact"/>
        <w:numPr>
          <w:numId w:val="1001"/>
          <w:ilvl w:val="0"/>
        </w:numPr>
      </w:pPr>
      <w:r>
        <w:t xml:space="preserve">1.Android中的动画分为哪些种类 &amp; 特点 &amp; 缺点。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2.知道SVG &amp; 矢量动画吗？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3.给我说说转场动画。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4.给我谈谈插值器 &amp; 估值器 的作用。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5"/>
          <w:ilvl w:val="0"/>
        </w:numPr>
      </w:pPr>
      <w:r>
        <w:t xml:space="preserve">5.说说Android动画框架实现的原理。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40a9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e2de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dream_caoyun/article/details/78814466" TargetMode="External" /><Relationship Type="http://schemas.openxmlformats.org/officeDocument/2006/relationships/hyperlink" Id="rId23" Target="https://blog.csdn.net/guofudong2/article/details/81299137" TargetMode="External" /><Relationship Type="http://schemas.openxmlformats.org/officeDocument/2006/relationships/hyperlink" Id="rId26" Target="https://www.cnblogs.com/kross/p/4087780.html" TargetMode="External" /><Relationship Type="http://schemas.openxmlformats.org/officeDocument/2006/relationships/hyperlink" Id="rId25" Target="https://www.jianshu.com/p/2412d00a0ce4" TargetMode="External" /><Relationship Type="http://schemas.openxmlformats.org/officeDocument/2006/relationships/hyperlink" Id="rId24" Target="https://www.jianshu.com/p/60c0359acc0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dream_caoyun/article/details/78814466" TargetMode="External" /><Relationship Type="http://schemas.openxmlformats.org/officeDocument/2006/relationships/hyperlink" Id="rId23" Target="https://blog.csdn.net/guofudong2/article/details/81299137" TargetMode="External" /><Relationship Type="http://schemas.openxmlformats.org/officeDocument/2006/relationships/hyperlink" Id="rId26" Target="https://www.cnblogs.com/kross/p/4087780.html" TargetMode="External" /><Relationship Type="http://schemas.openxmlformats.org/officeDocument/2006/relationships/hyperlink" Id="rId25" Target="https://www.jianshu.com/p/2412d00a0ce4" TargetMode="External" /><Relationship Type="http://schemas.openxmlformats.org/officeDocument/2006/relationships/hyperlink" Id="rId24" Target="https://www.jianshu.com/p/60c0359acc0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