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一、RTP偏贴后 自动切换工单 （广州恒美） 老软件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991350" cy="77628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二、【RTP现场引用计数为0分析】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"https://www.tapd.cn/42589486/bugtrace/bugs/view/1142589486001016103"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https://www.tapd.cn/42589486/bugtrace/bugs/view/1142589486001016103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现场：咸阳恒美 老软件（现场问题）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解决方案：队列模式改为非队列模式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3695700" cy="771525"/>
            <wp:effectExtent l="0" t="0" r="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三、【数据库清理删除删除数据库以后没有将待删除的dat文件记录到webflaw文件中导致dat文件没有删除】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"https://www.tapd.cn/42589486/bugtrace/bugs/view/1142589486001013756"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https://www.tapd.cn/42589486/bugtrace/bugs/view/1142589486001013756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数据清理模块存在的bug，片料重构软件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四、【片料重构之软件功能配置界面模块】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"https://www.tapd.cn/42589486/prong/stories/view/1142589486001016906"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https://www.tapd.cn/42589486/prong/stories/view/1142589486001016906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功能配置界面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测试报告：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7105650" cy="7419975"/>
            <wp:effectExtent l="0" t="0" r="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741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五、【片料重构软件状态栏支持是否展示每项信息】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"https://www.tapd.cn/42589486/prong/stories/view/1142589486001024060"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https://www.tapd.cn/42589486/prong/stories/view/1142589486001024060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需求，片料重构软件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测试报告：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248400" cy="725805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725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六、【片料重构软件支持定期备份关键信息功能】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"https://www.tapd.cn/42589486/prong/stories/view/1142589486001024061"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https://www.tapd.cn/42589486/prong/stories/view/1142589486001024061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需求，重构软件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测试报告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724525" cy="6238875"/>
            <wp:effectExtent l="0" t="0" r="9525" b="952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3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七、【模板工具软件主界面列表中支持只展示匹配的模板】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"https://www.tapd.cn/42589486/prong/stories/view/1142589486001024268"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https://www.tapd.cn/42589486/prong/stories/view/1142589486001024268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需求，重构软件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测试报告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7658100" cy="5495925"/>
            <wp:effectExtent l="0" t="0" r="0" b="952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549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八、【片料重构之热力图功能】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"https://www.tapd.cn/42589486/prong/stories/view/1142589486001025066"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https://www.tapd.cn/42589486/prong/stories/view/1142589486001025066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需求,重构软件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测试报告：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943975" cy="5715000"/>
            <wp:effectExtent l="0" t="0" r="9525" b="0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43975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九、【滁州惠科RTP--软件内存占用大，自动换卷时无法启动】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"https://www.tapd.cn/42589486/prong/stories/view/1142589486001025720"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https://www.tapd.cn/42589486/prong/stories/view/1142589486001025720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现场问题，老软件RTP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解决方案：检查内存时，获取一下软件运行内存，如果是软件自身运行内存导致的内存占用过大，不触发内存占用大的警告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是否解决：已解决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十、滁州惠科 自动换卷崩溃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现场问题，老软件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原因：原来缓存缺陷是200w个，导致清理缺陷可能清理不过来，耗费时间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解决方案：把缓存缺陷改为10w个，这时候就清理耗费时间 能清理过来 但是会导致一个问题，点击十万个缺陷以前的缺陷片子，会导致崩溃 这时候就不要点击10w个缺陷以前的缺陷列表了。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十一、南京杉金现场 （片料）7.8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32版本更新37版本，更新后建模板界面的隐形喷码调参和之前不一样了，这种情况是怎么调配一下参数文档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解决方案：根据UiModel.json修改配置文件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是否解决：已解决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十二、RTP 偏贴后自动删图/部署小工具lpUtils多次启动问题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原因：应用程序在启动时多次尝试附加共享内存，但是没有检查是否已经成功附加，可能会导致多个实例同时尝试使用同一块内存。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648325" cy="3200400"/>
            <wp:effectExtent l="0" t="0" r="9525" b="0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如果创建共享内存失败，说明已经有示例在运行了，这时候直接退出程序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是否解决：已解决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3D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2026-04-17T08:41:19Z</dcterms:created>
  <dc:creator>leaper</dc:creator>
  <cp:lastModifiedBy>mY</cp:lastModifiedBy>
  <dcterms:modified xsi:type="dcterms:W3CDTF">2026-04-17T08:41:21Z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