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280"/>
        <w:jc w:val="center"/>
      </w:pPr>
      <w:r>
        <w:rPr>
          <w:b/>
          <w:bCs/>
          <w:color w:val="0D7377"/>
          <w:sz w:val="18"/>
          <w:szCs w:val="18"/>
          <w:rFonts w:ascii="Calibri" w:cs="Calibri" w:eastAsia="Calibri" w:hAnsi="Calibri"/>
        </w:rPr>
        <w:t xml:space="preserve">MAJOR PROJECT REPORT</w:t>
      </w:r>
    </w:p>
    <w:p>
      <w:pPr>
        <w:spacing w:after="160"/>
        <w:jc w:val="center"/>
      </w:pPr>
      <w:r>
        <w:rPr>
          <w:b/>
          <w:bCs/>
          <w:color w:val="0B1F3A"/>
          <w:sz w:val="40"/>
          <w:szCs w:val="40"/>
          <w:rFonts w:ascii="Calibri" w:cs="Calibri" w:eastAsia="Calibri" w:hAnsi="Calibri"/>
        </w:rPr>
        <w:t xml:space="preserve">CHAT WITH DATA (EXCEL/CSV)</w:t>
      </w:r>
    </w:p>
    <w:p>
      <w:pPr>
        <w:spacing w:after="320"/>
        <w:jc w:val="center"/>
      </w:pPr>
      <w:r>
        <w:rPr>
          <w:color w:val="0D7377"/>
          <w:sz w:val="18"/>
          <w:szCs w:val="18"/>
        </w:rPr>
        <w:t xml:space="preserve">━━━━━━━━━━━━━━━━━━━━</w:t>
      </w:r>
    </w:p>
    <w:p>
      <w:pPr>
        <w:spacing w:after="160"/>
        <w:jc w:val="center"/>
      </w:pPr>
      <w:r>
        <w:rPr>
          <w:b w:val="false"/>
          <w:bCs w:val="false"/>
          <w:color w:val="444444"/>
          <w:sz w:val="24"/>
          <w:szCs w:val="24"/>
          <w:rFonts w:ascii="Calibri" w:cs="Calibri" w:eastAsia="Calibri" w:hAnsi="Calibri"/>
        </w:rPr>
        <w:t xml:space="preserve">A Mini Project Report</w:t>
      </w:r>
    </w:p>
    <w:p>
      <w:pPr>
        <w:spacing w:after="280"/>
      </w:pPr>
    </w:p>
    <w:p>
      <w:pPr>
        <w:spacing w:after="160"/>
        <w:jc w:val="center"/>
      </w:pPr>
      <w:r>
        <w:rPr>
          <w:b w:val="false"/>
          <w:bCs w:val="false"/>
          <w:color w:val="666666"/>
          <w:sz w:val="20"/>
          <w:szCs w:val="20"/>
          <w:rFonts w:ascii="Calibri" w:cs="Calibri" w:eastAsia="Calibri" w:hAnsi="Calibri"/>
        </w:rPr>
        <w:t xml:space="preserve">Submitted in partial fulfilment of the requirements</w:t>
      </w:r>
    </w:p>
    <w:p>
      <w:pPr>
        <w:spacing w:after="160"/>
        <w:jc w:val="center"/>
      </w:pPr>
      <w:r>
        <w:rPr>
          <w:b w:val="false"/>
          <w:bCs w:val="false"/>
          <w:color w:val="666666"/>
          <w:sz w:val="20"/>
          <w:szCs w:val="20"/>
          <w:rFonts w:ascii="Calibri" w:cs="Calibri" w:eastAsia="Calibri" w:hAnsi="Calibri"/>
        </w:rPr>
        <w:t xml:space="preserve">for the award of the degree in</w:t>
      </w:r>
    </w:p>
    <w:p>
      <w:pPr>
        <w:spacing w:after="160"/>
        <w:jc w:val="center"/>
      </w:pPr>
      <w:r>
        <w:rPr>
          <w:b/>
          <w:bCs/>
          <w:color w:val="0B1F3A"/>
          <w:sz w:val="22"/>
          <w:szCs w:val="22"/>
          <w:rFonts w:ascii="Calibri" w:cs="Calibri" w:eastAsia="Calibri" w:hAnsi="Calibri"/>
        </w:rPr>
        <w:t xml:space="preserve">[Department, e.g. Computer Science and Engineering]</w:t>
      </w:r>
    </w:p>
    <w:p>
      <w:pPr>
        <w:spacing w:after="420"/>
      </w:pPr>
    </w:p>
    <w:p>
      <w:pPr>
        <w:spacing w:after="160"/>
        <w:jc w:val="center"/>
      </w:pPr>
      <w:r>
        <w:rPr>
          <w:b w:val="false"/>
          <w:bCs w:val="false"/>
          <w:color w:val="888888"/>
          <w:sz w:val="18"/>
          <w:szCs w:val="18"/>
          <w:rFonts w:ascii="Calibri" w:cs="Calibri" w:eastAsia="Calibri" w:hAnsi="Calibri"/>
        </w:rPr>
        <w:t xml:space="preserve">Submitted by</w:t>
      </w:r>
    </w:p>
    <w:p>
      <w:pPr>
        <w:spacing w:after="160"/>
        <w:jc w:val="center"/>
      </w:pPr>
      <w:r>
        <w:rPr>
          <w:b/>
          <w:bCs/>
          <w:color w:val="0B1F3A"/>
          <w:sz w:val="28"/>
          <w:szCs w:val="28"/>
          <w:rFonts w:ascii="Calibri" w:cs="Calibri" w:eastAsia="Calibri" w:hAnsi="Calibri"/>
        </w:rPr>
        <w:t xml:space="preserve">[Student Name]</w:t>
      </w:r>
    </w:p>
    <w:p>
      <w:pPr>
        <w:spacing w:after="160"/>
        <w:jc w:val="center"/>
      </w:pPr>
      <w:r>
        <w:rPr>
          <w:b w:val="false"/>
          <w:bCs w:val="false"/>
          <w:color w:val="555555"/>
          <w:sz w:val="20"/>
          <w:szCs w:val="20"/>
          <w:rFonts w:ascii="Calibri" w:cs="Calibri" w:eastAsia="Calibri" w:hAnsi="Calibri"/>
        </w:rPr>
        <w:t xml:space="preserve">Roll No: [Roll Number]</w:t>
      </w:r>
    </w:p>
    <w:p>
      <w:pPr>
        <w:spacing w:after="320"/>
      </w:pPr>
    </w:p>
    <w:p>
      <w:pPr>
        <w:spacing w:after="160"/>
        <w:jc w:val="center"/>
      </w:pPr>
      <w:r>
        <w:rPr>
          <w:b w:val="false"/>
          <w:bCs w:val="false"/>
          <w:color w:val="888888"/>
          <w:sz w:val="18"/>
          <w:szCs w:val="18"/>
          <w:rFonts w:ascii="Calibri" w:cs="Calibri" w:eastAsia="Calibri" w:hAnsi="Calibri"/>
        </w:rPr>
        <w:t xml:space="preserve">Under the guidance of</w:t>
      </w:r>
    </w:p>
    <w:p>
      <w:pPr>
        <w:spacing w:after="160"/>
        <w:jc w:val="center"/>
      </w:pPr>
      <w:r>
        <w:rPr>
          <w:b/>
          <w:bCs/>
          <w:color w:val="0B1F3A"/>
          <w:sz w:val="24"/>
          <w:szCs w:val="24"/>
          <w:rFonts w:ascii="Calibri" w:cs="Calibri" w:eastAsia="Calibri" w:hAnsi="Calibri"/>
        </w:rPr>
        <w:t xml:space="preserve">[Guide / Supervisor Name]</w:t>
      </w:r>
    </w:p>
    <w:p>
      <w:pPr>
        <w:spacing w:after="420"/>
      </w:pPr>
    </w:p>
    <w:p>
      <w:pPr>
        <w:spacing w:after="160"/>
        <w:jc w:val="center"/>
      </w:pPr>
      <w:r>
        <w:rPr>
          <w:b/>
          <w:bCs/>
          <w:color w:val="0B1F3A"/>
          <w:sz w:val="24"/>
          <w:szCs w:val="24"/>
          <w:rFonts w:ascii="Calibri" w:cs="Calibri" w:eastAsia="Calibri" w:hAnsi="Calibri"/>
        </w:rPr>
        <w:t xml:space="preserve">[College Name]</w:t>
      </w:r>
    </w:p>
    <w:p>
      <w:pPr>
        <w:spacing w:after="160"/>
        <w:jc w:val="center"/>
      </w:pPr>
      <w:r>
        <w:rPr>
          <w:b w:val="false"/>
          <w:bCs w:val="false"/>
          <w:color w:val="555555"/>
          <w:sz w:val="20"/>
          <w:szCs w:val="20"/>
          <w:rFonts w:ascii="Calibri" w:cs="Calibri" w:eastAsia="Calibri" w:hAnsi="Calibri"/>
        </w:rPr>
        <w:t xml:space="preserve">[University Name]</w:t>
      </w:r>
    </w:p>
    <w:p>
      <w:pPr>
        <w:spacing w:after="160"/>
        <w:jc w:val="center"/>
      </w:pPr>
      <w:r>
        <w:rPr>
          <w:b w:val="false"/>
          <w:bCs w:val="false"/>
          <w:color w:val="0D7377"/>
          <w:sz w:val="20"/>
          <w:szCs w:val="20"/>
          <w:rFonts w:ascii="Calibri" w:cs="Calibri" w:eastAsia="Calibri" w:hAnsi="Calibri"/>
        </w:rPr>
        <w:t xml:space="preserve">[Month Year]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Certificate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This is to certify that the mini project report entitled "Chat with Data (Excel/CSV)" is a bonafide record of work carried out by [Student Name] (Roll No: [Roll Number]), submitted in partial fulfilment of the requirements for the award of degree in [Department, e.g. Computer Science and Engineering] at [College Name], during the academic year [2025-2026].</w:t>
      </w:r>
    </w:p>
    <w:p>
      <w:pPr>
        <w:spacing w:after="600"/>
      </w:pP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Guide: [Guide / Supervisor Name]</w:t>
      </w: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Head of Department: [HOD Name]</w:t>
      </w:r>
    </w:p>
    <w:p>
      <w:r>
        <w:br w:type="page"/>
      </w:r>
    </w:p>
    <w:p>
      <w:pPr>
        <w:pStyle w:val="Heading1"/>
        <w:spacing w:before="320" w:after="160"/>
      </w:pPr>
      <w:r>
        <w:t xml:space="preserve">Acknowledgement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I sincerely thank [Guide / Supervisor Name] for guidance throughout this project. I also thank [HOD Name] and the faculty of [Department, e.g. Computer Science and Engineering], [College Name], for providing the academic environment and resources needed to complete this work. Finally, I thank my peers and family for their support during development and documentation.</w:t>
      </w:r>
    </w:p>
    <w:p>
      <w:pPr>
        <w:spacing w:after="300"/>
      </w:pPr>
    </w:p>
    <w:p>
      <w:pPr>
        <w:pStyle w:val="Heading1"/>
        <w:spacing w:before="320" w:after="160"/>
      </w:pPr>
      <w:r>
        <w:t xml:space="preserve">Abstract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Spreadsheet questions often require computation — percentages, joins, and charts — that retrieval alone cannot answer because the result is not pre-written in a passage. This project implements a text-to-code analytics assistant: uploaded Excel/CSV sheets become named pandas DataFrames, a schema summary is sent to Groq to generate pandas/Plotly code, and the code runs in a restricted sandbox with automatic retry on errors.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The Streamlit UI lets users ask open-ended questions, view results or charts, and inspect the generated code for viva transparency. The design is intentionally contrasted with the RAG kits in the same portfolio.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1.  Chapter 1: Introduction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2.  Chapter 2: Literature Survey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3.  Chapter 3: System Analysis &amp; Requirements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4.  Chapter 4: System Design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5.  Chapter 5: Implementation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6.  Chapter 6: Testing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7.  Chapter 7: Results &amp; Discussion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8.  Chapter 8: Conclusion &amp; Future Work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9.  References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1: Introduction</w:t>
      </w:r>
    </w:p>
    <w:p>
      <w:pPr>
        <w:pStyle w:val="Heading2"/>
        <w:spacing w:before="320" w:after="160"/>
      </w:pPr>
      <w:r>
        <w:t xml:space="preserve">1.1 Problem Statement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Natural-language questions over tables need executable analysis, not document search. Blindly trusting LLM code is unsafe without sandboxing and schema grounding.</w:t>
      </w:r>
    </w:p>
    <w:p>
      <w:pPr>
        <w:pStyle w:val="Heading2"/>
        <w:spacing w:before="320" w:after="160"/>
      </w:pPr>
      <w:r>
        <w:t xml:space="preserve">1.2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Load multi-sheet Excel/CSV files into named DataFrames.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Summarise schemas for the code-generation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Generate pandas/Plotly code via Groq for each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Execute code in a restricted sandbox with retries.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Display numeric answers and Plotly figures in Streamlit.</w:t>
      </w:r>
    </w:p>
    <w:p>
      <w:pPr>
        <w:spacing w:after="120"/>
      </w:pPr>
    </w:p>
    <w:p>
      <w:pPr>
        <w:pStyle w:val="Heading2"/>
        <w:spacing w:before="320" w:after="160"/>
      </w:pPr>
      <w:r>
        <w:t xml:space="preserve">1.3 Scope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Interactive analysis of student-scale spreadsheets. Production multi-tenant warehouses, arbitrary package imports, and write-back to source files are out of scope.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2: Literature Survey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Text-to-SQL and text-to-pandas research shows LLMs can synthesise analytical code when given schema context. Teaching projects emphasise sandboxing because generated code is untrusted.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Unlike RAG, answers are computed from rows; evaluation focuses on correctness of aggregates and sensible chart choices.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Plotly provides interactive figures suitable for viva demonstrations without a separate BI tool.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3: System Analysis &amp; Requirements</w:t>
      </w:r>
    </w:p>
    <w:p>
      <w:pPr>
        <w:pStyle w:val="Heading2"/>
        <w:spacing w:before="320" w:after="160"/>
      </w:pPr>
      <w:r>
        <w:t xml:space="preserve">3.1 Feasibility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Python + Streamlit on a laptop; Groq free tier for code generation. No GPU required.</w:t>
      </w:r>
    </w:p>
    <w:p>
      <w:pPr>
        <w:pStyle w:val="Heading2"/>
        <w:spacing w:before="320" w:after="160"/>
      </w:pPr>
      <w:r>
        <w:t xml:space="preserve">3.2 Requirements Specification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Functional and non-functional requirements are summarised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00"/>
        <w:gridCol w:w="1500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Req. ID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FR-1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Upload one or more CSV/XLSX files (multi-sheet supported).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FR-2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Ask analytical questions in natural language.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FR-3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Run generated pandas/Plotly code safely.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FR-4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Retry generation when execution fails (bounded attempts).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FR-5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Show result values and/or charts.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NFR-1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Sandbox blocks file/network access and unsafe imports.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NFR-2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Schema summary stays compact (not full dataset dump).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NFR-3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Clear errors when columns are missing after retries.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Non-functional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t xml:space="preserve">3.3 Hardware and Software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Python 3.10+, pandas, plotly, openpyxl.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Streamlit.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Groq API key.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4: System Design</w:t>
      </w:r>
    </w:p>
    <w:p>
      <w:pPr>
        <w:pStyle w:val="Heading2"/>
        <w:spacing w:before="320" w:after="160"/>
      </w:pPr>
      <w:r>
        <w:t xml:space="preserve">4.1 System Architecture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Upload → DataFrame registry → schema summary → Groq code gen → sandboxed exec → result/fig rendering → optional retry loop. Multi-frame schemas are visible so the model can emit merges.</w:t>
      </w:r>
    </w:p>
    <w:p>
      <w:pPr>
        <w:pStyle w:val="Heading2"/>
        <w:spacing w:before="320" w:after="160"/>
      </w:pPr>
      <w:r>
        <w:t xml:space="preserve">4.2 Access Control / Roles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Single-user analytics demo; operator supplies the API key.</w:t>
      </w:r>
    </w:p>
    <w:p>
      <w:pPr>
        <w:pStyle w:val="Heading2"/>
        <w:spacing w:before="320" w:after="160"/>
      </w:pPr>
      <w:r>
        <w:t xml:space="preserve">4.3 Data / Domain Model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In-memory analytical stores: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Store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Contents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dataframes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named pandas frames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One per sheet/file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schema summary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cols, dtypes, samples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Prompt context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exec scope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dfs + pandas/numpy/plotly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Sandbox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chat/result log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code, errors, outputs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UI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t xml:space="preserve">4.4 Sandbox &amp; Retry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Generated code runs with a restricted globals/locals map. On exception, the traceback is returned to Groq for a corrected attempt (capped). This teaches both capability and safety boundaries of LLM-written code.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5: Implementation</w:t>
      </w:r>
    </w:p>
    <w:p>
      <w:pPr>
        <w:pStyle w:val="Heading2"/>
        <w:spacing w:before="320" w:after="160"/>
      </w:pPr>
      <w:r>
        <w:t xml:space="preserve">5.1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Python, Streamlit, pandas, numpy, Plotly.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Groq LLM for code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openpyxl / CSV loaders for spreadsheets.</w:t>
      </w:r>
    </w:p>
    <w:p>
      <w:pPr>
        <w:spacing w:after="120"/>
      </w:pPr>
    </w:p>
    <w:p>
      <w:pPr>
        <w:pStyle w:val="Heading2"/>
        <w:spacing w:before="320" w:after="160"/>
      </w:pPr>
      <w:r>
        <w:t xml:space="preserve">5.2 Loading &amp; Schema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Each sheet becomes a safely named DataFrame. Column types and sample rows form a compact schema block for the prompt.</w:t>
      </w:r>
    </w:p>
    <w:p>
      <w:pPr>
        <w:pStyle w:val="Heading2"/>
        <w:spacing w:before="320" w:after="160"/>
      </w:pPr>
      <w:r>
        <w:t xml:space="preserve">5.3 Code Generation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The model must assign `result` and/or `fig`. Instructions forbid fabricating columns not present in the schema.</w:t>
      </w:r>
    </w:p>
    <w:p>
      <w:pPr>
        <w:pStyle w:val="Heading2"/>
        <w:spacing w:before="320" w:after="160"/>
      </w:pPr>
      <w:r>
        <w:t xml:space="preserve">5.4 Execution UX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Successful runs show tables/charts; failures surface the error and regenerated code for teaching transparency.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6: Testing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Cases covered aggregates, charts, multi-sheet joins, and sandbox restrictions.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200"/>
        <w:gridCol w:w="9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Average of a numeric column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Correct aggregate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Plot by category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Plotly fig rendered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Join across two sheets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Merge logic succeeds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Wrong column in first code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Retry corrects or fails clearly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Attempt file read in code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Blocked by sandbox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</w:tbl>
    <w:p>
      <w:pPr>
        <w:spacing w:after="160"/>
      </w:pP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All listed cases were executed successfully in a local development environment.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7: Results &amp; Discussion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On sample sales/HR spreadsheets, the assistant computes answers and charts that match manual pandas checks for common question types, with retries recovering from many column-name mistakes.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Screenshots of the working application (login, primary workflows, and role-specific dashboards) should be inserted here by the student after running the project locally with the provided seed data.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8: Conclusion &amp; Future Work</w:t>
      </w:r>
    </w:p>
    <w:p>
      <w:pPr>
        <w:pStyle w:val="Heading2"/>
        <w:spacing w:before="320" w:after="160"/>
      </w:pPr>
      <w:r>
        <w:t xml:space="preserve">8.1 Conclusion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Chat with Data demonstrates a second AI architecture pattern — text-to-code — complementary to RAG, with explicit sandboxing for safe demos.</w:t>
      </w:r>
    </w:p>
    <w:p>
      <w:pPr>
        <w:pStyle w:val="Heading2"/>
        <w:spacing w:before="320" w:after="160"/>
      </w:pPr>
      <w:r>
        <w:t xml:space="preserve">8.2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SQL warehouse connectors.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Cached successful query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Stronger static analysis before exec.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References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[1]  Pandas and Plotly documentation.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[2]  Research surveys on text-to-SQL / code generation.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[3]  OWASP guidance on sandboxing untrusted code.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[4]  Groq API documentation.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[Student Name]  ·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  <w:rFonts w:ascii="Calibri" w:cs="Calibri" w:eastAsia="Calibri" w:hAnsi="Calibri"/>
      </w:rPr>
      <w:t xml:space="preserve">Chat with Data (Excel/CSV)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200"/>
      <w:outlineLvl w:val="0"/>
    </w:pPr>
    <w:rPr>
      <w:b/>
      <w:bCs/>
      <w:color w:val="0B1F3A"/>
      <w:sz w:val="28"/>
      <w:szCs w:val="28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b/>
      <w:bCs/>
      <w:color w:val="0D7377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2026-10-22T09:00:51.498Z</dcterms:created>
  <dcterms:modified xsi:type="dcterms:W3CDTF">2026-10-22T09:00:51.499Z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