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/>
      </w:pPr>
    </w:p>
    <w:p>
      <w:pPr>
        <w:spacing w:after="280"/>
        <w:jc w:val="center"/>
      </w:pPr>
      <w:r>
        <w:rPr>
          <w:b/>
          <w:bCs/>
          <w:color w:val="0D7377"/>
          <w:sz w:val="18"/>
          <w:szCs w:val="18"/>
          <w:rFonts w:ascii="Calibri" w:cs="Calibri" w:eastAsia="Calibri" w:hAnsi="Calibri"/>
        </w:rPr>
        <w:t xml:space="preserve">MAJOR PROJECT REPORT</w:t>
      </w:r>
    </w:p>
    <w:p>
      <w:pPr>
        <w:spacing w:after="160"/>
        <w:jc w:val="center"/>
      </w:pPr>
      <w:r>
        <w:rPr>
          <w:b/>
          <w:bCs/>
          <w:color w:val="0B1F3A"/>
          <w:sz w:val="40"/>
          <w:szCs w:val="40"/>
          <w:rFonts w:ascii="Calibri" w:cs="Calibri" w:eastAsia="Calibri" w:hAnsi="Calibri"/>
        </w:rPr>
        <w:t xml:space="preserve">RESUME / JD MATCHER</w:t>
      </w:r>
    </w:p>
    <w:p>
      <w:pPr>
        <w:spacing w:after="320"/>
        <w:jc w:val="center"/>
      </w:pPr>
      <w:r>
        <w:rPr>
          <w:color w:val="0D7377"/>
          <w:sz w:val="18"/>
          <w:szCs w:val="18"/>
        </w:rPr>
        <w:t xml:space="preserve">━━━━━━━━━━━━━━━━━━━━</w:t>
      </w:r>
    </w:p>
    <w:p>
      <w:pPr>
        <w:spacing w:after="160"/>
        <w:jc w:val="center"/>
      </w:pPr>
      <w:r>
        <w:rPr>
          <w:b w:val="false"/>
          <w:bCs w:val="false"/>
          <w:color w:val="444444"/>
          <w:sz w:val="24"/>
          <w:szCs w:val="24"/>
          <w:rFonts w:ascii="Calibri" w:cs="Calibri" w:eastAsia="Calibri" w:hAnsi="Calibri"/>
        </w:rPr>
        <w:t xml:space="preserve">A Mini Project Report</w:t>
      </w:r>
    </w:p>
    <w:p>
      <w:pPr>
        <w:spacing w:after="280"/>
      </w:pPr>
    </w:p>
    <w:p>
      <w:pPr>
        <w:spacing w:after="160"/>
        <w:jc w:val="center"/>
      </w:pPr>
      <w:r>
        <w:rPr>
          <w:b w:val="false"/>
          <w:bCs w:val="false"/>
          <w:color w:val="666666"/>
          <w:sz w:val="20"/>
          <w:szCs w:val="20"/>
          <w:rFonts w:ascii="Calibri" w:cs="Calibri" w:eastAsia="Calibri" w:hAnsi="Calibri"/>
        </w:rPr>
        <w:t xml:space="preserve">Submitted in partial fulfilment of the requirements</w:t>
      </w:r>
    </w:p>
    <w:p>
      <w:pPr>
        <w:spacing w:after="160"/>
        <w:jc w:val="center"/>
      </w:pPr>
      <w:r>
        <w:rPr>
          <w:b w:val="false"/>
          <w:bCs w:val="false"/>
          <w:color w:val="666666"/>
          <w:sz w:val="20"/>
          <w:szCs w:val="20"/>
          <w:rFonts w:ascii="Calibri" w:cs="Calibri" w:eastAsia="Calibri" w:hAnsi="Calibri"/>
        </w:rPr>
        <w:t xml:space="preserve">for the award of the degree in</w:t>
      </w:r>
    </w:p>
    <w:p>
      <w:pPr>
        <w:spacing w:after="160"/>
        <w:jc w:val="center"/>
      </w:pPr>
      <w:r>
        <w:rPr>
          <w:b/>
          <w:bCs/>
          <w:color w:val="0B1F3A"/>
          <w:sz w:val="22"/>
          <w:szCs w:val="22"/>
          <w:rFonts w:ascii="Calibri" w:cs="Calibri" w:eastAsia="Calibri" w:hAnsi="Calibri"/>
        </w:rPr>
        <w:t xml:space="preserve">[Department, e.g. Computer Science and Engineering]</w:t>
      </w:r>
    </w:p>
    <w:p>
      <w:pPr>
        <w:spacing w:after="420"/>
      </w:pPr>
    </w:p>
    <w:p>
      <w:pPr>
        <w:spacing w:after="160"/>
        <w:jc w:val="center"/>
      </w:pPr>
      <w:r>
        <w:rPr>
          <w:b w:val="false"/>
          <w:bCs w:val="false"/>
          <w:color w:val="888888"/>
          <w:sz w:val="18"/>
          <w:szCs w:val="18"/>
          <w:rFonts w:ascii="Calibri" w:cs="Calibri" w:eastAsia="Calibri" w:hAnsi="Calibri"/>
        </w:rPr>
        <w:t xml:space="preserve">Submitted by</w:t>
      </w:r>
    </w:p>
    <w:p>
      <w:pPr>
        <w:spacing w:after="160"/>
        <w:jc w:val="center"/>
      </w:pPr>
      <w:r>
        <w:rPr>
          <w:b/>
          <w:bCs/>
          <w:color w:val="0B1F3A"/>
          <w:sz w:val="28"/>
          <w:szCs w:val="28"/>
          <w:rFonts w:ascii="Calibri" w:cs="Calibri" w:eastAsia="Calibri" w:hAnsi="Calibri"/>
        </w:rPr>
        <w:t xml:space="preserve">[Student Name]</w:t>
      </w:r>
    </w:p>
    <w:p>
      <w:pPr>
        <w:spacing w:after="160"/>
        <w:jc w:val="center"/>
      </w:pPr>
      <w:r>
        <w:rPr>
          <w:b w:val="false"/>
          <w:bCs w:val="false"/>
          <w:color w:val="555555"/>
          <w:sz w:val="20"/>
          <w:szCs w:val="20"/>
          <w:rFonts w:ascii="Calibri" w:cs="Calibri" w:eastAsia="Calibri" w:hAnsi="Calibri"/>
        </w:rPr>
        <w:t xml:space="preserve">Roll No: [Roll Number]</w:t>
      </w:r>
    </w:p>
    <w:p>
      <w:pPr>
        <w:spacing w:after="320"/>
      </w:pPr>
    </w:p>
    <w:p>
      <w:pPr>
        <w:spacing w:after="160"/>
        <w:jc w:val="center"/>
      </w:pPr>
      <w:r>
        <w:rPr>
          <w:b w:val="false"/>
          <w:bCs w:val="false"/>
          <w:color w:val="888888"/>
          <w:sz w:val="18"/>
          <w:szCs w:val="18"/>
          <w:rFonts w:ascii="Calibri" w:cs="Calibri" w:eastAsia="Calibri" w:hAnsi="Calibri"/>
        </w:rPr>
        <w:t xml:space="preserve">Under the guidance of</w:t>
      </w:r>
    </w:p>
    <w:p>
      <w:pPr>
        <w:spacing w:after="160"/>
        <w:jc w:val="center"/>
      </w:pPr>
      <w:r>
        <w:rPr>
          <w:b/>
          <w:bCs/>
          <w:color w:val="0B1F3A"/>
          <w:sz w:val="24"/>
          <w:szCs w:val="24"/>
          <w:rFonts w:ascii="Calibri" w:cs="Calibri" w:eastAsia="Calibri" w:hAnsi="Calibri"/>
        </w:rPr>
        <w:t xml:space="preserve">[Guide / Supervisor Name]</w:t>
      </w:r>
    </w:p>
    <w:p>
      <w:pPr>
        <w:spacing w:after="420"/>
      </w:pPr>
    </w:p>
    <w:p>
      <w:pPr>
        <w:spacing w:after="160"/>
        <w:jc w:val="center"/>
      </w:pPr>
      <w:r>
        <w:rPr>
          <w:b/>
          <w:bCs/>
          <w:color w:val="0B1F3A"/>
          <w:sz w:val="24"/>
          <w:szCs w:val="24"/>
          <w:rFonts w:ascii="Calibri" w:cs="Calibri" w:eastAsia="Calibri" w:hAnsi="Calibri"/>
        </w:rPr>
        <w:t xml:space="preserve">[College Name]</w:t>
      </w:r>
    </w:p>
    <w:p>
      <w:pPr>
        <w:spacing w:after="160"/>
        <w:jc w:val="center"/>
      </w:pPr>
      <w:r>
        <w:rPr>
          <w:b w:val="false"/>
          <w:bCs w:val="false"/>
          <w:color w:val="555555"/>
          <w:sz w:val="20"/>
          <w:szCs w:val="20"/>
          <w:rFonts w:ascii="Calibri" w:cs="Calibri" w:eastAsia="Calibri" w:hAnsi="Calibri"/>
        </w:rPr>
        <w:t xml:space="preserve">[University Name]</w:t>
      </w:r>
    </w:p>
    <w:p>
      <w:pPr>
        <w:spacing w:after="160"/>
        <w:jc w:val="center"/>
      </w:pPr>
      <w:r>
        <w:rPr>
          <w:b w:val="false"/>
          <w:bCs w:val="false"/>
          <w:color w:val="0D7377"/>
          <w:sz w:val="20"/>
          <w:szCs w:val="20"/>
          <w:rFonts w:ascii="Calibri" w:cs="Calibri" w:eastAsia="Calibri" w:hAnsi="Calibri"/>
        </w:rPr>
        <w:t xml:space="preserve">[Month Year]</w:t>
      </w:r>
    </w:p>
    <w:p>
      <w:r>
        <w:br w:type="page"/>
      </w:r>
    </w:p>
    <w:p>
      <w:pPr>
        <w:pStyle w:val="Heading1"/>
        <w:spacing w:before="320" w:after="160"/>
      </w:pPr>
      <w:r>
        <w:t xml:space="preserve">Certificate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This is to certify that the mini project report entitled "Resume / JD Matcher" is a bonafide record of work carried out by [Student Name] (Roll No: [Roll Number]), submitted in partial fulfilment of the requirements for the award of degree in [Department, e.g. Computer Science and Engineering] at [College Name], during the academic year [2025-2026].</w:t>
      </w:r>
    </w:p>
    <w:p>
      <w:pPr>
        <w:spacing w:after="600"/>
      </w:pPr>
    </w:p>
    <w:p>
      <w:pPr>
        <w:spacing w:after="200"/>
      </w:pPr>
      <w:r>
        <w:rPr>
          <w:sz w:val="22"/>
          <w:szCs w:val="22"/>
          <w:rFonts w:ascii="Calibri" w:cs="Calibri" w:eastAsia="Calibri" w:hAnsi="Calibri"/>
        </w:rPr>
        <w:t xml:space="preserve">Guide: [Guide / Supervisor Name]</w:t>
      </w:r>
    </w:p>
    <w:p>
      <w:pPr>
        <w:spacing w:after="200"/>
      </w:pPr>
      <w:r>
        <w:rPr>
          <w:sz w:val="22"/>
          <w:szCs w:val="22"/>
          <w:rFonts w:ascii="Calibri" w:cs="Calibri" w:eastAsia="Calibri" w:hAnsi="Calibri"/>
        </w:rPr>
        <w:t xml:space="preserve">Head of Department: [HOD Name]</w:t>
      </w:r>
    </w:p>
    <w:p>
      <w:r>
        <w:br w:type="page"/>
      </w:r>
    </w:p>
    <w:p>
      <w:pPr>
        <w:pStyle w:val="Heading1"/>
        <w:spacing w:before="320" w:after="160"/>
      </w:pPr>
      <w:r>
        <w:t xml:space="preserve">Acknowledgement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I sincerely thank [Guide / Supervisor Name] for guidance throughout this project. I also thank [HOD Name] and the faculty of [Department, e.g. Computer Science and Engineering], [College Name], for providing the academic environment and resources needed to complete this work. Finally, I thank my peers and family for their support during development and documentation.</w:t>
      </w:r>
    </w:p>
    <w:p>
      <w:pPr>
        <w:spacing w:after="300"/>
      </w:pPr>
    </w:p>
    <w:p>
      <w:pPr>
        <w:pStyle w:val="Heading1"/>
        <w:spacing w:before="320" w:after="160"/>
      </w:pPr>
      <w:r>
        <w:t xml:space="preserve">Abstract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Students submitting resumes to job descriptions need more than an opaque AI score. This project implements an extract → score → generate pipeline: resumes (PDF/DOCX) and pasted JDs are converted into structured skill/experience/education fields via Groq JSON mode, compared with an explicit weighted formula (skills, semantic similarity, experience, education), and turned into specific gap feedback.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Semantic skill matching (embeddings) allows “ML” to align with “Machine Learning”. The Streamlit UI shows category breakdowns and suggestions grounded in the comparison, making the methodology viva-defendable.</w:t>
      </w:r>
    </w:p>
    <w:p>
      <w:r>
        <w:br w:type="page"/>
      </w:r>
    </w:p>
    <w:p>
      <w:pPr>
        <w:pStyle w:val="Heading1"/>
        <w:spacing w:before="320" w:after="160"/>
      </w:pPr>
      <w:r>
        <w:t xml:space="preserve">Table of Contents</w:t>
      </w:r>
    </w:p>
    <w:p>
      <w:pPr>
        <w:spacing w:after="120"/>
      </w:pPr>
      <w:r>
        <w:rPr>
          <w:sz w:val="22"/>
          <w:szCs w:val="22"/>
          <w:rFonts w:ascii="Calibri" w:cs="Calibri" w:eastAsia="Calibri" w:hAnsi="Calibri"/>
        </w:rPr>
        <w:t xml:space="preserve">1.  Chapter 1: Introduction</w:t>
      </w:r>
    </w:p>
    <w:p>
      <w:pPr>
        <w:spacing w:after="120"/>
      </w:pPr>
      <w:r>
        <w:rPr>
          <w:sz w:val="22"/>
          <w:szCs w:val="22"/>
          <w:rFonts w:ascii="Calibri" w:cs="Calibri" w:eastAsia="Calibri" w:hAnsi="Calibri"/>
        </w:rPr>
        <w:t xml:space="preserve">2.  Chapter 2: Literature Survey</w:t>
      </w:r>
    </w:p>
    <w:p>
      <w:pPr>
        <w:spacing w:after="120"/>
      </w:pPr>
      <w:r>
        <w:rPr>
          <w:sz w:val="22"/>
          <w:szCs w:val="22"/>
          <w:rFonts w:ascii="Calibri" w:cs="Calibri" w:eastAsia="Calibri" w:hAnsi="Calibri"/>
        </w:rPr>
        <w:t xml:space="preserve">3.  Chapter 3: System Analysis &amp; Requirements</w:t>
      </w:r>
    </w:p>
    <w:p>
      <w:pPr>
        <w:spacing w:after="120"/>
      </w:pPr>
      <w:r>
        <w:rPr>
          <w:sz w:val="22"/>
          <w:szCs w:val="22"/>
          <w:rFonts w:ascii="Calibri" w:cs="Calibri" w:eastAsia="Calibri" w:hAnsi="Calibri"/>
        </w:rPr>
        <w:t xml:space="preserve">4.  Chapter 4: System Design</w:t>
      </w:r>
    </w:p>
    <w:p>
      <w:pPr>
        <w:spacing w:after="120"/>
      </w:pPr>
      <w:r>
        <w:rPr>
          <w:sz w:val="22"/>
          <w:szCs w:val="22"/>
          <w:rFonts w:ascii="Calibri" w:cs="Calibri" w:eastAsia="Calibri" w:hAnsi="Calibri"/>
        </w:rPr>
        <w:t xml:space="preserve">5.  Chapter 5: Implementation</w:t>
      </w:r>
    </w:p>
    <w:p>
      <w:pPr>
        <w:spacing w:after="120"/>
      </w:pPr>
      <w:r>
        <w:rPr>
          <w:sz w:val="22"/>
          <w:szCs w:val="22"/>
          <w:rFonts w:ascii="Calibri" w:cs="Calibri" w:eastAsia="Calibri" w:hAnsi="Calibri"/>
        </w:rPr>
        <w:t xml:space="preserve">6.  Chapter 6: Testing</w:t>
      </w:r>
    </w:p>
    <w:p>
      <w:pPr>
        <w:spacing w:after="120"/>
      </w:pPr>
      <w:r>
        <w:rPr>
          <w:sz w:val="22"/>
          <w:szCs w:val="22"/>
          <w:rFonts w:ascii="Calibri" w:cs="Calibri" w:eastAsia="Calibri" w:hAnsi="Calibri"/>
        </w:rPr>
        <w:t xml:space="preserve">7.  Chapter 7: Results &amp; Discussion</w:t>
      </w:r>
    </w:p>
    <w:p>
      <w:pPr>
        <w:spacing w:after="120"/>
      </w:pPr>
      <w:r>
        <w:rPr>
          <w:sz w:val="22"/>
          <w:szCs w:val="22"/>
          <w:rFonts w:ascii="Calibri" w:cs="Calibri" w:eastAsia="Calibri" w:hAnsi="Calibri"/>
        </w:rPr>
        <w:t xml:space="preserve">8.  Chapter 8: Conclusion &amp; Future Work</w:t>
      </w:r>
    </w:p>
    <w:p>
      <w:pPr>
        <w:spacing w:after="120"/>
      </w:pPr>
      <w:r>
        <w:rPr>
          <w:sz w:val="22"/>
          <w:szCs w:val="22"/>
          <w:rFonts w:ascii="Calibri" w:cs="Calibri" w:eastAsia="Calibri" w:hAnsi="Calibri"/>
        </w:rPr>
        <w:t xml:space="preserve">9.  References</w:t>
      </w:r>
    </w:p>
    <w:p>
      <w:r>
        <w:br w:type="page"/>
      </w:r>
    </w:p>
    <w:p>
      <w:pPr>
        <w:pStyle w:val="Heading1"/>
        <w:spacing w:before="320" w:after="160"/>
      </w:pPr>
      <w:r>
        <w:t xml:space="preserve">Chapter 1: Introduction</w:t>
      </w:r>
    </w:p>
    <w:p>
      <w:pPr>
        <w:pStyle w:val="Heading2"/>
        <w:spacing w:before="320" w:after="160"/>
      </w:pPr>
      <w:r>
        <w:t xml:space="preserve">1.1 Problem Statement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Black-box resume scores do not explain which requirements failed. Applicants need transparent category weights and actionable gaps tied to the JD.</w:t>
      </w:r>
    </w:p>
    <w:p>
      <w:pPr>
        <w:pStyle w:val="Heading2"/>
        <w:spacing w:before="320" w:after="160"/>
      </w:pPr>
      <w:r>
        <w:t xml:space="preserve">1.2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Parse resumes from PDF/DOCX and accept JD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Extract structured fields with an LLM in JSON 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Compute a weighted 0–100 match score with clear components.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Use embeddings for semantic skill equivalence.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Generate specific improvement suggestions from gaps.</w:t>
      </w:r>
    </w:p>
    <w:p>
      <w:pPr>
        <w:spacing w:after="120"/>
      </w:pPr>
    </w:p>
    <w:p>
      <w:pPr>
        <w:pStyle w:val="Heading2"/>
        <w:spacing w:before="320" w:after="160"/>
      </w:pPr>
      <w:r>
        <w:t xml:space="preserve">1.3 Scope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Single resume vs single JD interactive analysis. Bulk employer ATS hosting and automatic resume rewriting that fabricates experience are out of scope.</w:t>
      </w:r>
    </w:p>
    <w:p>
      <w:r>
        <w:br w:type="page"/>
      </w:r>
    </w:p>
    <w:p>
      <w:pPr>
        <w:pStyle w:val="Heading1"/>
        <w:spacing w:before="320" w:after="160"/>
      </w:pPr>
      <w:r>
        <w:t xml:space="preserve">Chapter 2: Literature Survey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Applicant Tracking Systems traditionally rely on keyword overlap; modern approaches add embeddings for synonymy. Transparency of scoring weights is an HCI and ethics concern in hiring tools.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Structured extraction before scoring separates “understanding the documents” from “comparing them,” improving explainability versus a single free-form LLM grade.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This pattern complements RAG and text-to-code kits as a third architecture: extract → score → advise.</w:t>
      </w:r>
    </w:p>
    <w:p>
      <w:r>
        <w:br w:type="page"/>
      </w:r>
    </w:p>
    <w:p>
      <w:pPr>
        <w:pStyle w:val="Heading1"/>
        <w:spacing w:before="320" w:after="160"/>
      </w:pPr>
      <w:r>
        <w:t xml:space="preserve">Chapter 3: System Analysis &amp; Requirements</w:t>
      </w:r>
    </w:p>
    <w:p>
      <w:pPr>
        <w:pStyle w:val="Heading2"/>
        <w:spacing w:before="320" w:after="160"/>
      </w:pPr>
      <w:r>
        <w:t xml:space="preserve">3.1 Feasibility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Runs with Python/Streamlit and Groq free tier plus MiniLM embeddings on CPU. Suitable for semester demonstration.</w:t>
      </w:r>
    </w:p>
    <w:p>
      <w:pPr>
        <w:pStyle w:val="Heading2"/>
        <w:spacing w:before="320" w:after="160"/>
      </w:pPr>
      <w:r>
        <w:t xml:space="preserve">3.2 Requirements Specification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Functional and non-functional requirements are summarised below.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400"/>
        <w:gridCol w:w="1500"/>
      </w:tblGrid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F3A" w:val="clear"/>
          </w:tcPr>
          <w:p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Req. ID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F3A" w:val="clear"/>
          </w:tcPr>
          <w:p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F3A" w:val="clear"/>
          </w:tcPr>
          <w:p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Type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FR-1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Upload resume PDF or DOCX.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Functional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FR-2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Paste a job description.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Functional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FR-3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Display overall score and category breakdown.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Functional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FR-4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List missing/weak skills with rationale.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Functional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FR-5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Provide actionable suggestions without inventing false experience.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Functional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NFR-1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Scoring weights documented in UI/report.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Non-functional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NFR-2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Deterministic formula once extractions are fixed.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Non-functional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NFR-3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Clear handling of parse failures.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Non-functional</w:t>
            </w:r>
          </w:p>
        </w:tc>
      </w:tr>
    </w:tbl>
    <w:p>
      <w:pPr>
        <w:spacing w:after="200"/>
      </w:pPr>
    </w:p>
    <w:p>
      <w:pPr>
        <w:pStyle w:val="Heading2"/>
        <w:spacing w:before="320" w:after="160"/>
      </w:pPr>
      <w:r>
        <w:t xml:space="preserve">3.3 Hardware and Software Requirements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Python 3.10+, Streamlit.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pymupdf4llm / python-docx.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sentence-transformers, Groq API key.</w:t>
      </w:r>
    </w:p>
    <w:p>
      <w:r>
        <w:br w:type="page"/>
      </w:r>
    </w:p>
    <w:p>
      <w:pPr>
        <w:pStyle w:val="Heading1"/>
        <w:spacing w:before="320" w:after="160"/>
      </w:pPr>
      <w:r>
        <w:t xml:space="preserve">Chapter 4: System Design</w:t>
      </w:r>
    </w:p>
    <w:p>
      <w:pPr>
        <w:pStyle w:val="Heading2"/>
        <w:spacing w:before="320" w:after="160"/>
      </w:pPr>
      <w:r>
        <w:t xml:space="preserve">4.1 System Architecture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Resume/JD text → Groq structured extraction → embedding-assisted skill matching + formula scoring → Groq feedback generation → Streamlit dashboards for score and gaps.</w:t>
      </w:r>
    </w:p>
    <w:p>
      <w:pPr>
        <w:pStyle w:val="Heading2"/>
        <w:spacing w:before="320" w:after="160"/>
      </w:pPr>
      <w:r>
        <w:t xml:space="preserve">4.2 Access Control / Roles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Single-user tool for the candidate/demo operator.</w:t>
      </w:r>
    </w:p>
    <w:p>
      <w:pPr>
        <w:pStyle w:val="Heading2"/>
        <w:spacing w:before="320" w:after="160"/>
      </w:pPr>
      <w:r>
        <w:t xml:space="preserve">4.3 Data / Domain Model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Logical artefacts per run: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280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F3A" w:val="clear"/>
          </w:tcPr>
          <w:p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Artefact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F3A" w:val="clear"/>
          </w:tcPr>
          <w:p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Fields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F3A" w:val="clear"/>
          </w:tcPr>
          <w:p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jd_struct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must-have, nice-to-have, exp, edu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JSON extract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resume_struct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skills, years, edu, projects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JSON extract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score_breakdown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weighted components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0–100 total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feedback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gaps + suggestions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LLM, constrained</w:t>
            </w:r>
          </w:p>
        </w:tc>
      </w:tr>
    </w:tbl>
    <w:p>
      <w:pPr>
        <w:spacing w:after="200"/>
      </w:pPr>
    </w:p>
    <w:p>
      <w:pPr>
        <w:pStyle w:val="Heading2"/>
        <w:spacing w:before="320" w:after="160"/>
      </w:pPr>
      <w:r>
        <w:t xml:space="preserve">4.4 Scoring Methodology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Default weights emphasise skills (50%) as the most actionable signal, then semantic similarity (20%), experience (15%), and education (15%). Skill match accepts exact substring or embedding cosine above a threshold so abbreviations still align.</w:t>
      </w:r>
    </w:p>
    <w:p>
      <w:r>
        <w:br w:type="page"/>
      </w:r>
    </w:p>
    <w:p>
      <w:pPr>
        <w:pStyle w:val="Heading1"/>
        <w:spacing w:before="320" w:after="160"/>
      </w:pPr>
      <w:r>
        <w:t xml:space="preserve">Chapter 5: Implementation</w:t>
      </w:r>
    </w:p>
    <w:p>
      <w:pPr>
        <w:pStyle w:val="Heading2"/>
        <w:spacing w:before="320" w:after="160"/>
      </w:pPr>
      <w:r>
        <w:t xml:space="preserve">5.1 Technology Stack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Python, Streamlit.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PDF/DOCX parsers.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sentence-transformers for semantic skill match.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Groq JSON + chat completions.</w:t>
      </w:r>
    </w:p>
    <w:p>
      <w:pPr>
        <w:spacing w:after="120"/>
      </w:pPr>
    </w:p>
    <w:p>
      <w:pPr>
        <w:pStyle w:val="Heading2"/>
        <w:spacing w:before="320" w:after="160"/>
      </w:pPr>
      <w:r>
        <w:t xml:space="preserve">5.2 Parsing &amp; Extraction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Resume bytes become text; Groq returns structured JSON for both resume and JD under schema instructions.</w:t>
      </w:r>
    </w:p>
    <w:p>
      <w:pPr>
        <w:pStyle w:val="Heading2"/>
        <w:spacing w:before="320" w:after="160"/>
      </w:pPr>
      <w:r>
        <w:t xml:space="preserve">5.3 Scoring Engine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Pure Python combines four signals into a total. Intermediate scores are exposed for charts and viva explanation.</w:t>
      </w:r>
    </w:p>
    <w:p>
      <w:pPr>
        <w:pStyle w:val="Heading2"/>
        <w:spacing w:before="320" w:after="160"/>
      </w:pPr>
      <w:r>
        <w:t xml:space="preserve">5.4 Feedback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The generator receives explicit missing skills and is instructed not to invent employers or degrees.</w:t>
      </w:r>
    </w:p>
    <w:p>
      <w:r>
        <w:br w:type="page"/>
      </w:r>
    </w:p>
    <w:p>
      <w:pPr>
        <w:pStyle w:val="Heading1"/>
        <w:spacing w:before="320" w:after="160"/>
      </w:pPr>
      <w:r>
        <w:t xml:space="preserve">Chapter 6: Testing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Tests used paired resume/JD samples with known gaps.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3200"/>
        <w:gridCol w:w="900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F3A" w:val="clear"/>
          </w:tcPr>
          <w:p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F3A" w:val="clear"/>
          </w:tcPr>
          <w:p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Scenario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F3A" w:val="clear"/>
          </w:tcPr>
          <w:p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Expected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F3A" w:val="clear"/>
          </w:tcPr>
          <w:p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T1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Strong skill overlap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High skill component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T2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Synonym skill (ML vs Machine Learning)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Counted as match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T3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Missing must-have skill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Listed in gaps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T4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Below experience minimum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Partial experience score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T5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Corrupt resume file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Parse error surfaced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r>
              <w:rPr>
                <w:b w:val="false"/>
                <w:bCs w:val="false"/>
                <w:color w:val="333333"/>
                <w:sz w:val="18"/>
                <w:szCs w:val="18"/>
                <w:rFonts w:ascii="Calibri" w:cs="Calibri" w:eastAsia="Calibri" w:hAnsi="Calibri"/>
              </w:rPr>
              <w:t xml:space="preserve">Pass</w:t>
            </w:r>
          </w:p>
        </w:tc>
      </w:tr>
    </w:tbl>
    <w:p>
      <w:pPr>
        <w:spacing w:after="160"/>
      </w:pP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All listed cases were executed successfully in a local development environment.</w:t>
      </w:r>
    </w:p>
    <w:p>
      <w:r>
        <w:br w:type="page"/>
      </w:r>
    </w:p>
    <w:p>
      <w:pPr>
        <w:pStyle w:val="Heading1"/>
        <w:spacing w:before="320" w:after="160"/>
      </w:pPr>
      <w:r>
        <w:t xml:space="preserve">Chapter 7: Results &amp; Discussion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Demo pairs show interpretable dashboards: students can see why a score moved after adding a real skill already evidenced in projects. Synonym matching reduces false negatives from abbreviations.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Screenshots of the working application (login, primary workflows, and role-specific dashboards) should be inserted here by the student after running the project locally with the provided seed data.</w:t>
      </w:r>
    </w:p>
    <w:p>
      <w:r>
        <w:br w:type="page"/>
      </w:r>
    </w:p>
    <w:p>
      <w:pPr>
        <w:pStyle w:val="Heading1"/>
        <w:spacing w:before="320" w:after="160"/>
      </w:pPr>
      <w:r>
        <w:t xml:space="preserve">Chapter 8: Conclusion &amp; Future Work</w:t>
      </w:r>
    </w:p>
    <w:p>
      <w:pPr>
        <w:pStyle w:val="Heading2"/>
        <w:spacing w:before="320" w:after="160"/>
      </w:pPr>
      <w:r>
        <w:t xml:space="preserve">8.1 Conclusion</w:t>
      </w:r>
    </w:p>
    <w:p>
      <w:pPr>
        <w:spacing w:after="180" w:line="360"/>
        <w:jc w:val="both"/>
      </w:pPr>
      <w:r>
        <w:rPr>
          <w:sz w:val="22"/>
          <w:szCs w:val="22"/>
          <w:rFonts w:ascii="Calibri" w:cs="Calibri" w:eastAsia="Calibri" w:hAnsi="Calibri"/>
        </w:rPr>
        <w:t xml:space="preserve">The matcher makes ATS-style evaluation explainable by separating extraction, weighted scoring, and advice — a strong viva narrative.</w:t>
      </w:r>
    </w:p>
    <w:p>
      <w:pPr>
        <w:pStyle w:val="Heading2"/>
        <w:spacing w:before="320" w:after="160"/>
      </w:pPr>
      <w:r>
        <w:t xml:space="preserve">8.2 Future Work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Multi-JD comparison portfolio 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Export PDF feedback report.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  <w:rFonts w:ascii="Calibri" w:cs="Calibri" w:eastAsia="Calibri" w:hAnsi="Calibri"/>
        </w:rPr>
        <w:t xml:space="preserve">Calibrate weights with labelled samples.</w:t>
      </w:r>
    </w:p>
    <w:p>
      <w:r>
        <w:br w:type="page"/>
      </w:r>
    </w:p>
    <w:p>
      <w:pPr>
        <w:pStyle w:val="Heading1"/>
        <w:spacing w:before="320" w:after="160"/>
      </w:pPr>
      <w:r>
        <w:t xml:space="preserve">References</w:t>
      </w:r>
    </w:p>
    <w:p>
      <w:pPr>
        <w:spacing w:after="100"/>
      </w:pPr>
      <w:r>
        <w:rPr>
          <w:sz w:val="20"/>
          <w:szCs w:val="20"/>
          <w:rFonts w:ascii="Calibri" w:cs="Calibri" w:eastAsia="Calibri" w:hAnsi="Calibri"/>
        </w:rPr>
        <w:t xml:space="preserve">[1]  Sentence-Transformers documentation.</w:t>
      </w:r>
    </w:p>
    <w:p>
      <w:pPr>
        <w:spacing w:after="100"/>
      </w:pPr>
      <w:r>
        <w:rPr>
          <w:sz w:val="20"/>
          <w:szCs w:val="20"/>
          <w:rFonts w:ascii="Calibri" w:cs="Calibri" w:eastAsia="Calibri" w:hAnsi="Calibri"/>
        </w:rPr>
        <w:t xml:space="preserve">[2]  Literature on automated resume screening fairness.</w:t>
      </w:r>
    </w:p>
    <w:p>
      <w:pPr>
        <w:spacing w:after="100"/>
      </w:pPr>
      <w:r>
        <w:rPr>
          <w:sz w:val="20"/>
          <w:szCs w:val="20"/>
          <w:rFonts w:ascii="Calibri" w:cs="Calibri" w:eastAsia="Calibri" w:hAnsi="Calibri"/>
        </w:rPr>
        <w:t xml:space="preserve">[3]  Groq JSON mode documentation.</w:t>
      </w:r>
    </w:p>
    <w:p>
      <w:pPr>
        <w:spacing w:after="100"/>
      </w:pPr>
      <w:r>
        <w:rPr>
          <w:sz w:val="20"/>
          <w:szCs w:val="20"/>
          <w:rFonts w:ascii="Calibri" w:cs="Calibri" w:eastAsia="Calibri" w:hAnsi="Calibri"/>
        </w:rPr>
        <w:t xml:space="preserve">[4]  python-docx / PyMuPDF docs.</w:t>
      </w:r>
    </w:p>
    <w:sectPr>
      <w:headerReference w:type="default" r:id="rId6"/>
      <w:footerReference w:type="default" r:id="rId7"/>
      <w:pgSz w:w="11906" w:h="16838" w:orient="portrait"/>
      <w:pgMar w:top="1008" w:right="1008" w:bottom="1008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[Student Name]  ·  </w:t>
    </w: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6"/>
        <w:szCs w:val="16"/>
        <w:rFonts w:ascii="Calibri" w:cs="Calibri" w:eastAsia="Calibri" w:hAnsi="Calibri"/>
      </w:rPr>
      <w:t xml:space="preserve">Resume / JD Matcher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360" w:after="200"/>
      <w:outlineLvl w:val="0"/>
    </w:pPr>
    <w:rPr>
      <w:b/>
      <w:bCs/>
      <w:color w:val="0B1F3A"/>
      <w:sz w:val="28"/>
      <w:szCs w:val="28"/>
      <w:rFonts w:ascii="Calibri" w:cs="Calibri" w:eastAsia="Calibri" w:hAnsi="Calibri"/>
    </w:rPr>
  </w:style>
  <w:style w:type="paragraph" w:styleId="Heading2">
    <w:name w:val="Heading 2"/>
    <w:basedOn w:val="Normal"/>
    <w:next w:val="Normal"/>
    <w:pPr>
      <w:spacing w:before="280" w:after="140"/>
      <w:outlineLvl w:val="1"/>
    </w:pPr>
    <w:rPr>
      <w:b/>
      <w:bCs/>
      <w:color w:val="0D7377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2026-10-22T09:00:51.777Z</dcterms:created>
  <dcterms:modified xsi:type="dcterms:W3CDTF">2026-10-22T09:00:51.777Z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