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jc w:val="center"/>
      </w:pPr>
      <w:r>
        <w:rPr>
          <w:b/>
          <w:color w:val="17365D"/>
          <w:sz w:val="38"/>
        </w:rPr>
        <w:t>作业三：中文到Emoji的序列语义生成</w:t>
      </w:r>
    </w:p>
    <w:p>
      <w:pPr>
        <w:autoSpaceDE w:val="0"/>
        <w:autoSpaceDN w:val="0"/>
        <w:jc w:val="center"/>
      </w:pPr>
      <w:r>
        <w:t>《NLP与大模型》课程·2026秋季学期</w:t>
      </w:r>
    </w:p>
    <w:p>
      <w:pPr>
        <w:pStyle w:val="Heading1"/>
        <w:autoSpaceDE w:val="0"/>
        <w:autoSpaceDN w:val="0"/>
      </w:pPr>
      <w:r>
        <w:t>1. 作业目标</w:t>
      </w:r>
    </w:p>
    <w:p>
      <w:pPr>
        <w:autoSpaceDE w:val="0"/>
        <w:autoSpaceDN w:val="0"/>
      </w:pPr>
      <w:r>
        <w:t>使用PyTorch构建中文到Emoji的序列生成模型，理解词级文本表示、Encoder–Decoder结构及自回归生成过程。通过指标计算、数据统计和案例分析，观察模型对对象、动作、情绪和事件顺序的表达能力。</w:t>
      </w:r>
    </w:p>
    <w:p>
      <w:pPr>
        <w:pStyle w:val="Heading1"/>
        <w:autoSpaceDE w:val="0"/>
        <w:autoSpaceDN w:val="0"/>
      </w:pPr>
      <w:r>
        <w:t>2. 数据</w:t>
      </w:r>
    </w:p>
    <w:p>
      <w:pPr>
        <w:autoSpaceDE w:val="0"/>
        <w:autoSpaceDN w:val="0"/>
      </w:pPr>
      <w:r>
        <w:t>使用课程提供的“作业三-Emoji数据集-学生发布版.zip”，共150000条中文—Emoji配对数据，覆盖日常生活、学习、出行等20个主题。train.jsonl、val.jsonl和test.jsonl分别包含120000、15000和15000条样本，均提供标签。</w:t>
      </w:r>
    </w:p>
    <w:p>
      <w:pPr>
        <w:autoSpaceDE w:val="0"/>
        <w:autoSpaceDN w:val="0"/>
      </w:pPr>
      <w:r>
        <w:t>数据采用UTF-8编码的JSONL格式，每行包含样本编号id、中文句子text和参考Emoji列表emojis。数据由模型合成，参考序列可能存在噪声，也不代表唯一合理答案。</w:t>
      </w:r>
    </w:p>
    <w:p>
      <w:pPr>
        <w:pStyle w:val="Heading1"/>
        <w:autoSpaceDE w:val="0"/>
        <w:autoSpaceDN w:val="0"/>
      </w:pPr>
      <w:r>
        <w:t>3. 基础要求</w:t>
      </w:r>
    </w:p>
    <w:p>
      <w:pPr>
        <w:pStyle w:val="ListBullet"/>
        <w:autoSpaceDE w:val="0"/>
        <w:autoSpaceDN w:val="0"/>
      </w:pPr>
      <w:r>
        <w:t>数据处理与统计：中文必须先分词，再按词建立词表和编码，可使用jieba等分词工具并说明方法。每个完整Emoji作为一个独立Token，不得拆分其内部码点、肤色或组合符号；保留顺序和重复次数。统计各集合样本数、中文分词后长度、Emoji序列长度分布及词表大小，展示一条样本的分词、编码和解码过程。</w:t>
      </w:r>
    </w:p>
    <w:p>
      <w:pPr>
        <w:pStyle w:val="ListBullet"/>
        <w:autoSpaceDE w:val="0"/>
        <w:autoSpaceDN w:val="0"/>
      </w:pPr>
      <w:r>
        <w:t>模型与训练：选择RNN、LSTM或GRU搭建Encoder–Decoder，从随机初始化开始训练。说明网络结构、主要张量维度、激活函数及中文信息如何传递到解码器。处理Padding和未知词，设置BOS、EOS等特殊Token；组织解码器输入与预测目标的移位关系，使用交叉熵并忽略PAD位置，说明Teacher Forcing策略。</w:t>
      </w:r>
    </w:p>
    <w:p>
      <w:pPr>
        <w:pStyle w:val="ListBullet"/>
        <w:autoSpaceDE w:val="0"/>
        <w:autoSpaceDN w:val="0"/>
      </w:pPr>
      <w:r>
        <w:t>训练记录与保存：记录随机种子、主要参数、参数量、运行设备和耗时，绘制训练与验证损失曲线。保存模型、词表、分词配置和训练参数，检查模型重新加载后能够正常生成。</w:t>
      </w:r>
    </w:p>
    <w:p>
      <w:pPr>
        <w:pStyle w:val="ListBullet"/>
        <w:autoSpaceDE w:val="0"/>
        <w:autoSpaceDN w:val="0"/>
      </w:pPr>
      <w:r>
        <w:t>生成与指标：根据验证集选择最终模型，仅根据测试集中文自回归生成，遇EOS或长度上限停止。计算并报告完整测试集的序列完全匹配率EM和Emoji级micro Precision、Recall、F1。自行实现指标计算，说明统计方式。</w:t>
      </w:r>
    </w:p>
    <w:p>
      <w:pPr>
        <w:autoSpaceDE w:val="0"/>
        <w:autoSpaceDN w:val="0"/>
      </w:pPr>
      <w:r>
        <w:t>指标按解码后的完整Emoji计算，排除特殊Token。EM要求符号、顺序及重复次数一致；micro指标先在每条样本内按重复次数计算匹配数，再跨样本汇总，F1忽略顺序。设匹配数之和为C、预测总数为P、参考总数为R，则Precision=C/P、Recall=C/R，F1为二者调和平均；零分母时对应指标记0。</w:t>
      </w:r>
    </w:p>
    <w:p>
      <w:pPr>
        <w:pStyle w:val="ListBullet"/>
        <w:autoSpaceDE w:val="0"/>
        <w:autoSpaceDN w:val="0"/>
      </w:pPr>
      <w:r>
        <w:t>案例分析与统计：固定随机抽取至少20条测试样本，展示中文、参考Emoji和模型输出，分析正确表达、语义遗漏、无关内容、重复及顺序错误；统计这些样例中各类情况的数量，说明分类标准，同一样例可属于多类。结合数据和输出长度统计讨论结果，区分模型错误与合理替代表达。</w:t>
      </w:r>
    </w:p>
    <w:p>
      <w:pPr>
        <w:pStyle w:val="Heading1"/>
        <w:pageBreakBefore/>
        <w:autoSpaceDE w:val="0"/>
        <w:autoSpaceDN w:val="0"/>
      </w:pPr>
      <w:r>
        <w:t>4. 实现限制</w:t>
      </w:r>
    </w:p>
    <w:p>
      <w:pPr>
        <w:autoSpaceDE w:val="0"/>
        <w:autoSpaceDN w:val="0"/>
      </w:pPr>
      <w:r>
        <w:t>分词工具可直接调用，词表与编码、模型组装、训练流程、损失组织及生成逻辑须自行实现。允许使用PyTorch的Embedding、RNN、LSTM、GRU、Linear、自动求导和优化器，不要求手写循环单元或反向传播。不得调用现成序列生成训练框架、加载预训练生成模型或调用大模型API完成本作业。参考资料及辅助库须注明来源。</w:t>
      </w:r>
    </w:p>
    <w:p>
      <w:pPr>
        <w:autoSpaceDE w:val="0"/>
        <w:autoSpaceDN w:val="0"/>
      </w:pPr>
      <w:r>
        <w:t>沿用固定数据划分。中文词表只从训练集建立，Emoji词表可从训练集建立或使用随包固定符号表。说明未登录词和符号的处理方式；评测参考保留原始Emoji，不能以UNK代替后制造匹配。验证集用于调参与选模；测试集只用于最终评测和分析，不用于训练、词表学习或调参，生成时不得向模型提供参考Emoji。</w:t>
      </w:r>
    </w:p>
    <w:p>
      <w:pPr>
        <w:pStyle w:val="Heading1"/>
        <w:autoSpaceDE w:val="0"/>
        <w:autoSpaceDN w:val="0"/>
      </w:pPr>
      <w:r>
        <w:t>5. 提交内容</w:t>
      </w:r>
    </w:p>
    <w:p>
      <w:pPr>
        <w:pStyle w:val="ListBullet"/>
        <w:autoSpaceDE w:val="0"/>
        <w:autoSpaceDN w:val="0"/>
      </w:pPr>
      <w:r>
        <w:t>完整源代码与README：说明环境、依赖，以及训练、加载、生成和评测的复现命令。</w:t>
      </w:r>
    </w:p>
    <w:p>
      <w:pPr>
        <w:pStyle w:val="ListBullet"/>
        <w:autoSpaceDE w:val="0"/>
        <w:autoSpaceDN w:val="0"/>
      </w:pPr>
      <w:r>
        <w:t>训练产物：模型权重、词表、分词配置、训练参数，以及全部测试样本的test_predictions.jsonl。预测文件每行包含原始id和完整Emoji字符串列表emojis，各测试ID恰好出现一次。</w:t>
      </w:r>
    </w:p>
    <w:p>
      <w:pPr>
        <w:pStyle w:val="ListBullet"/>
        <w:autoSpaceDE w:val="0"/>
        <w:autoSpaceDN w:val="0"/>
      </w:pPr>
      <w:r>
        <w:t>简短实验报告：说明数据处理、模型方法、关键代码及注释、主要参数、正确性检查、损失曲线、测试指标、案例分析和统计结果。</w:t>
      </w:r>
    </w:p>
    <w:p>
      <w:pPr>
        <w:pStyle w:val="Heading1"/>
        <w:autoSpaceDE w:val="0"/>
        <w:autoSpaceDN w:val="0"/>
      </w:pPr>
      <w:r>
        <w:t>6. 思考问题</w:t>
      </w:r>
    </w:p>
    <w:p>
      <w:pPr>
        <w:autoSpaceDE w:val="0"/>
        <w:autoSpaceDN w:val="0"/>
      </w:pPr>
      <w:r>
        <w:t>1.同一句中文是否可以对应不同的合理Emoji序列？结合案例说明参考匹配指标的局限。</w:t>
      </w:r>
    </w:p>
    <w:p>
      <w:pPr>
        <w:autoSpaceDE w:val="0"/>
        <w:autoSpaceDN w:val="0"/>
      </w:pPr>
      <w:r>
        <w:t>2.为什么Emoji级F1较高，序列完全匹配率仍可能较低？结合重复符号或事件顺序举例说明。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  <w:autoSpaceDE w:val="0"/>
      <w:autoSpaceDN w:val="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1" w:lineRule="auto"/>
      <w:outlineLvl w:val="0"/>
      <w:autoSpaceDE w:val="0"/>
      <w:autoSpaceDN w:val="0"/>
    </w:pPr>
    <w:rPr>
      <w:rFonts w:asciiTheme="majorHAnsi" w:eastAsiaTheme="majorEastAsia" w:hAnsiTheme="majorHAnsi" w:cstheme="majorBidi" w:ascii="Arial" w:hAnsi="Arial" w:eastAsia="宋体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1" w:lineRule="auto"/>
      <w:contextualSpacing/>
      <w:autoSpaceDE w:val="0"/>
      <w:autoSpaceDN w:val="0"/>
    </w:pPr>
    <w:rPr>
      <w:rFonts w:ascii="Arial" w:hAnsi="Arial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作业三：中文到Emoji的序列语义生成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