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rPr/>
      </w:pPr>
      <w:r>
        <w:rPr>
          <w:rFonts w:eastAsia="" w:cs="" w:cstheme="majorBidi" w:eastAsiaTheme="majorEastAsia"/>
          <w:color w:val="365F91" w:themeColor="accent1" w:themeShade="bf"/>
          <w:sz w:val="26"/>
          <w:szCs w:val="26"/>
        </w:rPr>
        <w:t>Title:</w:t>
      </w:r>
    </w:p>
    <w:p>
      <w:pPr>
        <w:pStyle w:val="Normal"/>
        <w:spacing w:before="0" w:after="0"/>
        <w:rPr/>
      </w:pPr>
      <w:r>
        <w:rPr/>
        <w:t xml:space="preserve">Sechs empfehlenswerte </w:t>
      </w:r>
      <w:r>
        <w:rPr>
          <w:highlight w:val="yellow"/>
        </w:rPr>
        <w:t>Freemail-Anbieter</w:t>
      </w:r>
      <w:r>
        <w:rPr/>
        <w:t xml:space="preserve"> im Überblick</w:t>
      </w:r>
    </w:p>
    <w:p>
      <w:pPr>
        <w:pStyle w:val="Normal"/>
        <w:spacing w:before="0" w:after="0"/>
        <w:rPr/>
      </w:pPr>
      <w:r>
        <w:rPr>
          <w:rFonts w:eastAsia="" w:cs="" w:cstheme="majorBidi" w:eastAsiaTheme="majorEastAsia"/>
          <w:color w:val="365F91" w:themeColor="accent1" w:themeShade="bf"/>
          <w:sz w:val="26"/>
          <w:szCs w:val="26"/>
        </w:rPr>
        <w:t>Description:</w:t>
      </w:r>
    </w:p>
    <w:p>
      <w:pPr>
        <w:pStyle w:val="Normal"/>
        <w:spacing w:before="0" w:after="0"/>
        <w:rPr/>
      </w:pPr>
      <w:r>
        <w:rPr>
          <w:highlight w:val="yellow"/>
        </w:rPr>
        <w:t>Freemail-Anbieter</w:t>
      </w:r>
      <w:r>
        <w:rPr/>
        <w:t xml:space="preserve"> im Check | E-Mails verschicken muss nichts kosten: In unserem Überblick stellen wir sechs empfehlenswerte </w:t>
      </w:r>
      <w:r>
        <w:rPr>
          <w:highlight w:val="yellow"/>
        </w:rPr>
        <w:t>Freemail-Anbieter</w:t>
      </w:r>
      <w:r>
        <w:rPr/>
        <w:t xml:space="preserve"> vor.</w:t>
      </w:r>
    </w:p>
    <w:p>
      <w:pPr>
        <w:pStyle w:val="Normal"/>
        <w:spacing w:before="0" w:after="0"/>
        <w:rPr/>
      </w:pPr>
      <w:r>
        <w:rPr>
          <w:rFonts w:eastAsia="" w:cs="" w:cstheme="majorBidi" w:eastAsiaTheme="majorEastAsia"/>
          <w:color w:val="365F91" w:themeColor="accent1" w:themeShade="bf"/>
          <w:sz w:val="26"/>
          <w:szCs w:val="26"/>
        </w:rPr>
        <w:t>Teaser:</w:t>
      </w:r>
    </w:p>
    <w:p>
      <w:pPr>
        <w:pStyle w:val="Normal"/>
        <w:spacing w:before="0" w:after="0"/>
        <w:rPr/>
      </w:pPr>
      <w:r>
        <w:rPr>
          <w:color w:val="00000A"/>
          <w:lang w:val="en-US"/>
        </w:rPr>
        <w:t xml:space="preserve">Mehr als zwei Milliarden E-Mails werden täglich rund um den Globus geschickt – die meisten davon kostenlos. Denn das Angebot zahlreicher </w:t>
      </w:r>
      <w:r>
        <w:rPr>
          <w:color w:val="00000A"/>
          <w:highlight w:val="yellow"/>
          <w:lang w:val="en-US"/>
        </w:rPr>
        <w:t>Freemail-Anbieter</w:t>
      </w:r>
      <w:r>
        <w:rPr>
          <w:color w:val="00000A"/>
          <w:lang w:val="en-US"/>
        </w:rPr>
        <w:t xml:space="preserve"> wird kontinuierlich besser: Immer mehr Speicher, bessere Sicherheitskonzepte und modernere Benutzeroberflächen werden kostenfrei bereitgestellt. Doch die Liste möglicher Anbieter ist lang und unübersichtlich – zumal alle ganz unterschiedliche Schwerpunkte setzen und die Nutzer vor die Qual der Wahl stellen. In unserem Überblick stellen wir Ihnen sechs empfehlenswerte </w:t>
      </w:r>
      <w:r>
        <w:rPr>
          <w:color w:val="00000A"/>
          <w:highlight w:val="yellow"/>
          <w:lang w:val="en-US"/>
        </w:rPr>
        <w:t>Freemail-Anbieter</w:t>
      </w:r>
      <w:r>
        <w:rPr>
          <w:color w:val="00000A"/>
          <w:lang w:val="en-US"/>
        </w:rPr>
        <w:t xml:space="preserve"> vor.</w:t>
      </w:r>
    </w:p>
    <w:p>
      <w:pPr>
        <w:pStyle w:val="Normal"/>
        <w:spacing w:before="0" w:after="0"/>
        <w:rPr/>
      </w:pPr>
      <w:r>
        <w:rPr>
          <w:lang w:val="en-US"/>
        </w:rPr>
        <w:t>__________________________________________________________________________________</w:t>
      </w:r>
    </w:p>
    <w:p>
      <w:pPr>
        <w:pStyle w:val="Normal"/>
        <w:spacing w:before="0" w:after="0"/>
        <w:rPr>
          <w:lang w:val="en-US"/>
        </w:rPr>
      </w:pPr>
      <w:bookmarkStart w:id="0" w:name="template_header_end"/>
      <w:bookmarkStart w:id="1" w:name="template_header_end"/>
      <w:bookmarkEnd w:id="1"/>
      <w:r>
        <w:rPr>
          <w:lang w:val="en-US"/>
        </w:rPr>
      </w:r>
    </w:p>
    <w:p>
      <w:pPr>
        <w:pStyle w:val="Berschrift1"/>
        <w:rPr>
          <w:lang w:val="en-US"/>
        </w:rPr>
      </w:pPr>
      <w:r>
        <w:rPr>
          <w:lang w:val="en-US"/>
        </w:rPr>
        <w:t xml:space="preserve">Überblick: Sechs </w:t>
      </w:r>
      <w:r>
        <w:rPr>
          <w:highlight w:val="yellow"/>
          <w:lang w:val="en-US"/>
        </w:rPr>
        <w:t>Freemail-Anbieter</w:t>
      </w:r>
      <w:r>
        <w:rPr>
          <w:lang w:val="en-US"/>
        </w:rPr>
        <w:t xml:space="preserve"> im Check</w:t>
      </w:r>
    </w:p>
    <w:p>
      <w:pPr>
        <w:pStyle w:val="Normal"/>
        <w:rPr/>
      </w:pPr>
      <w:r>
        <w:rPr/>
        <w:t xml:space="preserve">Weltweit über zwei Milliarden Mails pro Tag: Das ist die beachtliche Bilanz der elektronischen Post. Sie ist als Kommunikationsmittel aus dem Geschäftsalltag auch in Zeiten von Instant Messaging, Social Media und Videotelefonie nicht mehr wegzudenken. In Anbetracht der </w:t>
      </w:r>
      <w:r>
        <w:rPr>
          <w:color w:val="FF0000"/>
        </w:rPr>
        <w:t>anhaltenden Erfolgsgeschichte der E-Mail [Hat die E-Mail-Kommunikation Zukunft?](https://hosting.1und1.de/digitalguide/e-mail/e-mail-marketing/die-e-mail-ist-tot-es-lebe-die-e-mail/)</w:t>
      </w:r>
      <w:r>
        <w:rPr/>
        <w:t xml:space="preserve"> verwundert auch die schier ungeheure Anzahl von </w:t>
      </w:r>
      <w:r>
        <w:rPr>
          <w:highlight w:val="yellow"/>
        </w:rPr>
        <w:t>Freemail-Anbietern</w:t>
      </w:r>
      <w:r>
        <w:rPr/>
        <w:t xml:space="preserve"> nicht. Denn E-Mails empfangen und verschicken muss nichts kosten: Besonders bei privaten Nutzern sind </w:t>
      </w:r>
      <w:r>
        <w:rPr>
          <w:highlight w:val="yellow"/>
        </w:rPr>
        <w:t>Freemail-Anbieter</w:t>
      </w:r>
      <w:r>
        <w:rPr/>
        <w:t xml:space="preserve"> beliebt. Wo Sie den meisten </w:t>
      </w:r>
      <w:r>
        <w:rPr>
          <w:b/>
        </w:rPr>
        <w:t>Speicherplatz</w:t>
      </w:r>
      <w:r>
        <w:rPr/>
        <w:t xml:space="preserve"> für lau bekommen, die höchsten </w:t>
      </w:r>
      <w:r>
        <w:rPr>
          <w:b/>
        </w:rPr>
        <w:t>Sicherheitsstandards</w:t>
      </w:r>
      <w:r>
        <w:rPr/>
        <w:t xml:space="preserve"> genießen und welche </w:t>
      </w:r>
      <w:r>
        <w:rPr>
          <w:b/>
        </w:rPr>
        <w:t>Features</w:t>
      </w:r>
      <w:r>
        <w:rPr/>
        <w:t xml:space="preserve"> die Anbieter sonst noch bieten, lesen Sie in unserem Überblick. Neben den drei großen internationalen </w:t>
      </w:r>
      <w:r>
        <w:rPr>
          <w:highlight w:val="yellow"/>
        </w:rPr>
        <w:t>Freemail-Anbietern</w:t>
      </w:r>
      <w:r>
        <w:rPr/>
        <w:t xml:space="preserve"> Gmail, Yahoo Mail und Outlook.com nehmen wir mit GMX, Web.de und mail.de auch drei der beliebtesten deutschen Dienste unter die Lupe.</w:t>
      </w:r>
    </w:p>
    <w:p>
      <w:pPr>
        <w:pStyle w:val="Normal"/>
        <w:rPr/>
      </w:pPr>
      <w:r>
        <w:rPr/>
        <w:t>_</w:t>
      </w:r>
      <w:r>
        <w:rPr/>
        <w:t>TABLE_OF_CONTENT_</w:t>
      </w:r>
    </w:p>
    <w:p>
      <w:pPr>
        <w:pStyle w:val="Berschrift2"/>
        <w:rPr/>
      </w:pPr>
      <w:r>
        <w:rPr/>
        <w:t>Gmail</w:t>
      </w:r>
    </w:p>
    <w:p>
      <w:pPr>
        <w:pStyle w:val="Normal"/>
        <w:rPr/>
      </w:pPr>
      <w:r>
        <w:rPr/>
        <w:t xml:space="preserve">Der im Jahr 2004 von Google gestartete Dienst mischte seinerzeit die Branche gehörig auf: Erstmals in der Geschichte der </w:t>
      </w:r>
      <w:r>
        <w:rPr>
          <w:highlight w:val="yellow"/>
        </w:rPr>
        <w:t>Freemail gewährte ein Anbieter</w:t>
      </w:r>
      <w:r>
        <w:rPr/>
        <w:t xml:space="preserve"> den Nutzern eine Postfachgröße von 1 GB. Damit setzte ein regelrechtes Wettrennen der </w:t>
      </w:r>
      <w:r>
        <w:rPr>
          <w:highlight w:val="yellow"/>
        </w:rPr>
        <w:t>Freemail-Anbieter</w:t>
      </w:r>
      <w:r>
        <w:rPr/>
        <w:t xml:space="preserve"> um das größte Speichervolumen ein, das bis heute nicht beendet ist. Dementsprechend ist seit der Einführung von </w:t>
      </w:r>
      <w:r>
        <w:rPr>
          <w:color w:val="FF0000"/>
        </w:rPr>
        <w:t xml:space="preserve">Gmail [Seite von Gmail] (https://www.google.com/intl/de/mail/help/about.html) </w:t>
      </w:r>
      <w:r>
        <w:rPr>
          <w:b/>
        </w:rPr>
        <w:t xml:space="preserve">Speicherplatz zu einem entscheidenden Faktor </w:t>
      </w:r>
      <w:r>
        <w:rPr/>
        <w:t xml:space="preserve">in diesem Wettbewerb geworden. Die Folge: Immer mehr </w:t>
      </w:r>
      <w:r>
        <w:rPr>
          <w:highlight w:val="yellow"/>
        </w:rPr>
        <w:t>Freemail-Anbieter</w:t>
      </w:r>
      <w:r>
        <w:rPr/>
        <w:t xml:space="preserve"> integrieren neben größer werdenden Postfächern inzwischen auch Cloud-Dienste zur Dateiablage in ihr Angebot. So bietet Gmail gegenwärtig ein </w:t>
      </w:r>
      <w:r>
        <w:rPr>
          <w:b/>
        </w:rPr>
        <w:t>Gesamtvolumen von 15 GB Speicherplatz</w:t>
      </w:r>
      <w:r>
        <w:rPr/>
        <w:t xml:space="preserve"> für die gebündelten Google-Dienste Gmail, Google Drive und Google Fotos an. Verhältnismäßig großzügig bemessen ist auch die maximale Größe von Dateianhängen, die standardmäßig 25 MB beträgt.</w:t>
      </w:r>
    </w:p>
    <w:p>
      <w:pPr>
        <w:pStyle w:val="Normal"/>
        <w:rPr/>
      </w:pPr>
      <w:r>
        <w:rPr/>
        <w:drawing>
          <wp:inline distT="0" distB="0" distL="0" distR="0">
            <wp:extent cx="5760720" cy="328612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760720" cy="3286125"/>
                    </a:xfrm>
                    <a:prstGeom prst="rect">
                      <a:avLst/>
                    </a:prstGeom>
                  </pic:spPr>
                </pic:pic>
              </a:graphicData>
            </a:graphic>
          </wp:inline>
        </w:drawing>
      </w:r>
    </w:p>
    <w:p>
      <w:pPr>
        <w:pStyle w:val="Normal"/>
        <w:rPr>
          <w:color w:val="FF0000"/>
        </w:rPr>
      </w:pPr>
      <w:r>
        <w:rPr>
          <w:color w:val="FF0000"/>
        </w:rPr>
        <w:t>[ALT: Screenshot von Gmail]</w:t>
      </w:r>
    </w:p>
    <w:p>
      <w:pPr>
        <w:pStyle w:val="Normal"/>
        <w:rPr>
          <w:color w:val="FF0000"/>
        </w:rPr>
      </w:pPr>
      <w:r>
        <w:rPr>
          <w:color w:val="FF0000"/>
        </w:rPr>
        <w:t>[Bildunterschrift: Quelle: https://www.google.com/intl/de/mail/help/about.html]</w:t>
      </w:r>
    </w:p>
    <w:p>
      <w:pPr>
        <w:pStyle w:val="Normal"/>
        <w:rPr/>
      </w:pPr>
      <w:r>
        <w:rPr/>
        <w:t xml:space="preserve">Bei </w:t>
      </w:r>
      <w:r>
        <w:rPr>
          <w:b/>
        </w:rPr>
        <w:t>Bedienkomfort und Layout</w:t>
      </w:r>
      <w:r>
        <w:rPr/>
        <w:t xml:space="preserve"> setzt Gmail seit der Einführung auf eine Oberfläche, die sich trotz ihrer Browserbasis stark an eigenständigen </w:t>
      </w:r>
      <w:r>
        <w:rPr>
          <w:color w:val="00000A"/>
        </w:rPr>
        <w:t xml:space="preserve">E-Mail-Clients wie Outlook oder Thunderbird </w:t>
      </w:r>
      <w:r>
        <w:rPr/>
        <w:t>orientiert – auch das war anno 2004 eine Revolution. Inzwischen lässt sich die Oberfläche auch individualisieren: So ist etwa das Design mit eigenen Fotos personalisierbar. Zudem lassen sich Tabs je nach Bedarf anpassen. Auch die Größe der verschiedenen Elemente kann man einstellen.</w:t>
      </w:r>
    </w:p>
    <w:p>
      <w:pPr>
        <w:pStyle w:val="Normal"/>
        <w:rPr/>
      </w:pPr>
      <w:r>
        <w:rPr/>
        <w:t>Ein weiterer Vorteil von Gmail liegt in der perfekten Integration in das Google-Universum: Neben Google Drive und Google+ ist hierbei vor allem</w:t>
      </w:r>
      <w:r>
        <w:rPr>
          <w:b/>
        </w:rPr>
        <w:t xml:space="preserve"> Google Hangouts </w:t>
      </w:r>
      <w:r>
        <w:rPr/>
        <w:t>von Vorteil. Damit können Sie innerhalb von Gmail mit Freunden chatten oder eine Videokonversation mit bis zu zehn Personen führen – und das geräteübergreifend. Darüber hinaus gibt es auch Apps für den mobilen Einsatz auf Android- und iOS-Geräten. Dabei ist das Abrufen der Postfächer sowohl über das POP3- wie auch über das IMAP-Protokoll möglich.</w:t>
      </w:r>
    </w:p>
    <w:p>
      <w:pPr>
        <w:pStyle w:val="Normal"/>
        <w:rPr>
          <w:color w:val="00000A"/>
        </w:rPr>
      </w:pPr>
      <w:r>
        <w:rPr/>
        <w:t xml:space="preserve">Abstriche gibt es bei Gmail vor allem beim Datenschutz: </w:t>
      </w:r>
      <w:r>
        <w:rPr>
          <w:b/>
        </w:rPr>
        <w:t>Google steht bei Datenschützern immer wieder in der Kritik</w:t>
      </w:r>
      <w:r>
        <w:rPr/>
        <w:t xml:space="preserve"> wegen vermeintlicher Aufweichung der eigenen Richtlinien. Zudem sehen Verbraucherschützer in Deutschland Verstöße gegen deutsche Datenschutzbestimmungen: Denn die Mails der Nutzer werden nach bestimmten Signalwörtern „gescannt“. So soll zum einen Spam identifiziert, zum anderen aber auch personalisierte Werbung eingeblendet werden können. Immerhin sorgt eine </w:t>
      </w:r>
      <w:r>
        <w:rPr>
          <w:color w:val="FF0000"/>
        </w:rPr>
        <w:t xml:space="preserve">SSL/TLS-Verschlüsselung [E-Mails verschlüsseln | Sicherheit durch SSL und TLS](https://hosting.1und1.de/digitalguide/e-mail/e-mail-sicherheit/e-mail-verschluesseln-mit-ssl/) </w:t>
      </w:r>
      <w:r>
        <w:rPr/>
        <w:t xml:space="preserve">nach Angaben des Unternehmens dafür, dass die Mails „bei der Übertragung zwischen Ihrem Webbrowser und den Gmail-Servern noch besser geschützt“ sind. </w:t>
      </w:r>
      <w:r>
        <w:rPr>
          <w:color w:val="00000A"/>
        </w:rPr>
        <w:t xml:space="preserve">Das bedeutet allerdings – wie im Übrigen bei allen aufgezählten </w:t>
      </w:r>
      <w:r>
        <w:rPr>
          <w:color w:val="00000A"/>
          <w:highlight w:val="yellow"/>
        </w:rPr>
        <w:t>Freemail-Anbietern</w:t>
      </w:r>
      <w:r>
        <w:rPr>
          <w:color w:val="00000A"/>
        </w:rPr>
        <w:t xml:space="preserve"> – nicht, dass Ihre E-Mails Ende-zu-Ende verschlüsselt werden, wie auch die Mailinhalte selbst nicht geschützt sind, sondern lediglich der E-Mail-Transport zum Server.</w:t>
      </w:r>
    </w:p>
    <w:tbl>
      <w:tblPr>
        <w:tblStyle w:val="Tabellenraster"/>
        <w:tblW w:w="9211" w:type="dxa"/>
        <w:jc w:val="left"/>
        <w:tblInd w:w="-10" w:type="dxa"/>
        <w:tblCellMar>
          <w:top w:w="0" w:type="dxa"/>
          <w:left w:w="98" w:type="dxa"/>
          <w:bottom w:w="0" w:type="dxa"/>
          <w:right w:w="108" w:type="dxa"/>
        </w:tblCellMar>
        <w:tblLook w:val="04a0" w:noVBand="1" w:noHBand="0" w:lastColumn="0" w:firstColumn="1" w:lastRow="0" w:firstRow="1"/>
      </w:tblPr>
      <w:tblGrid>
        <w:gridCol w:w="4605"/>
        <w:gridCol w:w="4605"/>
      </w:tblGrid>
      <w:tr>
        <w:trPr/>
        <w:tc>
          <w:tcPr>
            <w:tcW w:w="4605" w:type="dxa"/>
            <w:tcBorders/>
            <w:shd w:fill="auto" w:val="clear"/>
            <w:tcMar>
              <w:left w:w="98" w:type="dxa"/>
            </w:tcMar>
          </w:tcPr>
          <w:p>
            <w:pPr>
              <w:pStyle w:val="Normal"/>
              <w:spacing w:lineRule="auto" w:line="276" w:before="0" w:after="200"/>
              <w:rPr>
                <w:b/>
                <w:b/>
              </w:rPr>
            </w:pPr>
            <w:r>
              <w:rPr>
                <w:b/>
              </w:rPr>
              <w:t>Vorteile</w:t>
            </w:r>
          </w:p>
        </w:tc>
        <w:tc>
          <w:tcPr>
            <w:tcW w:w="4605" w:type="dxa"/>
            <w:tcBorders/>
            <w:shd w:fill="auto" w:val="clear"/>
            <w:tcMar>
              <w:left w:w="98" w:type="dxa"/>
            </w:tcMar>
          </w:tcPr>
          <w:p>
            <w:pPr>
              <w:pStyle w:val="Normal"/>
              <w:spacing w:lineRule="auto" w:line="276" w:before="0" w:after="200"/>
              <w:rPr>
                <w:b/>
                <w:b/>
              </w:rPr>
            </w:pPr>
            <w:r>
              <w:rPr>
                <w:b/>
              </w:rPr>
              <w:t>Nachteile</w:t>
            </w:r>
          </w:p>
        </w:tc>
      </w:tr>
      <w:tr>
        <w:trPr/>
        <w:tc>
          <w:tcPr>
            <w:tcW w:w="4605" w:type="dxa"/>
            <w:tcBorders/>
            <w:shd w:fill="auto" w:val="clear"/>
            <w:tcMar>
              <w:left w:w="98" w:type="dxa"/>
            </w:tcMar>
          </w:tcPr>
          <w:p>
            <w:pPr>
              <w:pStyle w:val="Normal"/>
              <w:spacing w:lineRule="auto" w:line="276" w:before="0" w:after="200"/>
              <w:rPr/>
            </w:pPr>
            <w:r>
              <w:rPr/>
              <w:t>15 GB Speicherplatz</w:t>
            </w:r>
          </w:p>
        </w:tc>
        <w:tc>
          <w:tcPr>
            <w:tcW w:w="4605" w:type="dxa"/>
            <w:tcBorders/>
            <w:shd w:fill="auto" w:val="clear"/>
            <w:tcMar>
              <w:left w:w="98" w:type="dxa"/>
            </w:tcMar>
          </w:tcPr>
          <w:p>
            <w:pPr>
              <w:pStyle w:val="Normal"/>
              <w:spacing w:lineRule="auto" w:line="276" w:before="0" w:after="200"/>
              <w:rPr/>
            </w:pPr>
            <w:r>
              <w:rPr/>
              <w:t>Kein deutscher Datenschutz, da E-Mails u. a. für personalisierte Werbung „gescannt“ werden</w:t>
            </w:r>
          </w:p>
        </w:tc>
      </w:tr>
      <w:tr>
        <w:trPr/>
        <w:tc>
          <w:tcPr>
            <w:tcW w:w="4605" w:type="dxa"/>
            <w:tcBorders/>
            <w:shd w:fill="auto" w:val="clear"/>
            <w:tcMar>
              <w:left w:w="98" w:type="dxa"/>
            </w:tcMar>
          </w:tcPr>
          <w:p>
            <w:pPr>
              <w:pStyle w:val="Normal"/>
              <w:spacing w:lineRule="auto" w:line="276" w:before="0" w:after="200"/>
              <w:rPr/>
            </w:pPr>
            <w:r>
              <w:rPr/>
              <w:t>Integration in das Google-Universum</w:t>
            </w:r>
          </w:p>
        </w:tc>
        <w:tc>
          <w:tcPr>
            <w:tcW w:w="4605" w:type="dxa"/>
            <w:tcBorders/>
            <w:shd w:fill="auto" w:val="clear"/>
            <w:tcMar>
              <w:left w:w="98" w:type="dxa"/>
            </w:tcMar>
          </w:tcPr>
          <w:p>
            <w:pPr>
              <w:pStyle w:val="Normal"/>
              <w:spacing w:lineRule="auto" w:line="276" w:before="0" w:after="200"/>
              <w:rPr/>
            </w:pPr>
            <w:r>
              <w:rPr/>
              <w:t>Server-Standorte unklar</w:t>
            </w:r>
          </w:p>
        </w:tc>
      </w:tr>
      <w:tr>
        <w:trPr/>
        <w:tc>
          <w:tcPr>
            <w:tcW w:w="4605" w:type="dxa"/>
            <w:tcBorders/>
            <w:shd w:fill="auto" w:val="clear"/>
            <w:tcMar>
              <w:left w:w="98" w:type="dxa"/>
            </w:tcMar>
          </w:tcPr>
          <w:p>
            <w:pPr>
              <w:pStyle w:val="Normal"/>
              <w:spacing w:lineRule="auto" w:line="276" w:before="0" w:after="200"/>
              <w:rPr/>
            </w:pPr>
            <w:r>
              <w:rPr/>
              <w:t>Zahlreiche Einstellungs- und Personalisierungsmöglichkeiten</w:t>
            </w:r>
          </w:p>
        </w:tc>
        <w:tc>
          <w:tcPr>
            <w:tcW w:w="4605" w:type="dxa"/>
            <w:tcBorders/>
            <w:shd w:fill="auto" w:val="clear"/>
            <w:tcMar>
              <w:left w:w="98" w:type="dxa"/>
            </w:tcMar>
          </w:tcPr>
          <w:p>
            <w:pPr>
              <w:pStyle w:val="Normal"/>
              <w:spacing w:lineRule="auto" w:line="276" w:before="0" w:after="200"/>
              <w:rPr/>
            </w:pPr>
            <w:r>
              <w:rPr/>
            </w:r>
          </w:p>
        </w:tc>
      </w:tr>
      <w:tr>
        <w:trPr/>
        <w:tc>
          <w:tcPr>
            <w:tcW w:w="4605" w:type="dxa"/>
            <w:tcBorders/>
            <w:shd w:fill="auto" w:val="clear"/>
            <w:tcMar>
              <w:left w:w="98" w:type="dxa"/>
            </w:tcMar>
          </w:tcPr>
          <w:p>
            <w:pPr>
              <w:pStyle w:val="Normal"/>
              <w:spacing w:lineRule="auto" w:line="276" w:before="0" w:after="200"/>
              <w:rPr/>
            </w:pPr>
            <w:r>
              <w:rPr/>
              <w:t>Aufgeräumte und intuitive Benutzeroberfläche</w:t>
            </w:r>
          </w:p>
        </w:tc>
        <w:tc>
          <w:tcPr>
            <w:tcW w:w="4605" w:type="dxa"/>
            <w:tcBorders/>
            <w:shd w:fill="auto" w:val="clear"/>
            <w:tcMar>
              <w:left w:w="98" w:type="dxa"/>
            </w:tcMar>
          </w:tcPr>
          <w:p>
            <w:pPr>
              <w:pStyle w:val="Normal"/>
              <w:spacing w:lineRule="auto" w:line="276" w:before="0" w:after="200"/>
              <w:rPr/>
            </w:pPr>
            <w:r>
              <w:rPr/>
            </w:r>
          </w:p>
        </w:tc>
      </w:tr>
      <w:tr>
        <w:trPr/>
        <w:tc>
          <w:tcPr>
            <w:tcW w:w="4605" w:type="dxa"/>
            <w:tcBorders/>
            <w:shd w:fill="auto" w:val="clear"/>
            <w:tcMar>
              <w:left w:w="98" w:type="dxa"/>
            </w:tcMar>
          </w:tcPr>
          <w:p>
            <w:pPr>
              <w:pStyle w:val="Normal"/>
              <w:spacing w:lineRule="auto" w:line="276" w:before="0" w:after="200"/>
              <w:rPr/>
            </w:pPr>
            <w:r>
              <w:rPr/>
              <w:t>Apps für Android und iOS</w:t>
            </w:r>
          </w:p>
        </w:tc>
        <w:tc>
          <w:tcPr>
            <w:tcW w:w="4605" w:type="dxa"/>
            <w:tcBorders/>
            <w:shd w:fill="auto" w:val="clear"/>
            <w:tcMar>
              <w:left w:w="98" w:type="dxa"/>
            </w:tcMar>
          </w:tcPr>
          <w:p>
            <w:pPr>
              <w:pStyle w:val="Normal"/>
              <w:spacing w:lineRule="auto" w:line="276" w:before="0" w:after="200"/>
              <w:rPr/>
            </w:pPr>
            <w:r>
              <w:rPr/>
            </w:r>
          </w:p>
        </w:tc>
      </w:tr>
    </w:tbl>
    <w:p>
      <w:pPr>
        <w:pStyle w:val="Normal"/>
        <w:rPr/>
      </w:pPr>
      <w:r>
        <w:rPr/>
      </w:r>
    </w:p>
    <w:p>
      <w:pPr>
        <w:pStyle w:val="Berschrift2"/>
        <w:rPr/>
      </w:pPr>
      <w:r>
        <w:rPr/>
        <w:t>Yahoo Mail</w:t>
      </w:r>
    </w:p>
    <w:p>
      <w:pPr>
        <w:pStyle w:val="Normal"/>
        <w:rPr/>
      </w:pPr>
      <w:r>
        <w:rPr/>
        <w:t xml:space="preserve">Mit </w:t>
      </w:r>
      <w:r>
        <w:rPr>
          <w:color w:val="FF0000"/>
        </w:rPr>
        <w:t xml:space="preserve">Yahoo Mail [Startseite von Yahoo Mail] (https://de.mail.yahoo.com/) </w:t>
      </w:r>
      <w:r>
        <w:rPr/>
        <w:t xml:space="preserve">setzt neben Gmail noch ein weiterer </w:t>
      </w:r>
      <w:r>
        <w:rPr>
          <w:highlight w:val="yellow"/>
        </w:rPr>
        <w:t>Freemail-Anbieter</w:t>
      </w:r>
      <w:r>
        <w:rPr/>
        <w:t xml:space="preserve"> auf massig Speicherplatz: Hier werden dem User gar </w:t>
      </w:r>
      <w:r>
        <w:rPr>
          <w:b/>
        </w:rPr>
        <w:t>rekordverdächtige 1.000 GB</w:t>
      </w:r>
      <w:r>
        <w:rPr/>
        <w:t xml:space="preserve"> (= 1 TB) geboten. Das Löschen von Mails gehört damit weitgehend der Vergangenheit an. Die Kehrseite der Medaille: Ein eigener Cloud-Speicher fehlt. Lediglich über Dropbox ist eine entsprechende Funktion möglich. Dafür ist allerdings ein separater Dropbox-Account nötig. Dieser muss schließlich </w:t>
      </w:r>
      <w:r>
        <w:rPr>
          <w:color w:val="FF0000"/>
        </w:rPr>
        <w:t>mit dem Yahoo-Account verknüpft werden [Anleitung zur Verknüpfung von Dropbox und Yahoo Mail] (https://www.dropbox.com/de/help/973)</w:t>
      </w:r>
      <w:r>
        <w:rPr/>
        <w:t>.</w:t>
      </w:r>
    </w:p>
    <w:p>
      <w:pPr>
        <w:pStyle w:val="Normal"/>
        <w:rPr/>
      </w:pPr>
      <w:r>
        <w:rPr/>
        <w:drawing>
          <wp:inline distT="0" distB="0" distL="0" distR="0">
            <wp:extent cx="5760720" cy="408051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760720" cy="4080510"/>
                    </a:xfrm>
                    <a:prstGeom prst="rect">
                      <a:avLst/>
                    </a:prstGeom>
                  </pic:spPr>
                </pic:pic>
              </a:graphicData>
            </a:graphic>
          </wp:inline>
        </w:drawing>
      </w:r>
    </w:p>
    <w:p>
      <w:pPr>
        <w:pStyle w:val="Normal"/>
        <w:rPr>
          <w:color w:val="FF0000"/>
          <w:lang w:val="en-US"/>
        </w:rPr>
      </w:pPr>
      <w:r>
        <w:rPr>
          <w:color w:val="FF0000"/>
          <w:lang w:val="en-US"/>
        </w:rPr>
        <w:t>[ALT: Screenshot von Yahoo Mail]</w:t>
      </w:r>
    </w:p>
    <w:p>
      <w:pPr>
        <w:pStyle w:val="Normal"/>
        <w:rPr>
          <w:color w:val="FF0000"/>
        </w:rPr>
      </w:pPr>
      <w:r>
        <w:rPr>
          <w:color w:val="FF0000"/>
        </w:rPr>
        <w:t>[Bildunterschrift: Quelle: https://de.mail.yahoo.com/]</w:t>
      </w:r>
    </w:p>
    <w:p>
      <w:pPr>
        <w:pStyle w:val="Normal"/>
        <w:rPr/>
      </w:pPr>
      <w:r>
        <w:rPr/>
        <w:t>Darüber hinaus bietet Yahoo Mail ebenfalls viele Personalisierungsoptionen an: Layout, Sortierung und die Vorschau der Nachrichten lassen sich ebenso anpassen wie das Design des Posteingangs. Neben weiteren Features wie einem</w:t>
      </w:r>
      <w:r>
        <w:rPr>
          <w:b/>
        </w:rPr>
        <w:t xml:space="preserve"> Messenger</w:t>
      </w:r>
      <w:r>
        <w:rPr/>
        <w:t xml:space="preserve">, </w:t>
      </w:r>
      <w:r>
        <w:rPr>
          <w:b/>
        </w:rPr>
        <w:t xml:space="preserve">Apps für iOS und Android </w:t>
      </w:r>
      <w:r>
        <w:rPr/>
        <w:t>sowie</w:t>
      </w:r>
      <w:r>
        <w:rPr>
          <w:b/>
        </w:rPr>
        <w:t xml:space="preserve"> POP3- und IMAP-Abfragen</w:t>
      </w:r>
      <w:r>
        <w:rPr/>
        <w:t xml:space="preserve"> ist auch ein „lernfähiger“ Spam-Filter mit an Bord. Dieser soll nach Angaben des Unternehmens „mehr als 15 Milliarden Spam-E-Mails täglich“ blockieren. Außerdem können Sie mit Yahoo Mail leicht sogenannte </w:t>
      </w:r>
      <w:r>
        <w:rPr>
          <w:b/>
        </w:rPr>
        <w:t>Wegwerfadressen</w:t>
      </w:r>
      <w:r>
        <w:rPr/>
        <w:t xml:space="preserve"> einrichten. Hierbei handelt es sich gewissermaßen um eine präventive Anti-Spam-Maßnahme, da man sich mit diesen Mailadressen etwa bei Onlinehändlern, Mailinglisten oder in Foren anmelden kann, ohne dabei die eigentliche E-Mail-Adresse preisgeben zu müssen. Wird sie nicht mehr benötigt, kann sie ganz einfach wieder gelöscht werden. Dadurch verringert sich beispielsweise das Aufkommen unerwünschter Werbemails. </w:t>
      </w:r>
    </w:p>
    <w:p>
      <w:pPr>
        <w:pStyle w:val="Normal"/>
        <w:rPr/>
      </w:pPr>
      <w:r>
        <w:rPr/>
        <w:t xml:space="preserve">In Sachen </w:t>
      </w:r>
      <w:r>
        <w:rPr>
          <w:b/>
        </w:rPr>
        <w:t>Datenschutz</w:t>
      </w:r>
      <w:r>
        <w:rPr/>
        <w:t xml:space="preserve"> gibt es jedoch bei Yahoo Mail die gleichen Abstriche wie bei Gmail zu verzeichnen: Gemäß der Datenschutzbestimmungen werden „alle Kommunikationsinhalte (wie zum Beispiel E-Mail- und Messenger-Inhalte einschließlich IM- und SMS-Nachrichten)“ analysiert, um zugeschnittene Werbung präsentieren zu können. Für die Übertragung der Mails zwischen dem Browser und dem Yahoo-Server wird dem Anbieter zufolge eine SSL/TLS-Verschlüsselung genutzt.</w:t>
      </w:r>
    </w:p>
    <w:tbl>
      <w:tblPr>
        <w:tblStyle w:val="Tabellenraster"/>
        <w:tblW w:w="9211" w:type="dxa"/>
        <w:jc w:val="left"/>
        <w:tblInd w:w="-10" w:type="dxa"/>
        <w:tblCellMar>
          <w:top w:w="0" w:type="dxa"/>
          <w:left w:w="98" w:type="dxa"/>
          <w:bottom w:w="0" w:type="dxa"/>
          <w:right w:w="108" w:type="dxa"/>
        </w:tblCellMar>
        <w:tblLook w:val="04a0" w:noVBand="1" w:noHBand="0" w:lastColumn="0" w:firstColumn="1" w:lastRow="0" w:firstRow="1"/>
      </w:tblPr>
      <w:tblGrid>
        <w:gridCol w:w="4605"/>
        <w:gridCol w:w="4605"/>
      </w:tblGrid>
      <w:tr>
        <w:trPr/>
        <w:tc>
          <w:tcPr>
            <w:tcW w:w="4605" w:type="dxa"/>
            <w:tcBorders/>
            <w:shd w:fill="auto" w:val="clear"/>
            <w:tcMar>
              <w:left w:w="98" w:type="dxa"/>
            </w:tcMar>
          </w:tcPr>
          <w:p>
            <w:pPr>
              <w:pStyle w:val="Normal"/>
              <w:spacing w:lineRule="auto" w:line="276" w:before="0" w:after="200"/>
              <w:rPr>
                <w:b/>
                <w:b/>
              </w:rPr>
            </w:pPr>
            <w:r>
              <w:rPr>
                <w:b/>
              </w:rPr>
              <w:t>Vorteile</w:t>
            </w:r>
          </w:p>
        </w:tc>
        <w:tc>
          <w:tcPr>
            <w:tcW w:w="4605" w:type="dxa"/>
            <w:tcBorders/>
            <w:shd w:fill="auto" w:val="clear"/>
            <w:tcMar>
              <w:left w:w="98" w:type="dxa"/>
            </w:tcMar>
          </w:tcPr>
          <w:p>
            <w:pPr>
              <w:pStyle w:val="Normal"/>
              <w:spacing w:lineRule="auto" w:line="276" w:before="0" w:after="200"/>
              <w:rPr>
                <w:b/>
                <w:b/>
              </w:rPr>
            </w:pPr>
            <w:r>
              <w:rPr>
                <w:b/>
              </w:rPr>
              <w:t>Nachteile</w:t>
            </w:r>
          </w:p>
        </w:tc>
      </w:tr>
      <w:tr>
        <w:trPr/>
        <w:tc>
          <w:tcPr>
            <w:tcW w:w="4605" w:type="dxa"/>
            <w:tcBorders/>
            <w:shd w:fill="auto" w:val="clear"/>
            <w:tcMar>
              <w:left w:w="98" w:type="dxa"/>
            </w:tcMar>
          </w:tcPr>
          <w:p>
            <w:pPr>
              <w:pStyle w:val="Normal"/>
              <w:spacing w:lineRule="auto" w:line="276" w:before="0" w:after="200"/>
              <w:rPr/>
            </w:pPr>
            <w:r>
              <w:rPr/>
              <w:t>1 TB Speicherplatz für E-Mails</w:t>
            </w:r>
          </w:p>
        </w:tc>
        <w:tc>
          <w:tcPr>
            <w:tcW w:w="4605" w:type="dxa"/>
            <w:tcBorders/>
            <w:shd w:fill="auto" w:val="clear"/>
            <w:tcMar>
              <w:left w:w="98" w:type="dxa"/>
            </w:tcMar>
          </w:tcPr>
          <w:p>
            <w:pPr>
              <w:pStyle w:val="Normal"/>
              <w:spacing w:lineRule="auto" w:line="276" w:before="0" w:after="200"/>
              <w:rPr/>
            </w:pPr>
            <w:r>
              <w:rPr/>
              <w:t xml:space="preserve">Cloud-Speicher gibt es nur via Dropbox </w:t>
            </w:r>
          </w:p>
        </w:tc>
      </w:tr>
      <w:tr>
        <w:trPr/>
        <w:tc>
          <w:tcPr>
            <w:tcW w:w="4605" w:type="dxa"/>
            <w:tcBorders/>
            <w:shd w:fill="auto" w:val="clear"/>
            <w:tcMar>
              <w:left w:w="98" w:type="dxa"/>
            </w:tcMar>
          </w:tcPr>
          <w:p>
            <w:pPr>
              <w:pStyle w:val="Normal"/>
              <w:spacing w:lineRule="auto" w:line="276" w:before="0" w:after="200"/>
              <w:rPr/>
            </w:pPr>
            <w:r>
              <w:rPr/>
              <w:t>Einfache Einrichtung von Wegwerfadressen</w:t>
            </w:r>
          </w:p>
        </w:tc>
        <w:tc>
          <w:tcPr>
            <w:tcW w:w="4605" w:type="dxa"/>
            <w:tcBorders/>
            <w:shd w:fill="auto" w:val="clear"/>
            <w:tcMar>
              <w:left w:w="98" w:type="dxa"/>
            </w:tcMar>
          </w:tcPr>
          <w:p>
            <w:pPr>
              <w:pStyle w:val="Normal"/>
              <w:spacing w:lineRule="auto" w:line="276" w:before="0" w:after="200"/>
              <w:rPr/>
            </w:pPr>
            <w:r>
              <w:rPr/>
              <w:t>Kein deutscher Datenschutz: Inhalte von E-Mails werden auch für Werbezweck analysiert</w:t>
            </w:r>
          </w:p>
        </w:tc>
      </w:tr>
      <w:tr>
        <w:trPr/>
        <w:tc>
          <w:tcPr>
            <w:tcW w:w="4605" w:type="dxa"/>
            <w:tcBorders/>
            <w:shd w:fill="auto" w:val="clear"/>
            <w:tcMar>
              <w:left w:w="98" w:type="dxa"/>
            </w:tcMar>
          </w:tcPr>
          <w:p>
            <w:pPr>
              <w:pStyle w:val="Normal"/>
              <w:spacing w:lineRule="auto" w:line="276" w:before="0" w:after="200"/>
              <w:rPr/>
            </w:pPr>
            <w:r>
              <w:rPr/>
              <w:t>Integrierter Spam-Filter</w:t>
            </w:r>
          </w:p>
        </w:tc>
        <w:tc>
          <w:tcPr>
            <w:tcW w:w="4605" w:type="dxa"/>
            <w:tcBorders/>
            <w:shd w:fill="auto" w:val="clear"/>
            <w:tcMar>
              <w:left w:w="98" w:type="dxa"/>
            </w:tcMar>
          </w:tcPr>
          <w:p>
            <w:pPr>
              <w:pStyle w:val="Normal"/>
              <w:spacing w:lineRule="auto" w:line="276" w:before="0" w:after="200"/>
              <w:rPr/>
            </w:pPr>
            <w:r>
              <w:rPr/>
              <w:t>Server-Standorte unklar</w:t>
            </w:r>
          </w:p>
        </w:tc>
      </w:tr>
      <w:tr>
        <w:trPr/>
        <w:tc>
          <w:tcPr>
            <w:tcW w:w="4605" w:type="dxa"/>
            <w:tcBorders/>
            <w:shd w:fill="auto" w:val="clear"/>
            <w:tcMar>
              <w:left w:w="98" w:type="dxa"/>
            </w:tcMar>
          </w:tcPr>
          <w:p>
            <w:pPr>
              <w:pStyle w:val="Normal"/>
              <w:spacing w:lineRule="auto" w:line="276" w:before="0" w:after="200"/>
              <w:rPr/>
            </w:pPr>
            <w:r>
              <w:rPr/>
              <w:t>Apps für Android und iOS</w:t>
            </w:r>
          </w:p>
        </w:tc>
        <w:tc>
          <w:tcPr>
            <w:tcW w:w="4605" w:type="dxa"/>
            <w:tcBorders/>
            <w:shd w:fill="auto" w:val="clear"/>
            <w:tcMar>
              <w:left w:w="98" w:type="dxa"/>
            </w:tcMar>
          </w:tcPr>
          <w:p>
            <w:pPr>
              <w:pStyle w:val="Normal"/>
              <w:spacing w:lineRule="auto" w:line="276" w:before="0" w:after="200"/>
              <w:rPr/>
            </w:pPr>
            <w:r>
              <w:rPr/>
            </w:r>
          </w:p>
        </w:tc>
      </w:tr>
    </w:tbl>
    <w:p>
      <w:pPr>
        <w:pStyle w:val="Normal"/>
        <w:rPr/>
      </w:pPr>
      <w:r>
        <w:rPr/>
      </w:r>
    </w:p>
    <w:p>
      <w:pPr>
        <w:pStyle w:val="Berschrift2"/>
        <w:rPr/>
      </w:pPr>
      <w:r>
        <w:rPr/>
        <w:t>Outlook.com</w:t>
      </w:r>
    </w:p>
    <w:p>
      <w:pPr>
        <w:pStyle w:val="Normal"/>
        <w:rPr/>
      </w:pPr>
      <w:r>
        <w:rPr/>
        <w:t xml:space="preserve">Als „Outlook“ war lange Zeit vor allem der von Microsoft entwickelte Personal Information Manager (PIM) bekannt. Er ist Teil des Microsoft-Office-Pakets. Doch seit Frühjahr 2013 ersetzt der sehr ähnlich klingende Webmail-Dienst </w:t>
      </w:r>
      <w:r>
        <w:rPr>
          <w:color w:val="FF0000"/>
        </w:rPr>
        <w:t>„Outlook.com“ [Microsoft-Überblicksseite zu Outlook.com] (https://www.microsoft.com/de-de/outlook-com/)</w:t>
      </w:r>
      <w:r>
        <w:rPr/>
        <w:t xml:space="preserve"> Microsofts früheres Freemail-Angebot „Hotmail“. Mit Outlook.com will Microsoft in stärkere Konkurrenz zu </w:t>
      </w:r>
      <w:r>
        <w:rPr>
          <w:highlight w:val="yellow"/>
        </w:rPr>
        <w:t>Freemail-Anbietern</w:t>
      </w:r>
      <w:r>
        <w:rPr/>
        <w:t xml:space="preserve"> wie Yahoo oder Google treten. </w:t>
      </w:r>
    </w:p>
    <w:p>
      <w:pPr>
        <w:pStyle w:val="Normal"/>
        <w:rPr/>
      </w:pPr>
      <w:r>
        <w:rPr/>
        <w:t xml:space="preserve">Erster und wichtigster Vorteil ist die </w:t>
      </w:r>
      <w:r>
        <w:rPr>
          <w:b/>
        </w:rPr>
        <w:t>perfekte Integration in das Microsoft-Universum</w:t>
      </w:r>
      <w:r>
        <w:rPr/>
        <w:t xml:space="preserve">: Mit einer Anmeldung auf Outlook.com gibt es gleichzeitig auch Zugriff auf weitere Dienste des IT-Giganten – etwa auf den Videotelefonie- und Chat-Dienst Skype, den Cloud-Speicher OneDrive, Office Online oder OneNote. Dank Office-Schnittstellen eignet sich Outlook.com auch für komplexere Arbeitsumgebungen und </w:t>
      </w:r>
      <w:r>
        <w:rPr>
          <w:b/>
        </w:rPr>
        <w:t>kommt mit einer ebenso intuitiven wie vertrauten Benutzeroberfläche daher</w:t>
      </w:r>
      <w:r>
        <w:rPr/>
        <w:t>. Beim Speicherplatz steht Outlook.com Googles Gmail-Dienst in nichts nach: Auch hier gibt es mit satten 15 GB mehr als genug Platz für alle Mails. Weitere 15 GB stehen für Dateien aller Art bei Microsofts integrierter Cloud-Lösung OneDrive zur freien Verfügung. Die Anhänge dürfen bei Outlook.com ebenfalls 25 MB groß sein. Werden Dateien über OneDrive eingebunden, sind sogar bis zu 10 GB möglich.</w:t>
      </w:r>
    </w:p>
    <w:p>
      <w:pPr>
        <w:pStyle w:val="Normal"/>
        <w:rPr/>
      </w:pPr>
      <w:r>
        <w:rPr/>
        <w:drawing>
          <wp:inline distT="0" distB="0" distL="0" distR="0">
            <wp:extent cx="5760720" cy="410146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5760720" cy="4101465"/>
                    </a:xfrm>
                    <a:prstGeom prst="rect">
                      <a:avLst/>
                    </a:prstGeom>
                  </pic:spPr>
                </pic:pic>
              </a:graphicData>
            </a:graphic>
          </wp:inline>
        </w:drawing>
      </w:r>
    </w:p>
    <w:p>
      <w:pPr>
        <w:pStyle w:val="Normal"/>
        <w:rPr>
          <w:color w:val="FF0000"/>
          <w:lang w:val="en-US"/>
        </w:rPr>
      </w:pPr>
      <w:r>
        <w:rPr>
          <w:color w:val="FF0000"/>
          <w:lang w:val="en-US"/>
        </w:rPr>
        <w:t>[ALT: Screenshot von Outlook.com]</w:t>
      </w:r>
    </w:p>
    <w:p>
      <w:pPr>
        <w:pStyle w:val="Normal"/>
        <w:rPr>
          <w:color w:val="FF0000"/>
        </w:rPr>
      </w:pPr>
      <w:r>
        <w:rPr>
          <w:color w:val="FF0000"/>
        </w:rPr>
        <w:t>[[Bildunterschrift: Quelle: https://www.microsoft.com/de-de/outlook-com/]</w:t>
      </w:r>
    </w:p>
    <w:p>
      <w:pPr>
        <w:pStyle w:val="Normal"/>
        <w:rPr/>
      </w:pPr>
      <w:r>
        <w:rPr/>
        <w:t xml:space="preserve">Praktisch ist zudem, dass Outlook.com – wie Gmail und Yahoo Mail auch – sowohl das POP3- wie auch das IMAP-Protokoll zum Abruf der E-Mails anbietet. So lassen sich beispielsweise auch auf mobilen Endgeräten die </w:t>
      </w:r>
      <w:r>
        <w:rPr>
          <w:b/>
        </w:rPr>
        <w:t>Postfächer synchronisieren</w:t>
      </w:r>
      <w:r>
        <w:rPr/>
        <w:t>. Apps für alle gängigen mobilen Geräte inklusive Windows-Tablets und Smartphones sind auch vorhanden.</w:t>
      </w:r>
    </w:p>
    <w:p>
      <w:pPr>
        <w:pStyle w:val="Normal"/>
        <w:rPr/>
      </w:pPr>
      <w:r>
        <w:rPr/>
        <w:t xml:space="preserve">Das alles ist bei Outlook.com ebenfalls kostenlos. Es besteht allerdings die Möglichkeit, auf eine kostenpflichtige Premium-Version umzusteigen. In diesem Fall wird die Werbung in der Browseroberfläche ausgeblendet. Stichwort Werbung: Diese wird laut der Nutzungsbestimmungen von Microsoft </w:t>
      </w:r>
      <w:r>
        <w:rPr>
          <w:b/>
        </w:rPr>
        <w:t>nicht über die Analyse von Mailinhalten personalisiert</w:t>
      </w:r>
      <w:r>
        <w:rPr/>
        <w:t xml:space="preserve">. Stattdessen werden dafür Daten wie etwa der Standort oder das Surfverhalten mittels Cookies herangezogen. In den </w:t>
      </w:r>
      <w:r>
        <w:rPr>
          <w:color w:val="FF0000"/>
        </w:rPr>
        <w:t>Datenschutzbestimmungen [Datenschutz bei Microsoft] (https://privacy.microsoft.com/de-de/)</w:t>
      </w:r>
      <w:r>
        <w:rPr/>
        <w:t xml:space="preserve"> heißt es wörtlich: „Zur Schaltung von Anzeigen, die zu Ihren Interessen passen, verwenden wir Daten wie Ihre Position, Bing-Suchanfragen, von Ihnen besuchte Webseiten von Microsoft oder Werbekunden, demografische Informationen und Ihre Favoriten. Wir verwenden jedoch keinesfalls Inhalte Ihrer E-Mails, Chats, Videoanrufe, Voicemails, Dokumente, Fotos oder anderer persönlicher Dateien für gezielte Werbung.“</w:t>
      </w:r>
    </w:p>
    <w:p>
      <w:pPr>
        <w:pStyle w:val="Normal"/>
        <w:rPr/>
      </w:pPr>
      <w:r>
        <w:rPr/>
        <w:t xml:space="preserve">Ungewiss ist jedoch abermals der Server-Standort: Wie auch die zwei zuvor vorgestellten </w:t>
      </w:r>
      <w:r>
        <w:rPr>
          <w:highlight w:val="yellow"/>
        </w:rPr>
        <w:t>Freemail-Anbieter</w:t>
      </w:r>
      <w:r>
        <w:rPr/>
        <w:t xml:space="preserve"> unterhält Microsoft seine </w:t>
      </w:r>
      <w:r>
        <w:rPr>
          <w:b/>
        </w:rPr>
        <w:t>Server weltweit</w:t>
      </w:r>
      <w:r>
        <w:rPr/>
        <w:t>. Wo die Daten liegen, ist demnach ebenso unklar wie bei Google und Yahoo.</w:t>
      </w:r>
    </w:p>
    <w:p>
      <w:pPr>
        <w:pStyle w:val="Normal"/>
        <w:rPr/>
      </w:pPr>
      <w:r>
        <w:rPr/>
      </w:r>
    </w:p>
    <w:tbl>
      <w:tblPr>
        <w:tblStyle w:val="Tabellenraster"/>
        <w:tblW w:w="9211" w:type="dxa"/>
        <w:jc w:val="left"/>
        <w:tblInd w:w="-10" w:type="dxa"/>
        <w:tblCellMar>
          <w:top w:w="0" w:type="dxa"/>
          <w:left w:w="98" w:type="dxa"/>
          <w:bottom w:w="0" w:type="dxa"/>
          <w:right w:w="108" w:type="dxa"/>
        </w:tblCellMar>
        <w:tblLook w:val="04a0" w:noVBand="1" w:noHBand="0" w:lastColumn="0" w:firstColumn="1" w:lastRow="0" w:firstRow="1"/>
      </w:tblPr>
      <w:tblGrid>
        <w:gridCol w:w="4605"/>
        <w:gridCol w:w="4605"/>
      </w:tblGrid>
      <w:tr>
        <w:trPr/>
        <w:tc>
          <w:tcPr>
            <w:tcW w:w="4605" w:type="dxa"/>
            <w:tcBorders/>
            <w:shd w:fill="auto" w:val="clear"/>
            <w:tcMar>
              <w:left w:w="98" w:type="dxa"/>
            </w:tcMar>
          </w:tcPr>
          <w:p>
            <w:pPr>
              <w:pStyle w:val="Normal"/>
              <w:spacing w:lineRule="auto" w:line="276" w:before="0" w:after="200"/>
              <w:rPr>
                <w:b/>
                <w:b/>
              </w:rPr>
            </w:pPr>
            <w:r>
              <w:rPr>
                <w:b/>
              </w:rPr>
              <w:t>Vorteile</w:t>
            </w:r>
          </w:p>
        </w:tc>
        <w:tc>
          <w:tcPr>
            <w:tcW w:w="4605" w:type="dxa"/>
            <w:tcBorders/>
            <w:shd w:fill="auto" w:val="clear"/>
            <w:tcMar>
              <w:left w:w="98" w:type="dxa"/>
            </w:tcMar>
          </w:tcPr>
          <w:p>
            <w:pPr>
              <w:pStyle w:val="Normal"/>
              <w:spacing w:lineRule="auto" w:line="276" w:before="0" w:after="200"/>
              <w:rPr>
                <w:b/>
                <w:b/>
              </w:rPr>
            </w:pPr>
            <w:r>
              <w:rPr>
                <w:b/>
              </w:rPr>
              <w:t>Nachteile</w:t>
            </w:r>
          </w:p>
        </w:tc>
      </w:tr>
      <w:tr>
        <w:trPr/>
        <w:tc>
          <w:tcPr>
            <w:tcW w:w="4605" w:type="dxa"/>
            <w:tcBorders/>
            <w:shd w:fill="auto" w:val="clear"/>
            <w:tcMar>
              <w:left w:w="98" w:type="dxa"/>
            </w:tcMar>
          </w:tcPr>
          <w:p>
            <w:pPr>
              <w:pStyle w:val="Normal"/>
              <w:spacing w:lineRule="auto" w:line="276" w:before="0" w:after="200"/>
              <w:rPr/>
            </w:pPr>
            <w:r>
              <w:rPr/>
              <w:t>15 GB E-Mail-Speicher</w:t>
            </w:r>
          </w:p>
        </w:tc>
        <w:tc>
          <w:tcPr>
            <w:tcW w:w="4605" w:type="dxa"/>
            <w:tcBorders/>
            <w:shd w:fill="auto" w:val="clear"/>
            <w:tcMar>
              <w:left w:w="98" w:type="dxa"/>
            </w:tcMar>
          </w:tcPr>
          <w:p>
            <w:pPr>
              <w:pStyle w:val="Normal"/>
              <w:spacing w:lineRule="auto" w:line="276" w:before="0" w:after="200"/>
              <w:rPr/>
            </w:pPr>
            <w:r>
              <w:rPr/>
              <w:t>Da Microsoft seinen Hauptsitz in den USA hat, gibt es keinen deutschen Datenschutz</w:t>
            </w:r>
          </w:p>
        </w:tc>
      </w:tr>
      <w:tr>
        <w:trPr/>
        <w:tc>
          <w:tcPr>
            <w:tcW w:w="4605" w:type="dxa"/>
            <w:tcBorders/>
            <w:shd w:fill="auto" w:val="clear"/>
            <w:tcMar>
              <w:left w:w="98" w:type="dxa"/>
            </w:tcMar>
          </w:tcPr>
          <w:p>
            <w:pPr>
              <w:pStyle w:val="Normal"/>
              <w:spacing w:lineRule="auto" w:line="276" w:before="0" w:after="200"/>
              <w:rPr/>
            </w:pPr>
            <w:r>
              <w:rPr/>
              <w:t>15 GB Cloud-Speicher bei OneDrive</w:t>
            </w:r>
          </w:p>
        </w:tc>
        <w:tc>
          <w:tcPr>
            <w:tcW w:w="4605" w:type="dxa"/>
            <w:tcBorders/>
            <w:shd w:fill="auto" w:val="clear"/>
            <w:tcMar>
              <w:left w:w="98" w:type="dxa"/>
            </w:tcMar>
          </w:tcPr>
          <w:p>
            <w:pPr>
              <w:pStyle w:val="Normal"/>
              <w:spacing w:lineRule="auto" w:line="276" w:before="0" w:after="200"/>
              <w:rPr/>
            </w:pPr>
            <w:r>
              <w:rPr/>
              <w:t>Server-Standorte unklar</w:t>
            </w:r>
          </w:p>
        </w:tc>
      </w:tr>
      <w:tr>
        <w:trPr/>
        <w:tc>
          <w:tcPr>
            <w:tcW w:w="4605" w:type="dxa"/>
            <w:tcBorders/>
            <w:shd w:fill="auto" w:val="clear"/>
            <w:tcMar>
              <w:left w:w="98" w:type="dxa"/>
            </w:tcMar>
          </w:tcPr>
          <w:p>
            <w:pPr>
              <w:pStyle w:val="Normal"/>
              <w:spacing w:lineRule="auto" w:line="276" w:before="0" w:after="200"/>
              <w:rPr/>
            </w:pPr>
            <w:r>
              <w:rPr/>
              <w:t>Übersichtliches und eingängiges Design</w:t>
            </w:r>
          </w:p>
        </w:tc>
        <w:tc>
          <w:tcPr>
            <w:tcW w:w="4605" w:type="dxa"/>
            <w:tcBorders/>
            <w:shd w:fill="auto" w:val="clear"/>
            <w:tcMar>
              <w:left w:w="98" w:type="dxa"/>
            </w:tcMar>
          </w:tcPr>
          <w:p>
            <w:pPr>
              <w:pStyle w:val="Normal"/>
              <w:spacing w:lineRule="auto" w:line="276" w:before="0" w:after="200"/>
              <w:rPr/>
            </w:pPr>
            <w:r>
              <w:rPr/>
            </w:r>
          </w:p>
        </w:tc>
      </w:tr>
      <w:tr>
        <w:trPr/>
        <w:tc>
          <w:tcPr>
            <w:tcW w:w="4605" w:type="dxa"/>
            <w:tcBorders/>
            <w:shd w:fill="auto" w:val="clear"/>
            <w:tcMar>
              <w:left w:w="98" w:type="dxa"/>
            </w:tcMar>
          </w:tcPr>
          <w:p>
            <w:pPr>
              <w:pStyle w:val="Normal"/>
              <w:spacing w:lineRule="auto" w:line="276" w:before="0" w:after="200"/>
              <w:rPr/>
            </w:pPr>
            <w:r>
              <w:rPr/>
              <w:t>Office-Schnittstellen, perfekte Einbindung ins Microsoft-Universum</w:t>
            </w:r>
          </w:p>
        </w:tc>
        <w:tc>
          <w:tcPr>
            <w:tcW w:w="4605" w:type="dxa"/>
            <w:tcBorders/>
            <w:shd w:fill="auto" w:val="clear"/>
            <w:tcMar>
              <w:left w:w="98" w:type="dxa"/>
            </w:tcMar>
          </w:tcPr>
          <w:p>
            <w:pPr>
              <w:pStyle w:val="Normal"/>
              <w:spacing w:lineRule="auto" w:line="276" w:before="0" w:after="200"/>
              <w:rPr/>
            </w:pPr>
            <w:r>
              <w:rPr/>
            </w:r>
          </w:p>
        </w:tc>
      </w:tr>
      <w:tr>
        <w:trPr/>
        <w:tc>
          <w:tcPr>
            <w:tcW w:w="4605" w:type="dxa"/>
            <w:tcBorders/>
            <w:shd w:fill="auto" w:val="clear"/>
            <w:tcMar>
              <w:left w:w="98" w:type="dxa"/>
            </w:tcMar>
          </w:tcPr>
          <w:p>
            <w:pPr>
              <w:pStyle w:val="Normal"/>
              <w:spacing w:lineRule="auto" w:line="276" w:before="0" w:after="200"/>
              <w:rPr/>
            </w:pPr>
            <w:r>
              <w:rPr/>
              <w:t>Apps für Android, iOS und Windows</w:t>
            </w:r>
          </w:p>
        </w:tc>
        <w:tc>
          <w:tcPr>
            <w:tcW w:w="4605" w:type="dxa"/>
            <w:tcBorders/>
            <w:shd w:fill="auto" w:val="clear"/>
            <w:tcMar>
              <w:left w:w="98" w:type="dxa"/>
            </w:tcMar>
          </w:tcPr>
          <w:p>
            <w:pPr>
              <w:pStyle w:val="Normal"/>
              <w:spacing w:lineRule="auto" w:line="276" w:before="0" w:after="200"/>
              <w:rPr/>
            </w:pPr>
            <w:r>
              <w:rPr/>
            </w:r>
          </w:p>
        </w:tc>
      </w:tr>
    </w:tbl>
    <w:p>
      <w:pPr>
        <w:pStyle w:val="Normal"/>
        <w:rPr/>
      </w:pPr>
      <w:r>
        <w:rPr/>
      </w:r>
    </w:p>
    <w:p>
      <w:pPr>
        <w:pStyle w:val="Berschrift2"/>
        <w:rPr/>
      </w:pPr>
      <w:r>
        <w:rPr/>
        <w:t>GMX</w:t>
      </w:r>
    </w:p>
    <w:p>
      <w:pPr>
        <w:pStyle w:val="Normal"/>
        <w:rPr/>
      </w:pPr>
      <w:r>
        <w:rPr>
          <w:color w:val="FF0000"/>
        </w:rPr>
        <w:t xml:space="preserve">GMX [Überblicksseite zum Freemail-Angebot von GMX] (https://www.gmx.net/mail/freemail/) </w:t>
      </w:r>
      <w:r>
        <w:rPr/>
        <w:t xml:space="preserve">ist der erste der drei deutschen </w:t>
      </w:r>
      <w:r>
        <w:rPr>
          <w:highlight w:val="yellow"/>
        </w:rPr>
        <w:t>Freemail-Anbieter</w:t>
      </w:r>
      <w:r>
        <w:rPr/>
        <w:t xml:space="preserve"> in diesem Überblick und zugleich der größte mit den meisten Nutzern in Deutschland: 27,3 Prozent der hiesigen Nutzeranteile entfielen im Jahr 2015 auf diesen </w:t>
      </w:r>
      <w:r>
        <w:rPr>
          <w:highlight w:val="yellow"/>
        </w:rPr>
        <w:t>Freemail-Anbieter</w:t>
      </w:r>
      <w:r>
        <w:rPr/>
        <w:t xml:space="preserve">. Womit indirekt gleich der erste Vorteil genannt ist: GMX hat als Gründungsmitglied die </w:t>
      </w:r>
      <w:r>
        <w:rPr>
          <w:b/>
        </w:rPr>
        <w:t>Initiative „E-Mail Made in Germany“</w:t>
      </w:r>
      <w:r>
        <w:rPr/>
        <w:t xml:space="preserve"> mit ins Leben gerufen. Grundbedingung für dieses Gütesiegel sind u. a. Server-Standorte in Deutschland und eine Datenverarbeitung nach den strengeren deutschen Datenschutzrichtlinien. Die Übermittlung der E-Mails an den GMX-Server erfolgt </w:t>
      </w:r>
      <w:r>
        <w:rPr>
          <w:b/>
        </w:rPr>
        <w:t>ausschließlich SSL-verschlüsselt</w:t>
      </w:r>
      <w:r>
        <w:rPr/>
        <w:t>. Auch die Datenübertragung zwischen den Servern der einzelnen Anbieter der Initiative wird verschlüsselt.</w:t>
      </w:r>
    </w:p>
    <w:p>
      <w:pPr>
        <w:pStyle w:val="Normal"/>
        <w:rPr/>
      </w:pPr>
      <w:r>
        <w:rPr/>
        <w:t xml:space="preserve">Der Postfachspeicher umfasst bei GMX standardmäßig 1 GB. Mit der kostenlosen Aktivierung des „GMX MailChecks“ können Sie ihn allerdings erweitern: Mit diesem Gratis-Upgrade lassen sich Mails verschlüsseln, Desktop-Benachrichtigungen für eingehende Mails einrichten und weitere 500 MB Postfachspeicher freischalten. So sind bei GMX insgesamt </w:t>
      </w:r>
      <w:r>
        <w:rPr>
          <w:b/>
        </w:rPr>
        <w:t>bis zu 1,5 GB kostenlos</w:t>
      </w:r>
      <w:r>
        <w:rPr/>
        <w:t xml:space="preserve"> verfügbar. Die Anhänge dürfen bis zu 20 MB groß sein; im hauseigenen Cloud-Speicher, dem sogenannten </w:t>
      </w:r>
      <w:r>
        <w:rPr>
          <w:b/>
        </w:rPr>
        <w:t>MediaCenter</w:t>
      </w:r>
      <w:r>
        <w:rPr/>
        <w:t>, speichern Sie aktuell Dateien im Umfang von insgesamt bis zu 10 GB. Auch für die Daten in der Cloud gelten die deutschen Datenschutzrichtlinien.</w:t>
      </w:r>
    </w:p>
    <w:p>
      <w:pPr>
        <w:pStyle w:val="Normal"/>
        <w:rPr/>
      </w:pPr>
      <w:r>
        <w:rPr/>
        <w:t xml:space="preserve">Bei GMX sind </w:t>
      </w:r>
      <w:r>
        <w:rPr>
          <w:b/>
        </w:rPr>
        <w:t>Apps für Android, iOS und Windows</w:t>
      </w:r>
      <w:r>
        <w:rPr/>
        <w:t xml:space="preserve"> verfügbar. Dank dieses breit aufgestellten App-Angebots sind auch unterwegs alle E-Mails und Postfachordner jederzeit verfügbar. Darüber hinaus ist natürlich auch ein Spam-Filter integriert.</w:t>
      </w:r>
    </w:p>
    <w:p>
      <w:pPr>
        <w:pStyle w:val="Normal"/>
        <w:rPr/>
      </w:pPr>
      <w:r>
        <w:rPr/>
        <w:drawing>
          <wp:inline distT="0" distB="0" distL="0" distR="0">
            <wp:extent cx="5743575" cy="4458970"/>
            <wp:effectExtent l="0" t="0" r="0" b="0"/>
            <wp:docPr id="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
                    <pic:cNvPicPr>
                      <a:picLocks noChangeAspect="1" noChangeArrowheads="1"/>
                    </pic:cNvPicPr>
                  </pic:nvPicPr>
                  <pic:blipFill>
                    <a:blip r:embed="rId5"/>
                    <a:stretch>
                      <a:fillRect/>
                    </a:stretch>
                  </pic:blipFill>
                  <pic:spPr bwMode="auto">
                    <a:xfrm>
                      <a:off x="0" y="0"/>
                      <a:ext cx="5743575" cy="4458970"/>
                    </a:xfrm>
                    <a:prstGeom prst="rect">
                      <a:avLst/>
                    </a:prstGeom>
                  </pic:spPr>
                </pic:pic>
              </a:graphicData>
            </a:graphic>
          </wp:inline>
        </w:drawing>
      </w:r>
    </w:p>
    <w:p>
      <w:pPr>
        <w:pStyle w:val="Normal"/>
        <w:rPr>
          <w:color w:val="FF0000"/>
        </w:rPr>
      </w:pPr>
      <w:r>
        <w:rPr>
          <w:color w:val="FF0000"/>
        </w:rPr>
        <w:t>[ALT: Screenshot von GMX]</w:t>
      </w:r>
    </w:p>
    <w:p>
      <w:pPr>
        <w:pStyle w:val="Normal"/>
        <w:rPr>
          <w:color w:val="FF0000"/>
        </w:rPr>
      </w:pPr>
      <w:r>
        <w:rPr>
          <w:color w:val="FF0000"/>
        </w:rPr>
        <w:t>[Bildunterschrift: Quelle: https://www.gmx.net/mail/freemail/]</w:t>
      </w:r>
    </w:p>
    <w:p>
      <w:pPr>
        <w:pStyle w:val="Normal"/>
        <w:rPr/>
      </w:pPr>
      <w:r>
        <w:rPr/>
        <w:t xml:space="preserve">Optisch ist die </w:t>
      </w:r>
      <w:r>
        <w:rPr>
          <w:b/>
        </w:rPr>
        <w:t>Oberfläche von GMX</w:t>
      </w:r>
      <w:r>
        <w:rPr/>
        <w:t xml:space="preserve"> standardmäßig in Blau gehalten. Alternative Designs lassen sich in den Einstellungen auswählen und speichern. Die Navigation funktioniert über Menüleisten oben und links. Während die obere einen schnellen Wechsel zwischen Postfächern, MediaCenter oder Adressbuch ermöglicht, finden sich links auch Werbeeinträge und Verlinkungen zu weiteren GMX-Produkten, über die sich der kostenlose E-Mail-Service finanziert. </w:t>
      </w:r>
    </w:p>
    <w:tbl>
      <w:tblPr>
        <w:tblStyle w:val="Tabellenraster"/>
        <w:tblW w:w="9211" w:type="dxa"/>
        <w:jc w:val="left"/>
        <w:tblInd w:w="-10" w:type="dxa"/>
        <w:tblCellMar>
          <w:top w:w="0" w:type="dxa"/>
          <w:left w:w="98" w:type="dxa"/>
          <w:bottom w:w="0" w:type="dxa"/>
          <w:right w:w="108" w:type="dxa"/>
        </w:tblCellMar>
        <w:tblLook w:val="04a0" w:noVBand="1" w:noHBand="0" w:lastColumn="0" w:firstColumn="1" w:lastRow="0" w:firstRow="1"/>
      </w:tblPr>
      <w:tblGrid>
        <w:gridCol w:w="4605"/>
        <w:gridCol w:w="4605"/>
      </w:tblGrid>
      <w:tr>
        <w:trPr/>
        <w:tc>
          <w:tcPr>
            <w:tcW w:w="4605" w:type="dxa"/>
            <w:tcBorders/>
            <w:shd w:fill="auto" w:val="clear"/>
            <w:tcMar>
              <w:left w:w="98" w:type="dxa"/>
            </w:tcMar>
          </w:tcPr>
          <w:p>
            <w:pPr>
              <w:pStyle w:val="Normal"/>
              <w:spacing w:lineRule="auto" w:line="276" w:before="0" w:after="200"/>
              <w:rPr>
                <w:b/>
                <w:b/>
              </w:rPr>
            </w:pPr>
            <w:r>
              <w:rPr>
                <w:b/>
              </w:rPr>
              <w:t>Vorteile</w:t>
            </w:r>
          </w:p>
        </w:tc>
        <w:tc>
          <w:tcPr>
            <w:tcW w:w="4605" w:type="dxa"/>
            <w:tcBorders/>
            <w:shd w:fill="auto" w:val="clear"/>
            <w:tcMar>
              <w:left w:w="98" w:type="dxa"/>
            </w:tcMar>
          </w:tcPr>
          <w:p>
            <w:pPr>
              <w:pStyle w:val="Normal"/>
              <w:spacing w:lineRule="auto" w:line="276" w:before="0" w:after="200"/>
              <w:rPr>
                <w:b/>
                <w:b/>
              </w:rPr>
            </w:pPr>
            <w:r>
              <w:rPr>
                <w:b/>
              </w:rPr>
              <w:t>Nachteile</w:t>
            </w:r>
          </w:p>
        </w:tc>
      </w:tr>
      <w:tr>
        <w:trPr/>
        <w:tc>
          <w:tcPr>
            <w:tcW w:w="4605" w:type="dxa"/>
            <w:tcBorders/>
            <w:shd w:fill="auto" w:val="clear"/>
            <w:tcMar>
              <w:left w:w="98" w:type="dxa"/>
            </w:tcMar>
          </w:tcPr>
          <w:p>
            <w:pPr>
              <w:pStyle w:val="Normal"/>
              <w:spacing w:lineRule="auto" w:line="276" w:before="0" w:after="200"/>
              <w:rPr/>
            </w:pPr>
            <w:r>
              <w:rPr/>
              <w:t>Server in Deutschland</w:t>
            </w:r>
          </w:p>
        </w:tc>
        <w:tc>
          <w:tcPr>
            <w:tcW w:w="4605" w:type="dxa"/>
            <w:tcBorders/>
            <w:shd w:fill="auto" w:val="clear"/>
            <w:tcMar>
              <w:left w:w="98" w:type="dxa"/>
            </w:tcMar>
          </w:tcPr>
          <w:p>
            <w:pPr>
              <w:pStyle w:val="Normal"/>
              <w:spacing w:lineRule="auto" w:line="276" w:before="0" w:after="200"/>
              <w:rPr/>
            </w:pPr>
            <w:r>
              <w:rPr/>
              <w:t>Postfachspeicher mit maximal 1,5 GB verhältnismäßig knapp bemessen</w:t>
            </w:r>
          </w:p>
        </w:tc>
      </w:tr>
      <w:tr>
        <w:trPr/>
        <w:tc>
          <w:tcPr>
            <w:tcW w:w="4605" w:type="dxa"/>
            <w:tcBorders/>
            <w:shd w:fill="auto" w:val="clear"/>
            <w:tcMar>
              <w:left w:w="98" w:type="dxa"/>
            </w:tcMar>
          </w:tcPr>
          <w:p>
            <w:pPr>
              <w:pStyle w:val="Normal"/>
              <w:spacing w:lineRule="auto" w:line="276" w:before="0" w:after="200"/>
              <w:rPr/>
            </w:pPr>
            <w:r>
              <w:rPr/>
              <w:t>Deutsche Datenschutzstandards</w:t>
            </w:r>
          </w:p>
        </w:tc>
        <w:tc>
          <w:tcPr>
            <w:tcW w:w="4605" w:type="dxa"/>
            <w:tcBorders/>
            <w:shd w:fill="auto" w:val="clear"/>
            <w:tcMar>
              <w:left w:w="98" w:type="dxa"/>
            </w:tcMar>
          </w:tcPr>
          <w:p>
            <w:pPr>
              <w:pStyle w:val="Normal"/>
              <w:spacing w:lineRule="auto" w:line="276" w:before="0" w:after="200"/>
              <w:rPr/>
            </w:pPr>
            <w:r>
              <w:rPr/>
              <w:t>Etwas unübersichtliche Benutzeroberfläche</w:t>
            </w:r>
          </w:p>
        </w:tc>
      </w:tr>
      <w:tr>
        <w:trPr/>
        <w:tc>
          <w:tcPr>
            <w:tcW w:w="4605" w:type="dxa"/>
            <w:tcBorders/>
            <w:shd w:fill="auto" w:val="clear"/>
            <w:tcMar>
              <w:left w:w="98" w:type="dxa"/>
            </w:tcMar>
          </w:tcPr>
          <w:p>
            <w:pPr>
              <w:pStyle w:val="Normal"/>
              <w:spacing w:lineRule="auto" w:line="276" w:before="0" w:after="200"/>
              <w:rPr/>
            </w:pPr>
            <w:r>
              <w:rPr/>
              <w:t>Kostenlose Upgrade-Möglichkeit für „GMX MailCheck“</w:t>
            </w:r>
          </w:p>
        </w:tc>
        <w:tc>
          <w:tcPr>
            <w:tcW w:w="4605" w:type="dxa"/>
            <w:tcBorders/>
            <w:shd w:fill="auto" w:val="clear"/>
            <w:tcMar>
              <w:left w:w="98" w:type="dxa"/>
            </w:tcMar>
          </w:tcPr>
          <w:p>
            <w:pPr>
              <w:pStyle w:val="Normal"/>
              <w:spacing w:lineRule="auto" w:line="276" w:before="0" w:after="200"/>
              <w:rPr/>
            </w:pPr>
            <w:r>
              <w:rPr/>
              <w:t>Abruf über IMAP nur mit kostenpflichtigem Tarif möglich</w:t>
            </w:r>
          </w:p>
        </w:tc>
      </w:tr>
      <w:tr>
        <w:trPr/>
        <w:tc>
          <w:tcPr>
            <w:tcW w:w="4605" w:type="dxa"/>
            <w:tcBorders/>
            <w:shd w:fill="auto" w:val="clear"/>
            <w:tcMar>
              <w:left w:w="98" w:type="dxa"/>
            </w:tcMar>
          </w:tcPr>
          <w:p>
            <w:pPr>
              <w:pStyle w:val="Normal"/>
              <w:spacing w:lineRule="auto" w:line="276" w:before="0" w:after="200"/>
              <w:rPr/>
            </w:pPr>
            <w:r>
              <w:rPr/>
              <w:t>10 GB Cloud-Speicher</w:t>
            </w:r>
          </w:p>
        </w:tc>
        <w:tc>
          <w:tcPr>
            <w:tcW w:w="4605" w:type="dxa"/>
            <w:tcBorders/>
            <w:shd w:fill="auto" w:val="clear"/>
            <w:tcMar>
              <w:left w:w="98" w:type="dxa"/>
            </w:tcMar>
          </w:tcPr>
          <w:p>
            <w:pPr>
              <w:pStyle w:val="Normal"/>
              <w:spacing w:lineRule="auto" w:line="276" w:before="0" w:after="200"/>
              <w:rPr/>
            </w:pPr>
            <w:r>
              <w:rPr/>
            </w:r>
          </w:p>
        </w:tc>
      </w:tr>
      <w:tr>
        <w:trPr/>
        <w:tc>
          <w:tcPr>
            <w:tcW w:w="4605" w:type="dxa"/>
            <w:tcBorders/>
            <w:shd w:fill="auto" w:val="clear"/>
            <w:tcMar>
              <w:left w:w="98" w:type="dxa"/>
            </w:tcMar>
          </w:tcPr>
          <w:p>
            <w:pPr>
              <w:pStyle w:val="Normal"/>
              <w:spacing w:lineRule="auto" w:line="276" w:before="0" w:after="200"/>
              <w:rPr/>
            </w:pPr>
            <w:r>
              <w:rPr/>
              <w:t>Apps für Android, iOS und Windows</w:t>
            </w:r>
          </w:p>
        </w:tc>
        <w:tc>
          <w:tcPr>
            <w:tcW w:w="4605" w:type="dxa"/>
            <w:tcBorders/>
            <w:shd w:fill="auto" w:val="clear"/>
            <w:tcMar>
              <w:left w:w="98" w:type="dxa"/>
            </w:tcMar>
          </w:tcPr>
          <w:p>
            <w:pPr>
              <w:pStyle w:val="Normal"/>
              <w:spacing w:lineRule="auto" w:line="276" w:before="0" w:after="200"/>
              <w:rPr/>
            </w:pPr>
            <w:r>
              <w:rPr/>
            </w:r>
          </w:p>
        </w:tc>
      </w:tr>
    </w:tbl>
    <w:p>
      <w:pPr>
        <w:pStyle w:val="Normal"/>
        <w:rPr/>
      </w:pPr>
      <w:r>
        <w:rPr/>
      </w:r>
    </w:p>
    <w:p>
      <w:pPr>
        <w:pStyle w:val="Berschrift2"/>
        <w:rPr/>
      </w:pPr>
      <w:r>
        <w:rPr/>
        <w:t>Web.de</w:t>
      </w:r>
    </w:p>
    <w:p>
      <w:pPr>
        <w:pStyle w:val="Normal"/>
        <w:rPr/>
      </w:pPr>
      <w:r>
        <w:rPr>
          <w:color w:val="FF0000"/>
        </w:rPr>
        <w:t xml:space="preserve">Web.de [Überblicksseite zum Freemail-Angebot von Web.de] (https://web.de/email/) </w:t>
      </w:r>
      <w:r>
        <w:rPr/>
        <w:t xml:space="preserve">ist in Deutschland der </w:t>
      </w:r>
      <w:r>
        <w:rPr>
          <w:b/>
        </w:rPr>
        <w:t xml:space="preserve">zweitbeliebteste </w:t>
      </w:r>
      <w:r>
        <w:rPr>
          <w:b/>
          <w:highlight w:val="yellow"/>
        </w:rPr>
        <w:t>Freemail-Anbieter</w:t>
      </w:r>
      <w:r>
        <w:rPr/>
        <w:t xml:space="preserve">, der jüngst 26,4 Prozent der Nutzeranteile für sich beanspruchen konnte und damit nur knapp hinter GMX rangiert. Der Dienst gehört wie GMX zum United-Internet-Konzern, was sich nicht zuletzt am Design der Seite bemerkbar macht: sind GMX und Web.de ähnlich aufgebaut. </w:t>
      </w:r>
    </w:p>
    <w:p>
      <w:pPr>
        <w:pStyle w:val="Normal"/>
        <w:rPr/>
      </w:pPr>
      <w:r>
        <w:rPr/>
        <w:t xml:space="preserve">Auch Web.de bietet eine kostenlose Upgrade-Option für den „MailCheck“, dieser bringt sogar einen noch größeren Zugewinn an Speicherplatz: Sind standardmäßig 1 GB E-Mail-Speicher verfügbar, stehen nach der Aktivierung satte </w:t>
      </w:r>
      <w:r>
        <w:rPr>
          <w:b/>
        </w:rPr>
        <w:t>10 GB zum Speichern unzähliger E-Mails</w:t>
      </w:r>
      <w:r>
        <w:rPr/>
        <w:t xml:space="preserve"> zur Verfügung. In der Cloud stehen </w:t>
      </w:r>
      <w:r>
        <w:rPr>
          <w:b/>
        </w:rPr>
        <w:t>weitere 10 GB für Fotos, Videos und andere Dateien</w:t>
      </w:r>
      <w:r>
        <w:rPr/>
        <w:t xml:space="preserve"> zur Verfügung. Anhänge dürfen bis zu 20 MB groß sein.</w:t>
      </w:r>
    </w:p>
    <w:p>
      <w:pPr>
        <w:pStyle w:val="Normal"/>
        <w:rPr/>
      </w:pPr>
      <w:r>
        <w:rPr/>
        <w:drawing>
          <wp:inline distT="0" distB="0" distL="0" distR="0">
            <wp:extent cx="5760720" cy="3535680"/>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6"/>
                    <a:stretch>
                      <a:fillRect/>
                    </a:stretch>
                  </pic:blipFill>
                  <pic:spPr bwMode="auto">
                    <a:xfrm>
                      <a:off x="0" y="0"/>
                      <a:ext cx="5760720" cy="3535680"/>
                    </a:xfrm>
                    <a:prstGeom prst="rect">
                      <a:avLst/>
                    </a:prstGeom>
                  </pic:spPr>
                </pic:pic>
              </a:graphicData>
            </a:graphic>
          </wp:inline>
        </w:drawing>
      </w:r>
    </w:p>
    <w:p>
      <w:pPr>
        <w:pStyle w:val="Normal"/>
        <w:rPr>
          <w:color w:val="FF0000"/>
        </w:rPr>
      </w:pPr>
      <w:r>
        <w:rPr>
          <w:color w:val="FF0000"/>
        </w:rPr>
        <w:t>[ALT: Screenshot von Web.de]</w:t>
      </w:r>
    </w:p>
    <w:p>
      <w:pPr>
        <w:pStyle w:val="Normal"/>
        <w:rPr>
          <w:color w:val="FF0000"/>
        </w:rPr>
      </w:pPr>
      <w:r>
        <w:rPr>
          <w:color w:val="FF0000"/>
        </w:rPr>
        <w:t>[Bildunterschrift: Quelle: https://web.de/email/]</w:t>
      </w:r>
    </w:p>
    <w:p>
      <w:pPr>
        <w:pStyle w:val="Normal"/>
        <w:rPr/>
      </w:pPr>
      <w:r>
        <w:rPr/>
        <w:t xml:space="preserve">Die Apps des </w:t>
      </w:r>
      <w:r>
        <w:rPr>
          <w:highlight w:val="yellow"/>
        </w:rPr>
        <w:t>Freemail-Anbieters</w:t>
      </w:r>
      <w:r>
        <w:rPr/>
        <w:t xml:space="preserve"> sind erfreulicherweise ebenfalls sowohl für Android wie auch für iOS und Windows erhältlich. Auch das </w:t>
      </w:r>
      <w:r>
        <w:rPr>
          <w:b/>
        </w:rPr>
        <w:t>Abrufen der Mails über IMAP kostenlos möglich</w:t>
      </w:r>
      <w:r>
        <w:rPr/>
        <w:t xml:space="preserve">, so dass bei Web.de die Postfächer auf mehreren Endgeräten synchron gehalten werden. </w:t>
      </w:r>
    </w:p>
    <w:p>
      <w:pPr>
        <w:pStyle w:val="Normal"/>
        <w:rPr/>
      </w:pPr>
      <w:r>
        <w:rPr/>
        <w:t xml:space="preserve">Wie GMX ist Web.de einer der Gründer der Initiative „E-Mail Made in Germany“, womit sich der Dienst einem </w:t>
      </w:r>
      <w:r>
        <w:rPr>
          <w:b/>
        </w:rPr>
        <w:t>hohen Datenschutzstandard</w:t>
      </w:r>
      <w:r>
        <w:rPr/>
        <w:t xml:space="preserve"> verschreibt und Mails wie auch in der Cloud abgelegte Dateien ausschließlich in deutschen Rechenzentren speichert und verarbeitet. Eine verschlüsselte Übertragung ist ebenso wie ein Viren- und Spam-Schutz gegeben.</w:t>
      </w:r>
    </w:p>
    <w:tbl>
      <w:tblPr>
        <w:tblStyle w:val="Tabellenraster"/>
        <w:tblW w:w="9211" w:type="dxa"/>
        <w:jc w:val="left"/>
        <w:tblInd w:w="-10" w:type="dxa"/>
        <w:tblCellMar>
          <w:top w:w="0" w:type="dxa"/>
          <w:left w:w="98" w:type="dxa"/>
          <w:bottom w:w="0" w:type="dxa"/>
          <w:right w:w="108" w:type="dxa"/>
        </w:tblCellMar>
        <w:tblLook w:val="04a0" w:noVBand="1" w:noHBand="0" w:lastColumn="0" w:firstColumn="1" w:lastRow="0" w:firstRow="1"/>
      </w:tblPr>
      <w:tblGrid>
        <w:gridCol w:w="4605"/>
        <w:gridCol w:w="4605"/>
      </w:tblGrid>
      <w:tr>
        <w:trPr/>
        <w:tc>
          <w:tcPr>
            <w:tcW w:w="4605" w:type="dxa"/>
            <w:tcBorders/>
            <w:shd w:fill="auto" w:val="clear"/>
            <w:tcMar>
              <w:left w:w="98" w:type="dxa"/>
            </w:tcMar>
          </w:tcPr>
          <w:p>
            <w:pPr>
              <w:pStyle w:val="Normal"/>
              <w:spacing w:lineRule="auto" w:line="276" w:before="0" w:after="200"/>
              <w:rPr>
                <w:b/>
                <w:b/>
              </w:rPr>
            </w:pPr>
            <w:r>
              <w:rPr>
                <w:b/>
              </w:rPr>
              <w:t>Vorteile</w:t>
            </w:r>
          </w:p>
        </w:tc>
        <w:tc>
          <w:tcPr>
            <w:tcW w:w="4605" w:type="dxa"/>
            <w:tcBorders/>
            <w:shd w:fill="auto" w:val="clear"/>
            <w:tcMar>
              <w:left w:w="98" w:type="dxa"/>
            </w:tcMar>
          </w:tcPr>
          <w:p>
            <w:pPr>
              <w:pStyle w:val="Normal"/>
              <w:spacing w:lineRule="auto" w:line="276" w:before="0" w:after="200"/>
              <w:rPr>
                <w:b/>
                <w:b/>
              </w:rPr>
            </w:pPr>
            <w:r>
              <w:rPr>
                <w:b/>
              </w:rPr>
              <w:t>Nachteile</w:t>
            </w:r>
          </w:p>
        </w:tc>
      </w:tr>
      <w:tr>
        <w:trPr/>
        <w:tc>
          <w:tcPr>
            <w:tcW w:w="4605" w:type="dxa"/>
            <w:tcBorders/>
            <w:shd w:fill="auto" w:val="clear"/>
            <w:tcMar>
              <w:left w:w="98" w:type="dxa"/>
            </w:tcMar>
          </w:tcPr>
          <w:p>
            <w:pPr>
              <w:pStyle w:val="Normal"/>
              <w:spacing w:lineRule="auto" w:line="276" w:before="0" w:after="200"/>
              <w:rPr/>
            </w:pPr>
            <w:r>
              <w:rPr/>
              <w:t>Deutsche Datenschutzstandards</w:t>
            </w:r>
          </w:p>
        </w:tc>
        <w:tc>
          <w:tcPr>
            <w:tcW w:w="4605" w:type="dxa"/>
            <w:tcBorders/>
            <w:shd w:fill="auto" w:val="clear"/>
            <w:tcMar>
              <w:left w:w="98" w:type="dxa"/>
            </w:tcMar>
          </w:tcPr>
          <w:p>
            <w:pPr>
              <w:pStyle w:val="Normal"/>
              <w:spacing w:lineRule="auto" w:line="276" w:before="0" w:after="200"/>
              <w:rPr/>
            </w:pPr>
            <w:r>
              <w:rPr/>
              <w:t>Etwas unübersichtliche Benutzeroberfläche</w:t>
            </w:r>
          </w:p>
        </w:tc>
      </w:tr>
      <w:tr>
        <w:trPr/>
        <w:tc>
          <w:tcPr>
            <w:tcW w:w="4605" w:type="dxa"/>
            <w:tcBorders/>
            <w:shd w:fill="auto" w:val="clear"/>
            <w:tcMar>
              <w:left w:w="98" w:type="dxa"/>
            </w:tcMar>
          </w:tcPr>
          <w:p>
            <w:pPr>
              <w:pStyle w:val="Normal"/>
              <w:spacing w:lineRule="auto" w:line="276" w:before="0" w:after="200"/>
              <w:rPr/>
            </w:pPr>
            <w:r>
              <w:rPr/>
              <w:t>Rechenzentren in Deutschland</w:t>
            </w:r>
          </w:p>
        </w:tc>
        <w:tc>
          <w:tcPr>
            <w:tcW w:w="4605" w:type="dxa"/>
            <w:tcBorders/>
            <w:shd w:fill="auto" w:val="clear"/>
            <w:tcMar>
              <w:left w:w="98" w:type="dxa"/>
            </w:tcMar>
          </w:tcPr>
          <w:p>
            <w:pPr>
              <w:pStyle w:val="Normal"/>
              <w:spacing w:lineRule="auto" w:line="276" w:before="0" w:after="200"/>
              <w:rPr/>
            </w:pPr>
            <w:r>
              <w:rPr/>
            </w:r>
          </w:p>
        </w:tc>
      </w:tr>
      <w:tr>
        <w:trPr/>
        <w:tc>
          <w:tcPr>
            <w:tcW w:w="4605" w:type="dxa"/>
            <w:tcBorders/>
            <w:shd w:fill="auto" w:val="clear"/>
            <w:tcMar>
              <w:left w:w="98" w:type="dxa"/>
            </w:tcMar>
          </w:tcPr>
          <w:p>
            <w:pPr>
              <w:pStyle w:val="Normal"/>
              <w:spacing w:lineRule="auto" w:line="276" w:before="0" w:after="200"/>
              <w:rPr/>
            </w:pPr>
            <w:r>
              <w:rPr/>
              <w:t>Mit Aktivierung des kostenlosen „MailChecks“ gibt es insgesamt 10 GB Postfachspeicher</w:t>
            </w:r>
          </w:p>
        </w:tc>
        <w:tc>
          <w:tcPr>
            <w:tcW w:w="4605" w:type="dxa"/>
            <w:tcBorders/>
            <w:shd w:fill="auto" w:val="clear"/>
            <w:tcMar>
              <w:left w:w="98" w:type="dxa"/>
            </w:tcMar>
          </w:tcPr>
          <w:p>
            <w:pPr>
              <w:pStyle w:val="Normal"/>
              <w:spacing w:lineRule="auto" w:line="276" w:before="0" w:after="200"/>
              <w:rPr/>
            </w:pPr>
            <w:r>
              <w:rPr/>
            </w:r>
          </w:p>
        </w:tc>
      </w:tr>
      <w:tr>
        <w:trPr/>
        <w:tc>
          <w:tcPr>
            <w:tcW w:w="4605" w:type="dxa"/>
            <w:tcBorders/>
            <w:shd w:fill="auto" w:val="clear"/>
            <w:tcMar>
              <w:left w:w="98" w:type="dxa"/>
            </w:tcMar>
          </w:tcPr>
          <w:p>
            <w:pPr>
              <w:pStyle w:val="Normal"/>
              <w:spacing w:lineRule="auto" w:line="276" w:before="0" w:after="200"/>
              <w:rPr/>
            </w:pPr>
            <w:r>
              <w:rPr/>
              <w:t>10 GB Cloud-Speicher</w:t>
            </w:r>
          </w:p>
        </w:tc>
        <w:tc>
          <w:tcPr>
            <w:tcW w:w="4605" w:type="dxa"/>
            <w:tcBorders/>
            <w:shd w:fill="auto" w:val="clear"/>
            <w:tcMar>
              <w:left w:w="98" w:type="dxa"/>
            </w:tcMar>
          </w:tcPr>
          <w:p>
            <w:pPr>
              <w:pStyle w:val="Normal"/>
              <w:spacing w:lineRule="auto" w:line="276" w:before="0" w:after="200"/>
              <w:rPr/>
            </w:pPr>
            <w:r>
              <w:rPr/>
            </w:r>
          </w:p>
        </w:tc>
      </w:tr>
      <w:tr>
        <w:trPr/>
        <w:tc>
          <w:tcPr>
            <w:tcW w:w="4605" w:type="dxa"/>
            <w:tcBorders/>
            <w:shd w:fill="auto" w:val="clear"/>
            <w:tcMar>
              <w:left w:w="98" w:type="dxa"/>
            </w:tcMar>
          </w:tcPr>
          <w:p>
            <w:pPr>
              <w:pStyle w:val="Normal"/>
              <w:spacing w:lineRule="auto" w:line="276" w:before="0" w:after="200"/>
              <w:rPr/>
            </w:pPr>
            <w:r>
              <w:rPr/>
              <w:t>E-Mail-Abruf über IMAP sowie Apps für Android, iOS und Windows möglich</w:t>
            </w:r>
          </w:p>
        </w:tc>
        <w:tc>
          <w:tcPr>
            <w:tcW w:w="4605" w:type="dxa"/>
            <w:tcBorders/>
            <w:shd w:fill="auto" w:val="clear"/>
            <w:tcMar>
              <w:left w:w="98" w:type="dxa"/>
            </w:tcMar>
          </w:tcPr>
          <w:p>
            <w:pPr>
              <w:pStyle w:val="Normal"/>
              <w:spacing w:lineRule="auto" w:line="276" w:before="0" w:after="200"/>
              <w:rPr/>
            </w:pPr>
            <w:r>
              <w:rPr/>
            </w:r>
          </w:p>
        </w:tc>
      </w:tr>
    </w:tbl>
    <w:p>
      <w:pPr>
        <w:pStyle w:val="Normal"/>
        <w:rPr/>
      </w:pPr>
      <w:r>
        <w:rPr/>
      </w:r>
    </w:p>
    <w:p>
      <w:pPr>
        <w:pStyle w:val="Berschrift2"/>
        <w:rPr/>
      </w:pPr>
      <w:r>
        <w:rPr/>
        <w:t>mail.de</w:t>
      </w:r>
    </w:p>
    <w:p>
      <w:pPr>
        <w:pStyle w:val="Normal"/>
        <w:rPr/>
      </w:pPr>
      <w:r>
        <w:rPr>
          <w:color w:val="FF0000"/>
        </w:rPr>
        <w:t xml:space="preserve">mail.de [Überblicksseite zum Freemail-Angebot von mail.de] (https://mail.de/produkte/freemail/) </w:t>
      </w:r>
      <w:r>
        <w:rPr/>
        <w:t xml:space="preserve">ist ein noch etwas unbekannterer </w:t>
      </w:r>
      <w:r>
        <w:rPr>
          <w:highlight w:val="yellow"/>
        </w:rPr>
        <w:t>Freemail-Anbieter</w:t>
      </w:r>
      <w:r>
        <w:rPr/>
        <w:t xml:space="preserve"> aus Deutschland, der dennoch einiges zu bieten hat: Vor allem </w:t>
      </w:r>
      <w:r>
        <w:rPr>
          <w:b/>
        </w:rPr>
        <w:t>in puncto Sicherheit kann mail.de ausnahmslos überzeugen</w:t>
      </w:r>
      <w:r>
        <w:rPr/>
        <w:t xml:space="preserve">. So befinden sich die Rechenzentren in Deutschland, wodurch eine Speicherung der Daten nach dem deutschen Datenschutz gegeben ist. Auch bei der Verschlüsselung der Kommunikation geht mail.de auf Nummer sicher: So gibt es eine SSL/TLS-Verschlüsselung und darüber hinaus eine </w:t>
      </w:r>
      <w:r>
        <w:rPr>
          <w:b/>
        </w:rPr>
        <w:t>DKIM-Signatur</w:t>
      </w:r>
      <w:r>
        <w:rPr/>
        <w:t xml:space="preserve"> (DomainKeys Identified Mail) für jede über mail.de versandte E-Mail. Das bedeutet, dass die Authentizität der vom mail.de-Server ausgehenden Nachrichten vom Empfänger überprüft werden kann. So werden etwa bösartige </w:t>
      </w:r>
      <w:r>
        <w:rPr>
          <w:color w:val="FF0000"/>
        </w:rPr>
        <w:t>Phishing-Mails enttarnt [Phishing-Mails erkennen. So schützen Sie Ihre Daten] (https://hosting.1und1.de/digitalguide/e-mail/e-mail-sicherheit/phishing-mails-erkennen-so-schuetzen-sie-ihre-daten/)</w:t>
      </w:r>
      <w:r>
        <w:rPr/>
        <w:t xml:space="preserve">. </w:t>
      </w:r>
    </w:p>
    <w:p>
      <w:pPr>
        <w:pStyle w:val="Normal"/>
        <w:rPr/>
      </w:pPr>
      <w:r>
        <w:rPr/>
        <w:t xml:space="preserve">Speicherplatz gibt es dafür mit 2 GB verhältnismäßig wenig. Außerdem unterscheidet mail.de nicht – wie die bisher vorgestellten </w:t>
      </w:r>
      <w:r>
        <w:rPr>
          <w:highlight w:val="yellow"/>
        </w:rPr>
        <w:t>Freemail-Anbieter</w:t>
      </w:r>
      <w:r>
        <w:rPr/>
        <w:t xml:space="preserve"> – in einen Onlinespeicher für die Postfächer und einen separaten für Dateien. Ausgeglichen wird dieser Punkt im Gegenzug mit einer sehr großzügig bemessenen Maximalgröße für </w:t>
      </w:r>
      <w:r>
        <w:rPr>
          <w:b/>
        </w:rPr>
        <w:t>Dateianhänge</w:t>
      </w:r>
      <w:r>
        <w:rPr/>
        <w:t xml:space="preserve">: Hier sind sowohl beim Empfang wie auch beim Versand </w:t>
      </w:r>
      <w:r>
        <w:rPr>
          <w:b/>
        </w:rPr>
        <w:t>bis zu 60 MB</w:t>
      </w:r>
      <w:r>
        <w:rPr/>
        <w:t xml:space="preserve"> möglich, was selbst für sehr umfangreiche Dokument- oder Bildanhänge ausreicht. </w:t>
      </w:r>
    </w:p>
    <w:p>
      <w:pPr>
        <w:pStyle w:val="Normal"/>
        <w:rPr/>
      </w:pPr>
      <w:r>
        <w:rPr/>
        <w:drawing>
          <wp:inline distT="0" distB="0" distL="0" distR="0">
            <wp:extent cx="5760085" cy="3078480"/>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tretch>
                      <a:fillRect/>
                    </a:stretch>
                  </pic:blipFill>
                  <pic:spPr bwMode="auto">
                    <a:xfrm>
                      <a:off x="0" y="0"/>
                      <a:ext cx="5760085" cy="3078480"/>
                    </a:xfrm>
                    <a:prstGeom prst="rect">
                      <a:avLst/>
                    </a:prstGeom>
                  </pic:spPr>
                </pic:pic>
              </a:graphicData>
            </a:graphic>
          </wp:inline>
        </w:drawing>
      </w:r>
    </w:p>
    <w:p>
      <w:pPr>
        <w:pStyle w:val="Normal"/>
        <w:rPr>
          <w:color w:val="FF0000"/>
        </w:rPr>
      </w:pPr>
      <w:r>
        <w:rPr>
          <w:color w:val="FF0000"/>
        </w:rPr>
        <w:t>[ALT: Screenshot von mail.de]</w:t>
      </w:r>
    </w:p>
    <w:p>
      <w:pPr>
        <w:pStyle w:val="Normal"/>
        <w:rPr>
          <w:color w:val="FF0000"/>
        </w:rPr>
      </w:pPr>
      <w:r>
        <w:rPr>
          <w:color w:val="FF0000"/>
        </w:rPr>
        <w:t>[Bildunterschrift: Quelle: https://mail.de/produkte/freemail/]</w:t>
      </w:r>
    </w:p>
    <w:p>
      <w:pPr>
        <w:pStyle w:val="Normal"/>
        <w:rPr>
          <w:color w:val="00000A"/>
        </w:rPr>
      </w:pPr>
      <w:r>
        <w:rPr>
          <w:color w:val="00000A"/>
        </w:rPr>
        <w:t xml:space="preserve">Das Design von mail.de ist erfreulich </w:t>
      </w:r>
      <w:r>
        <w:rPr>
          <w:b/>
          <w:color w:val="00000A"/>
        </w:rPr>
        <w:t>übersichtlich</w:t>
      </w:r>
      <w:r>
        <w:rPr>
          <w:color w:val="00000A"/>
        </w:rPr>
        <w:t xml:space="preserve">: Mit Notizzetteln, Kalendern oder Ordnern können Sie das Interface zudem je nach Bedarf anpassen und erweitern. Weitere nützliche Features sind etwa der vorhandene Spam- und Virenschutz oder die sowohl für Android als auch für iOS verfügbaren Apps. Die vorbildlichen Sicherheitsstandards zeigen sich auch im mobilen Einsatz: So gibt es für beide Betriebssysteme den sogenannten </w:t>
      </w:r>
      <w:r>
        <w:rPr>
          <w:b/>
          <w:color w:val="00000A"/>
        </w:rPr>
        <w:t>mail.de-Authenticator</w:t>
      </w:r>
      <w:r>
        <w:rPr>
          <w:color w:val="00000A"/>
        </w:rPr>
        <w:t xml:space="preserve">. Diese separate App erstellt einen 6-stelligen Authenticator-Code, der zusätzlich für den Log-in benötigt wird und das Postfach zu einer Festung macht. Wie alle anderen </w:t>
      </w:r>
      <w:r>
        <w:rPr>
          <w:color w:val="00000A"/>
          <w:highlight w:val="yellow"/>
        </w:rPr>
        <w:t>Freemail-Anbieter</w:t>
      </w:r>
      <w:r>
        <w:rPr>
          <w:color w:val="00000A"/>
        </w:rPr>
        <w:t xml:space="preserve"> finanziert sich mail.de über Werbung.</w:t>
      </w:r>
    </w:p>
    <w:tbl>
      <w:tblPr>
        <w:tblStyle w:val="Tabellenraster"/>
        <w:tblW w:w="9211" w:type="dxa"/>
        <w:jc w:val="left"/>
        <w:tblInd w:w="-10" w:type="dxa"/>
        <w:tblCellMar>
          <w:top w:w="0" w:type="dxa"/>
          <w:left w:w="98" w:type="dxa"/>
          <w:bottom w:w="0" w:type="dxa"/>
          <w:right w:w="108" w:type="dxa"/>
        </w:tblCellMar>
        <w:tblLook w:val="04a0" w:noVBand="1" w:noHBand="0" w:lastColumn="0" w:firstColumn="1" w:lastRow="0" w:firstRow="1"/>
      </w:tblPr>
      <w:tblGrid>
        <w:gridCol w:w="4605"/>
        <w:gridCol w:w="4605"/>
      </w:tblGrid>
      <w:tr>
        <w:trPr/>
        <w:tc>
          <w:tcPr>
            <w:tcW w:w="4605" w:type="dxa"/>
            <w:tcBorders/>
            <w:shd w:fill="auto" w:val="clear"/>
            <w:tcMar>
              <w:left w:w="98" w:type="dxa"/>
            </w:tcMar>
          </w:tcPr>
          <w:p>
            <w:pPr>
              <w:pStyle w:val="Normal"/>
              <w:spacing w:lineRule="auto" w:line="276" w:before="0" w:after="200"/>
              <w:rPr>
                <w:b/>
                <w:b/>
                <w:color w:val="00000A"/>
              </w:rPr>
            </w:pPr>
            <w:r>
              <w:rPr>
                <w:b/>
                <w:color w:val="00000A"/>
              </w:rPr>
              <w:t>Vorteile</w:t>
            </w:r>
          </w:p>
        </w:tc>
        <w:tc>
          <w:tcPr>
            <w:tcW w:w="4605" w:type="dxa"/>
            <w:tcBorders/>
            <w:shd w:fill="auto" w:val="clear"/>
            <w:tcMar>
              <w:left w:w="98" w:type="dxa"/>
            </w:tcMar>
          </w:tcPr>
          <w:p>
            <w:pPr>
              <w:pStyle w:val="Normal"/>
              <w:spacing w:lineRule="auto" w:line="276" w:before="0" w:after="200"/>
              <w:rPr>
                <w:b/>
                <w:b/>
                <w:color w:val="00000A"/>
              </w:rPr>
            </w:pPr>
            <w:r>
              <w:rPr>
                <w:b/>
                <w:color w:val="00000A"/>
              </w:rPr>
              <w:t>Nachteile</w:t>
            </w:r>
          </w:p>
        </w:tc>
      </w:tr>
      <w:tr>
        <w:trPr/>
        <w:tc>
          <w:tcPr>
            <w:tcW w:w="4605" w:type="dxa"/>
            <w:tcBorders/>
            <w:shd w:fill="auto" w:val="clear"/>
            <w:tcMar>
              <w:left w:w="98" w:type="dxa"/>
            </w:tcMar>
          </w:tcPr>
          <w:p>
            <w:pPr>
              <w:pStyle w:val="Normal"/>
              <w:spacing w:lineRule="auto" w:line="276" w:before="0" w:after="200"/>
              <w:rPr>
                <w:color w:val="00000A"/>
              </w:rPr>
            </w:pPr>
            <w:r>
              <w:rPr>
                <w:color w:val="00000A"/>
              </w:rPr>
              <w:t>Deutsche Datenschutzstandards</w:t>
            </w:r>
          </w:p>
        </w:tc>
        <w:tc>
          <w:tcPr>
            <w:tcW w:w="4605" w:type="dxa"/>
            <w:tcBorders/>
            <w:shd w:fill="auto" w:val="clear"/>
            <w:tcMar>
              <w:left w:w="98" w:type="dxa"/>
            </w:tcMar>
          </w:tcPr>
          <w:p>
            <w:pPr>
              <w:pStyle w:val="Normal"/>
              <w:spacing w:lineRule="auto" w:line="276" w:before="0" w:after="200"/>
              <w:rPr>
                <w:color w:val="00000A"/>
              </w:rPr>
            </w:pPr>
            <w:r>
              <w:rPr>
                <w:color w:val="00000A"/>
              </w:rPr>
              <w:t>Lediglich 2 GB Speicher für Postfächer und Dateien</w:t>
            </w:r>
          </w:p>
        </w:tc>
      </w:tr>
      <w:tr>
        <w:trPr/>
        <w:tc>
          <w:tcPr>
            <w:tcW w:w="4605" w:type="dxa"/>
            <w:tcBorders/>
            <w:shd w:fill="auto" w:val="clear"/>
            <w:tcMar>
              <w:left w:w="98" w:type="dxa"/>
            </w:tcMar>
          </w:tcPr>
          <w:p>
            <w:pPr>
              <w:pStyle w:val="Normal"/>
              <w:spacing w:lineRule="auto" w:line="276" w:before="0" w:after="200"/>
              <w:rPr>
                <w:color w:val="00000A"/>
              </w:rPr>
            </w:pPr>
            <w:r>
              <w:rPr>
                <w:color w:val="00000A"/>
              </w:rPr>
              <w:t>Rechenzentrum in Deutschland</w:t>
            </w:r>
          </w:p>
        </w:tc>
        <w:tc>
          <w:tcPr>
            <w:tcW w:w="4605" w:type="dxa"/>
            <w:tcBorders/>
            <w:shd w:fill="auto" w:val="clear"/>
            <w:tcMar>
              <w:left w:w="98" w:type="dxa"/>
            </w:tcMar>
          </w:tcPr>
          <w:p>
            <w:pPr>
              <w:pStyle w:val="Normal"/>
              <w:spacing w:lineRule="auto" w:line="276" w:before="0" w:after="200"/>
              <w:rPr>
                <w:color w:val="00000A"/>
              </w:rPr>
            </w:pPr>
            <w:r>
              <w:rPr>
                <w:color w:val="00000A"/>
              </w:rPr>
            </w:r>
          </w:p>
        </w:tc>
      </w:tr>
      <w:tr>
        <w:trPr/>
        <w:tc>
          <w:tcPr>
            <w:tcW w:w="4605" w:type="dxa"/>
            <w:tcBorders/>
            <w:shd w:fill="auto" w:val="clear"/>
            <w:tcMar>
              <w:left w:w="98" w:type="dxa"/>
            </w:tcMar>
          </w:tcPr>
          <w:p>
            <w:pPr>
              <w:pStyle w:val="Normal"/>
              <w:spacing w:lineRule="auto" w:line="276" w:before="0" w:after="200"/>
              <w:rPr>
                <w:color w:val="00000A"/>
              </w:rPr>
            </w:pPr>
            <w:r>
              <w:rPr>
                <w:color w:val="00000A"/>
              </w:rPr>
              <w:t>DKIM-Signatur</w:t>
            </w:r>
          </w:p>
        </w:tc>
        <w:tc>
          <w:tcPr>
            <w:tcW w:w="4605" w:type="dxa"/>
            <w:tcBorders/>
            <w:shd w:fill="auto" w:val="clear"/>
            <w:tcMar>
              <w:left w:w="98" w:type="dxa"/>
            </w:tcMar>
          </w:tcPr>
          <w:p>
            <w:pPr>
              <w:pStyle w:val="Normal"/>
              <w:spacing w:lineRule="auto" w:line="276" w:before="0" w:after="200"/>
              <w:rPr>
                <w:color w:val="00000A"/>
              </w:rPr>
            </w:pPr>
            <w:r>
              <w:rPr>
                <w:color w:val="00000A"/>
              </w:rPr>
            </w:r>
          </w:p>
        </w:tc>
      </w:tr>
      <w:tr>
        <w:trPr/>
        <w:tc>
          <w:tcPr>
            <w:tcW w:w="4605" w:type="dxa"/>
            <w:tcBorders/>
            <w:shd w:fill="auto" w:val="clear"/>
            <w:tcMar>
              <w:left w:w="98" w:type="dxa"/>
            </w:tcMar>
          </w:tcPr>
          <w:p>
            <w:pPr>
              <w:pStyle w:val="Normal"/>
              <w:spacing w:lineRule="auto" w:line="276" w:before="0" w:after="200"/>
              <w:rPr>
                <w:color w:val="00000A"/>
              </w:rPr>
            </w:pPr>
            <w:r>
              <w:rPr>
                <w:color w:val="00000A"/>
              </w:rPr>
              <w:t>Authenticator für noch sichereren Log-in</w:t>
            </w:r>
          </w:p>
        </w:tc>
        <w:tc>
          <w:tcPr>
            <w:tcW w:w="4605" w:type="dxa"/>
            <w:tcBorders/>
            <w:shd w:fill="auto" w:val="clear"/>
            <w:tcMar>
              <w:left w:w="98" w:type="dxa"/>
            </w:tcMar>
          </w:tcPr>
          <w:p>
            <w:pPr>
              <w:pStyle w:val="Normal"/>
              <w:spacing w:lineRule="auto" w:line="276" w:before="0" w:after="200"/>
              <w:rPr>
                <w:color w:val="00000A"/>
              </w:rPr>
            </w:pPr>
            <w:r>
              <w:rPr>
                <w:color w:val="00000A"/>
              </w:rPr>
            </w:r>
          </w:p>
        </w:tc>
      </w:tr>
      <w:tr>
        <w:trPr/>
        <w:tc>
          <w:tcPr>
            <w:tcW w:w="4605" w:type="dxa"/>
            <w:tcBorders/>
            <w:shd w:fill="auto" w:val="clear"/>
            <w:tcMar>
              <w:left w:w="98" w:type="dxa"/>
            </w:tcMar>
          </w:tcPr>
          <w:p>
            <w:pPr>
              <w:pStyle w:val="Normal"/>
              <w:spacing w:lineRule="auto" w:line="276" w:before="0" w:after="200"/>
              <w:rPr>
                <w:color w:val="00000A"/>
              </w:rPr>
            </w:pPr>
            <w:r>
              <w:rPr>
                <w:color w:val="00000A"/>
              </w:rPr>
              <w:t>Apps für Android und iOS</w:t>
            </w:r>
          </w:p>
        </w:tc>
        <w:tc>
          <w:tcPr>
            <w:tcW w:w="4605" w:type="dxa"/>
            <w:tcBorders/>
            <w:shd w:fill="auto" w:val="clear"/>
            <w:tcMar>
              <w:left w:w="98" w:type="dxa"/>
            </w:tcMar>
          </w:tcPr>
          <w:p>
            <w:pPr>
              <w:pStyle w:val="Normal"/>
              <w:spacing w:lineRule="auto" w:line="276" w:before="0" w:after="200"/>
              <w:rPr>
                <w:color w:val="00000A"/>
              </w:rPr>
            </w:pPr>
            <w:r>
              <w:rPr>
                <w:color w:val="00000A"/>
              </w:rPr>
            </w:r>
          </w:p>
        </w:tc>
      </w:tr>
    </w:tbl>
    <w:p>
      <w:pPr>
        <w:pStyle w:val="Normal"/>
        <w:rPr>
          <w:color w:val="00000A"/>
        </w:rPr>
      </w:pPr>
      <w:r>
        <w:rPr>
          <w:color w:val="00000A"/>
        </w:rPr>
      </w:r>
    </w:p>
    <w:p>
      <w:pPr>
        <w:pStyle w:val="Berschrift2"/>
        <w:rPr/>
      </w:pPr>
      <w:r>
        <w:rPr/>
        <w:t>E-Mail-Verschlüsselung</w:t>
      </w:r>
    </w:p>
    <w:p>
      <w:pPr>
        <w:pStyle w:val="Normal"/>
        <w:rPr>
          <w:color w:val="00000A"/>
        </w:rPr>
      </w:pPr>
      <w:r>
        <w:rPr>
          <w:color w:val="00000A"/>
        </w:rPr>
        <w:t xml:space="preserve">Beim Vergleich der </w:t>
      </w:r>
      <w:r>
        <w:rPr>
          <w:color w:val="00000A"/>
          <w:highlight w:val="yellow"/>
        </w:rPr>
        <w:t>Freemail-Anbieter</w:t>
      </w:r>
      <w:r>
        <w:rPr>
          <w:color w:val="00000A"/>
        </w:rPr>
        <w:t xml:space="preserve"> fällt auf, dass alle auf </w:t>
      </w:r>
      <w:r>
        <w:rPr>
          <w:b/>
          <w:color w:val="00000A"/>
        </w:rPr>
        <w:t>hohe Sicherheitsstandards</w:t>
      </w:r>
      <w:r>
        <w:rPr>
          <w:color w:val="00000A"/>
        </w:rPr>
        <w:t xml:space="preserve"> Wert legen. SSL/TLS-Transportverschlüsselungen gehören mittlerweile standardmäßig zum Gratisumfang der Dienste. Wer jedoch noch sicherer kommunizieren möchte, sollte sich zusätzlich eine </w:t>
      </w:r>
      <w:r>
        <w:rPr>
          <w:color w:val="FF0000"/>
        </w:rPr>
        <w:t>E-Mail-Verschlüsselung via PGP einrichten [E-Mails verschlüsseln mit PGP](https://hosting.1und1.de/digitalguide/e-mail/e-mail-sicherheit/e-mails-verschluesseln-mit-pgp/)</w:t>
      </w:r>
      <w:r>
        <w:rPr>
          <w:color w:val="00000A"/>
        </w:rPr>
        <w:t xml:space="preserve">. Diese schützt auch die Inhalte Ihrer Nachrichten vor fremdem Zugriff. Mithilfe von Browser-Add-ons wie Mailvelope gelingt letztlich eine </w:t>
      </w:r>
      <w:r>
        <w:rPr>
          <w:b/>
          <w:color w:val="00000A"/>
        </w:rPr>
        <w:t>Ende-zu-Ende-Verschlüsselung</w:t>
      </w:r>
      <w:r>
        <w:rPr>
          <w:color w:val="00000A"/>
        </w:rPr>
        <w:t>.</w:t>
      </w:r>
    </w:p>
    <w:tbl>
      <w:tblPr>
        <w:tblStyle w:val="Tabellenraster"/>
        <w:tblW w:w="9289" w:type="dxa"/>
        <w:jc w:val="left"/>
        <w:tblInd w:w="-10" w:type="dxa"/>
        <w:tblCellMar>
          <w:top w:w="0" w:type="dxa"/>
          <w:left w:w="98" w:type="dxa"/>
          <w:bottom w:w="0" w:type="dxa"/>
          <w:right w:w="108" w:type="dxa"/>
        </w:tblCellMar>
        <w:tblLook w:val="04a0" w:noVBand="1" w:noHBand="0" w:lastColumn="0" w:firstColumn="1" w:lastRow="0" w:firstRow="1"/>
      </w:tblPr>
      <w:tblGrid>
        <w:gridCol w:w="1742"/>
        <w:gridCol w:w="1081"/>
        <w:gridCol w:w="1096"/>
        <w:gridCol w:w="1372"/>
        <w:gridCol w:w="1332"/>
        <w:gridCol w:w="1333"/>
        <w:gridCol w:w="1332"/>
      </w:tblGrid>
      <w:tr>
        <w:trPr/>
        <w:tc>
          <w:tcPr>
            <w:tcW w:w="1742" w:type="dxa"/>
            <w:tcBorders/>
            <w:shd w:fill="auto" w:val="clear"/>
            <w:tcMar>
              <w:left w:w="98" w:type="dxa"/>
            </w:tcMar>
          </w:tcPr>
          <w:p>
            <w:pPr>
              <w:pStyle w:val="Normal"/>
              <w:spacing w:lineRule="auto" w:line="240" w:before="0" w:after="200"/>
              <w:rPr>
                <w:color w:val="00000A"/>
              </w:rPr>
            </w:pPr>
            <w:r>
              <w:rPr>
                <w:color w:val="00000A"/>
              </w:rPr>
              <w:t>Anbieter</w:t>
            </w:r>
          </w:p>
        </w:tc>
        <w:tc>
          <w:tcPr>
            <w:tcW w:w="1081" w:type="dxa"/>
            <w:tcBorders/>
            <w:shd w:fill="auto" w:val="clear"/>
            <w:tcMar>
              <w:left w:w="98" w:type="dxa"/>
            </w:tcMar>
          </w:tcPr>
          <w:p>
            <w:pPr>
              <w:pStyle w:val="Normal"/>
              <w:spacing w:lineRule="auto" w:line="240" w:before="0" w:after="200"/>
              <w:rPr>
                <w:color w:val="00000A"/>
              </w:rPr>
            </w:pPr>
            <w:r>
              <w:rPr>
                <w:color w:val="00000A"/>
              </w:rPr>
              <w:t>Gmail</w:t>
            </w:r>
          </w:p>
        </w:tc>
        <w:tc>
          <w:tcPr>
            <w:tcW w:w="1096" w:type="dxa"/>
            <w:tcBorders/>
            <w:shd w:fill="auto" w:val="clear"/>
            <w:tcMar>
              <w:left w:w="98" w:type="dxa"/>
            </w:tcMar>
          </w:tcPr>
          <w:p>
            <w:pPr>
              <w:pStyle w:val="Normal"/>
              <w:spacing w:lineRule="auto" w:line="240" w:before="0" w:after="200"/>
              <w:rPr>
                <w:color w:val="00000A"/>
              </w:rPr>
            </w:pPr>
            <w:r>
              <w:rPr>
                <w:color w:val="00000A"/>
              </w:rPr>
              <w:t>Yahoo Mail</w:t>
            </w:r>
          </w:p>
        </w:tc>
        <w:tc>
          <w:tcPr>
            <w:tcW w:w="1372" w:type="dxa"/>
            <w:tcBorders/>
            <w:shd w:fill="auto" w:val="clear"/>
            <w:tcMar>
              <w:left w:w="98" w:type="dxa"/>
            </w:tcMar>
          </w:tcPr>
          <w:p>
            <w:pPr>
              <w:pStyle w:val="Normal"/>
              <w:spacing w:lineRule="auto" w:line="240" w:before="0" w:after="200"/>
              <w:rPr>
                <w:color w:val="00000A"/>
              </w:rPr>
            </w:pPr>
            <w:r>
              <w:rPr>
                <w:color w:val="00000A"/>
              </w:rPr>
              <w:t>Outlook.com</w:t>
            </w:r>
          </w:p>
        </w:tc>
        <w:tc>
          <w:tcPr>
            <w:tcW w:w="1332" w:type="dxa"/>
            <w:tcBorders/>
            <w:shd w:fill="auto" w:val="clear"/>
            <w:tcMar>
              <w:left w:w="98" w:type="dxa"/>
            </w:tcMar>
          </w:tcPr>
          <w:p>
            <w:pPr>
              <w:pStyle w:val="Normal"/>
              <w:spacing w:lineRule="auto" w:line="240" w:before="0" w:after="200"/>
              <w:rPr>
                <w:color w:val="00000A"/>
              </w:rPr>
            </w:pPr>
            <w:r>
              <w:rPr>
                <w:color w:val="00000A"/>
              </w:rPr>
              <w:t>GMX</w:t>
            </w:r>
          </w:p>
        </w:tc>
        <w:tc>
          <w:tcPr>
            <w:tcW w:w="1333" w:type="dxa"/>
            <w:tcBorders/>
            <w:shd w:fill="auto" w:val="clear"/>
            <w:tcMar>
              <w:left w:w="98" w:type="dxa"/>
            </w:tcMar>
          </w:tcPr>
          <w:p>
            <w:pPr>
              <w:pStyle w:val="Normal"/>
              <w:spacing w:lineRule="auto" w:line="240" w:before="0" w:after="200"/>
              <w:rPr>
                <w:color w:val="00000A"/>
              </w:rPr>
            </w:pPr>
            <w:r>
              <w:rPr>
                <w:color w:val="00000A"/>
              </w:rPr>
              <w:t>Web.de</w:t>
            </w:r>
          </w:p>
        </w:tc>
        <w:tc>
          <w:tcPr>
            <w:tcW w:w="1332" w:type="dxa"/>
            <w:tcBorders/>
            <w:shd w:fill="auto" w:val="clear"/>
            <w:tcMar>
              <w:left w:w="98" w:type="dxa"/>
            </w:tcMar>
          </w:tcPr>
          <w:p>
            <w:pPr>
              <w:pStyle w:val="Normal"/>
              <w:spacing w:lineRule="auto" w:line="240" w:before="0" w:after="200"/>
              <w:rPr>
                <w:color w:val="00000A"/>
              </w:rPr>
            </w:pPr>
            <w:r>
              <w:rPr>
                <w:color w:val="00000A"/>
              </w:rPr>
              <w:t>Mail.de</w:t>
            </w:r>
          </w:p>
        </w:tc>
      </w:tr>
      <w:tr>
        <w:trPr/>
        <w:tc>
          <w:tcPr>
            <w:tcW w:w="1742" w:type="dxa"/>
            <w:tcBorders/>
            <w:shd w:fill="auto" w:val="clear"/>
            <w:tcMar>
              <w:left w:w="98" w:type="dxa"/>
            </w:tcMar>
          </w:tcPr>
          <w:p>
            <w:pPr>
              <w:pStyle w:val="Normal"/>
              <w:spacing w:lineRule="auto" w:line="240" w:before="0" w:after="200"/>
              <w:rPr>
                <w:color w:val="00000A"/>
              </w:rPr>
            </w:pPr>
            <w:r>
              <w:rPr>
                <w:color w:val="00000A"/>
              </w:rPr>
              <w:t>Postfachspeicher</w:t>
            </w:r>
          </w:p>
        </w:tc>
        <w:tc>
          <w:tcPr>
            <w:tcW w:w="1081" w:type="dxa"/>
            <w:tcBorders/>
            <w:shd w:fill="auto" w:val="clear"/>
            <w:tcMar>
              <w:left w:w="98" w:type="dxa"/>
            </w:tcMar>
          </w:tcPr>
          <w:p>
            <w:pPr>
              <w:pStyle w:val="Normal"/>
              <w:spacing w:lineRule="auto" w:line="240" w:before="0" w:after="200"/>
              <w:rPr>
                <w:color w:val="00000A"/>
              </w:rPr>
            </w:pPr>
            <w:r>
              <w:rPr>
                <w:color w:val="00000A"/>
              </w:rPr>
              <w:t>15 GB inkl. Cloud</w:t>
            </w:r>
          </w:p>
        </w:tc>
        <w:tc>
          <w:tcPr>
            <w:tcW w:w="1096" w:type="dxa"/>
            <w:tcBorders/>
            <w:shd w:fill="auto" w:val="clear"/>
            <w:tcMar>
              <w:left w:w="98" w:type="dxa"/>
            </w:tcMar>
          </w:tcPr>
          <w:p>
            <w:pPr>
              <w:pStyle w:val="Normal"/>
              <w:spacing w:lineRule="auto" w:line="240" w:before="0" w:after="200"/>
              <w:rPr>
                <w:color w:val="00000A"/>
              </w:rPr>
            </w:pPr>
            <w:r>
              <w:rPr>
                <w:color w:val="00000A"/>
              </w:rPr>
              <w:t>1.000 GB</w:t>
            </w:r>
          </w:p>
        </w:tc>
        <w:tc>
          <w:tcPr>
            <w:tcW w:w="1372" w:type="dxa"/>
            <w:tcBorders/>
            <w:shd w:fill="auto" w:val="clear"/>
            <w:tcMar>
              <w:left w:w="98" w:type="dxa"/>
            </w:tcMar>
          </w:tcPr>
          <w:p>
            <w:pPr>
              <w:pStyle w:val="Normal"/>
              <w:spacing w:lineRule="auto" w:line="240" w:before="0" w:after="200"/>
              <w:rPr>
                <w:color w:val="00000A"/>
              </w:rPr>
            </w:pPr>
            <w:r>
              <w:rPr>
                <w:color w:val="00000A"/>
              </w:rPr>
              <w:t>15 GB</w:t>
            </w:r>
          </w:p>
        </w:tc>
        <w:tc>
          <w:tcPr>
            <w:tcW w:w="1332" w:type="dxa"/>
            <w:tcBorders/>
            <w:shd w:fill="auto" w:val="clear"/>
            <w:tcMar>
              <w:left w:w="98" w:type="dxa"/>
            </w:tcMar>
          </w:tcPr>
          <w:p>
            <w:pPr>
              <w:pStyle w:val="Normal"/>
              <w:spacing w:lineRule="auto" w:line="240" w:before="0" w:after="200"/>
              <w:rPr>
                <w:color w:val="00000A"/>
              </w:rPr>
            </w:pPr>
            <w:r>
              <w:rPr>
                <w:color w:val="00000A"/>
              </w:rPr>
              <w:t>Bis zu 1,5 GB</w:t>
            </w:r>
          </w:p>
        </w:tc>
        <w:tc>
          <w:tcPr>
            <w:tcW w:w="1333" w:type="dxa"/>
            <w:tcBorders/>
            <w:shd w:fill="auto" w:val="clear"/>
            <w:tcMar>
              <w:left w:w="98" w:type="dxa"/>
            </w:tcMar>
          </w:tcPr>
          <w:p>
            <w:pPr>
              <w:pStyle w:val="Normal"/>
              <w:spacing w:lineRule="auto" w:line="240" w:before="0" w:after="200"/>
              <w:rPr>
                <w:color w:val="00000A"/>
              </w:rPr>
            </w:pPr>
            <w:r>
              <w:rPr>
                <w:color w:val="00000A"/>
              </w:rPr>
              <w:t>Bis zu 10 GB</w:t>
            </w:r>
          </w:p>
        </w:tc>
        <w:tc>
          <w:tcPr>
            <w:tcW w:w="1332" w:type="dxa"/>
            <w:tcBorders/>
            <w:shd w:fill="auto" w:val="clear"/>
            <w:tcMar>
              <w:left w:w="98" w:type="dxa"/>
            </w:tcMar>
          </w:tcPr>
          <w:p>
            <w:pPr>
              <w:pStyle w:val="Normal"/>
              <w:spacing w:lineRule="auto" w:line="240" w:before="0" w:after="200"/>
              <w:rPr>
                <w:color w:val="00000A"/>
              </w:rPr>
            </w:pPr>
            <w:r>
              <w:rPr>
                <w:color w:val="00000A"/>
              </w:rPr>
              <w:t>2 GB inkl. Cloud</w:t>
            </w:r>
          </w:p>
        </w:tc>
      </w:tr>
      <w:tr>
        <w:trPr/>
        <w:tc>
          <w:tcPr>
            <w:tcW w:w="1742" w:type="dxa"/>
            <w:tcBorders/>
            <w:shd w:fill="auto" w:val="clear"/>
            <w:tcMar>
              <w:left w:w="98" w:type="dxa"/>
            </w:tcMar>
          </w:tcPr>
          <w:p>
            <w:pPr>
              <w:pStyle w:val="Normal"/>
              <w:spacing w:lineRule="auto" w:line="240" w:before="0" w:after="200"/>
              <w:rPr>
                <w:color w:val="00000A"/>
              </w:rPr>
            </w:pPr>
            <w:r>
              <w:rPr>
                <w:color w:val="00000A"/>
              </w:rPr>
              <w:t>Cloud-Speicher</w:t>
            </w:r>
          </w:p>
        </w:tc>
        <w:tc>
          <w:tcPr>
            <w:tcW w:w="1081" w:type="dxa"/>
            <w:tcBorders/>
            <w:shd w:fill="auto" w:val="clear"/>
            <w:tcMar>
              <w:left w:w="98" w:type="dxa"/>
            </w:tcMar>
          </w:tcPr>
          <w:p>
            <w:pPr>
              <w:pStyle w:val="Normal"/>
              <w:spacing w:lineRule="auto" w:line="240" w:before="0" w:after="200"/>
              <w:rPr>
                <w:color w:val="00000A"/>
              </w:rPr>
            </w:pPr>
            <w:r>
              <w:rPr>
                <w:color w:val="00000A"/>
              </w:rPr>
              <w:t>15 GB inkl. Postfach</w:t>
            </w:r>
          </w:p>
        </w:tc>
        <w:tc>
          <w:tcPr>
            <w:tcW w:w="1096" w:type="dxa"/>
            <w:tcBorders/>
            <w:shd w:fill="auto" w:val="clear"/>
            <w:tcMar>
              <w:left w:w="98" w:type="dxa"/>
            </w:tcMar>
          </w:tcPr>
          <w:p>
            <w:pPr>
              <w:pStyle w:val="Normal"/>
              <w:spacing w:lineRule="auto" w:line="240" w:before="0" w:after="200"/>
              <w:rPr>
                <w:color w:val="00000A"/>
              </w:rPr>
            </w:pPr>
            <w:r>
              <w:rPr>
                <w:color w:val="00000A"/>
              </w:rPr>
              <w:t>Nur via Dropbox</w:t>
            </w:r>
          </w:p>
        </w:tc>
        <w:tc>
          <w:tcPr>
            <w:tcW w:w="1372" w:type="dxa"/>
            <w:tcBorders/>
            <w:shd w:fill="auto" w:val="clear"/>
            <w:tcMar>
              <w:left w:w="98" w:type="dxa"/>
            </w:tcMar>
          </w:tcPr>
          <w:p>
            <w:pPr>
              <w:pStyle w:val="Normal"/>
              <w:spacing w:lineRule="auto" w:line="240" w:before="0" w:after="200"/>
              <w:rPr>
                <w:color w:val="00000A"/>
              </w:rPr>
            </w:pPr>
            <w:r>
              <w:rPr>
                <w:color w:val="00000A"/>
              </w:rPr>
              <w:t>Weitere 15 GB</w:t>
            </w:r>
          </w:p>
        </w:tc>
        <w:tc>
          <w:tcPr>
            <w:tcW w:w="1332" w:type="dxa"/>
            <w:tcBorders/>
            <w:shd w:fill="auto" w:val="clear"/>
            <w:tcMar>
              <w:left w:w="98" w:type="dxa"/>
            </w:tcMar>
          </w:tcPr>
          <w:p>
            <w:pPr>
              <w:pStyle w:val="Normal"/>
              <w:spacing w:lineRule="auto" w:line="240" w:before="0" w:after="200"/>
              <w:rPr>
                <w:color w:val="00000A"/>
              </w:rPr>
            </w:pPr>
            <w:r>
              <w:rPr>
                <w:color w:val="00000A"/>
              </w:rPr>
              <w:t>10 GB</w:t>
            </w:r>
          </w:p>
        </w:tc>
        <w:tc>
          <w:tcPr>
            <w:tcW w:w="1333" w:type="dxa"/>
            <w:tcBorders/>
            <w:shd w:fill="auto" w:val="clear"/>
            <w:tcMar>
              <w:left w:w="98" w:type="dxa"/>
            </w:tcMar>
          </w:tcPr>
          <w:p>
            <w:pPr>
              <w:pStyle w:val="Normal"/>
              <w:spacing w:lineRule="auto" w:line="240" w:before="0" w:after="200"/>
              <w:rPr>
                <w:color w:val="00000A"/>
              </w:rPr>
            </w:pPr>
            <w:r>
              <w:rPr>
                <w:color w:val="00000A"/>
              </w:rPr>
              <w:t>10 GB</w:t>
            </w:r>
          </w:p>
        </w:tc>
        <w:tc>
          <w:tcPr>
            <w:tcW w:w="1332" w:type="dxa"/>
            <w:tcBorders/>
            <w:shd w:fill="auto" w:val="clear"/>
            <w:tcMar>
              <w:left w:w="98" w:type="dxa"/>
            </w:tcMar>
          </w:tcPr>
          <w:p>
            <w:pPr>
              <w:pStyle w:val="Normal"/>
              <w:spacing w:lineRule="auto" w:line="240" w:before="0" w:after="200"/>
              <w:rPr>
                <w:color w:val="00000A"/>
              </w:rPr>
            </w:pPr>
            <w:r>
              <w:rPr>
                <w:color w:val="00000A"/>
              </w:rPr>
              <w:t>2 GB inkl. Postfach</w:t>
            </w:r>
          </w:p>
        </w:tc>
      </w:tr>
      <w:tr>
        <w:trPr/>
        <w:tc>
          <w:tcPr>
            <w:tcW w:w="1742" w:type="dxa"/>
            <w:tcBorders/>
            <w:shd w:fill="auto" w:val="clear"/>
            <w:tcMar>
              <w:left w:w="98" w:type="dxa"/>
            </w:tcMar>
          </w:tcPr>
          <w:p>
            <w:pPr>
              <w:pStyle w:val="Normal"/>
              <w:spacing w:lineRule="auto" w:line="240" w:before="0" w:after="200"/>
              <w:rPr>
                <w:color w:val="00000A"/>
              </w:rPr>
            </w:pPr>
            <w:r>
              <w:rPr>
                <w:color w:val="00000A"/>
              </w:rPr>
              <w:t>Max. Größe für Dateianhänge</w:t>
            </w:r>
          </w:p>
        </w:tc>
        <w:tc>
          <w:tcPr>
            <w:tcW w:w="1081" w:type="dxa"/>
            <w:tcBorders/>
            <w:shd w:fill="auto" w:val="clear"/>
            <w:tcMar>
              <w:left w:w="98" w:type="dxa"/>
            </w:tcMar>
          </w:tcPr>
          <w:p>
            <w:pPr>
              <w:pStyle w:val="Normal"/>
              <w:spacing w:lineRule="auto" w:line="240" w:before="0" w:after="200"/>
              <w:rPr>
                <w:color w:val="00000A"/>
              </w:rPr>
            </w:pPr>
            <w:r>
              <w:rPr>
                <w:color w:val="00000A"/>
              </w:rPr>
              <w:t>25 MB</w:t>
            </w:r>
          </w:p>
        </w:tc>
        <w:tc>
          <w:tcPr>
            <w:tcW w:w="1096" w:type="dxa"/>
            <w:tcBorders/>
            <w:shd w:fill="auto" w:val="clear"/>
            <w:tcMar>
              <w:left w:w="98" w:type="dxa"/>
            </w:tcMar>
          </w:tcPr>
          <w:p>
            <w:pPr>
              <w:pStyle w:val="Normal"/>
              <w:spacing w:lineRule="auto" w:line="240" w:before="0" w:after="200"/>
              <w:rPr>
                <w:color w:val="00000A"/>
              </w:rPr>
            </w:pPr>
            <w:r>
              <w:rPr>
                <w:color w:val="00000A"/>
              </w:rPr>
              <w:t>25 MB</w:t>
            </w:r>
          </w:p>
        </w:tc>
        <w:tc>
          <w:tcPr>
            <w:tcW w:w="1372" w:type="dxa"/>
            <w:tcBorders/>
            <w:shd w:fill="auto" w:val="clear"/>
            <w:tcMar>
              <w:left w:w="98" w:type="dxa"/>
            </w:tcMar>
          </w:tcPr>
          <w:p>
            <w:pPr>
              <w:pStyle w:val="Normal"/>
              <w:spacing w:lineRule="auto" w:line="240" w:before="0" w:after="200"/>
              <w:rPr>
                <w:color w:val="00000A"/>
              </w:rPr>
            </w:pPr>
            <w:r>
              <w:rPr>
                <w:color w:val="00000A"/>
              </w:rPr>
              <w:t>25 MB</w:t>
            </w:r>
          </w:p>
        </w:tc>
        <w:tc>
          <w:tcPr>
            <w:tcW w:w="1332" w:type="dxa"/>
            <w:tcBorders/>
            <w:shd w:fill="auto" w:val="clear"/>
            <w:tcMar>
              <w:left w:w="98" w:type="dxa"/>
            </w:tcMar>
          </w:tcPr>
          <w:p>
            <w:pPr>
              <w:pStyle w:val="Normal"/>
              <w:spacing w:lineRule="auto" w:line="240" w:before="0" w:after="200"/>
              <w:rPr>
                <w:color w:val="00000A"/>
              </w:rPr>
            </w:pPr>
            <w:r>
              <w:rPr>
                <w:color w:val="00000A"/>
              </w:rPr>
              <w:t>20 MB</w:t>
            </w:r>
          </w:p>
        </w:tc>
        <w:tc>
          <w:tcPr>
            <w:tcW w:w="1333" w:type="dxa"/>
            <w:tcBorders/>
            <w:shd w:fill="auto" w:val="clear"/>
            <w:tcMar>
              <w:left w:w="98" w:type="dxa"/>
            </w:tcMar>
          </w:tcPr>
          <w:p>
            <w:pPr>
              <w:pStyle w:val="Normal"/>
              <w:spacing w:lineRule="auto" w:line="240" w:before="0" w:after="200"/>
              <w:rPr>
                <w:color w:val="00000A"/>
              </w:rPr>
            </w:pPr>
            <w:r>
              <w:rPr>
                <w:color w:val="00000A"/>
              </w:rPr>
              <w:t>20 MB</w:t>
            </w:r>
          </w:p>
        </w:tc>
        <w:tc>
          <w:tcPr>
            <w:tcW w:w="1332" w:type="dxa"/>
            <w:tcBorders/>
            <w:shd w:fill="auto" w:val="clear"/>
            <w:tcMar>
              <w:left w:w="98" w:type="dxa"/>
            </w:tcMar>
          </w:tcPr>
          <w:p>
            <w:pPr>
              <w:pStyle w:val="Normal"/>
              <w:spacing w:lineRule="auto" w:line="240" w:before="0" w:after="200"/>
              <w:rPr>
                <w:color w:val="00000A"/>
              </w:rPr>
            </w:pPr>
            <w:r>
              <w:rPr>
                <w:color w:val="00000A"/>
              </w:rPr>
              <w:t>60 MB</w:t>
            </w:r>
          </w:p>
        </w:tc>
      </w:tr>
      <w:tr>
        <w:trPr/>
        <w:tc>
          <w:tcPr>
            <w:tcW w:w="1742" w:type="dxa"/>
            <w:tcBorders/>
            <w:shd w:fill="auto" w:val="clear"/>
            <w:tcMar>
              <w:left w:w="98" w:type="dxa"/>
            </w:tcMar>
          </w:tcPr>
          <w:p>
            <w:pPr>
              <w:pStyle w:val="Normal"/>
              <w:spacing w:lineRule="auto" w:line="240" w:before="0" w:after="200"/>
              <w:rPr>
                <w:color w:val="00000A"/>
              </w:rPr>
            </w:pPr>
            <w:r>
              <w:rPr>
                <w:color w:val="00000A"/>
              </w:rPr>
              <w:t>POP3</w:t>
            </w:r>
          </w:p>
        </w:tc>
        <w:tc>
          <w:tcPr>
            <w:tcW w:w="1081" w:type="dxa"/>
            <w:tcBorders/>
            <w:shd w:fill="auto" w:val="clear"/>
            <w:tcMar>
              <w:left w:w="98" w:type="dxa"/>
            </w:tcMar>
          </w:tcPr>
          <w:p>
            <w:pPr>
              <w:pStyle w:val="Normal"/>
              <w:spacing w:lineRule="auto" w:line="240" w:before="0" w:after="200"/>
              <w:rPr>
                <w:color w:val="00000A"/>
              </w:rPr>
            </w:pPr>
            <w:r>
              <w:rPr>
                <w:rFonts w:ascii="Segoe UI Symbol" w:hAnsi="Segoe UI Symbol"/>
                <w:color w:val="00000A"/>
              </w:rPr>
              <w:t>✓</w:t>
            </w:r>
          </w:p>
        </w:tc>
        <w:tc>
          <w:tcPr>
            <w:tcW w:w="1096" w:type="dxa"/>
            <w:tcBorders/>
            <w:shd w:fill="auto" w:val="clear"/>
            <w:tcMar>
              <w:left w:w="98" w:type="dxa"/>
            </w:tcMar>
          </w:tcPr>
          <w:p>
            <w:pPr>
              <w:pStyle w:val="Normal"/>
              <w:spacing w:lineRule="auto" w:line="240" w:before="0" w:after="200"/>
              <w:rPr>
                <w:color w:val="00000A"/>
              </w:rPr>
            </w:pPr>
            <w:r>
              <w:rPr>
                <w:rFonts w:ascii="Segoe UI Symbol" w:hAnsi="Segoe UI Symbol"/>
                <w:color w:val="00000A"/>
              </w:rPr>
              <w:t>✓</w:t>
            </w:r>
          </w:p>
        </w:tc>
        <w:tc>
          <w:tcPr>
            <w:tcW w:w="1372" w:type="dxa"/>
            <w:tcBorders/>
            <w:shd w:fill="auto" w:val="clear"/>
            <w:tcMar>
              <w:left w:w="98" w:type="dxa"/>
            </w:tcMar>
          </w:tcPr>
          <w:p>
            <w:pPr>
              <w:pStyle w:val="Normal"/>
              <w:spacing w:lineRule="auto" w:line="240" w:before="0" w:after="200"/>
              <w:rPr>
                <w:color w:val="00000A"/>
              </w:rPr>
            </w:pPr>
            <w:r>
              <w:rPr>
                <w:rFonts w:ascii="Segoe UI Symbol" w:hAnsi="Segoe UI Symbol"/>
                <w:color w:val="00000A"/>
              </w:rPr>
              <w:t>✓</w:t>
            </w:r>
          </w:p>
        </w:tc>
        <w:tc>
          <w:tcPr>
            <w:tcW w:w="1332" w:type="dxa"/>
            <w:tcBorders/>
            <w:shd w:fill="auto" w:val="clear"/>
            <w:tcMar>
              <w:left w:w="98" w:type="dxa"/>
            </w:tcMar>
          </w:tcPr>
          <w:p>
            <w:pPr>
              <w:pStyle w:val="Normal"/>
              <w:spacing w:lineRule="auto" w:line="240" w:before="0" w:after="200"/>
              <w:rPr>
                <w:color w:val="00000A"/>
              </w:rPr>
            </w:pPr>
            <w:r>
              <w:rPr>
                <w:rFonts w:ascii="Segoe UI Symbol" w:hAnsi="Segoe UI Symbol"/>
                <w:color w:val="00000A"/>
              </w:rPr>
              <w:t>✓</w:t>
            </w:r>
          </w:p>
        </w:tc>
        <w:tc>
          <w:tcPr>
            <w:tcW w:w="1333" w:type="dxa"/>
            <w:tcBorders/>
            <w:shd w:fill="auto" w:val="clear"/>
            <w:tcMar>
              <w:left w:w="98" w:type="dxa"/>
            </w:tcMar>
          </w:tcPr>
          <w:p>
            <w:pPr>
              <w:pStyle w:val="Normal"/>
              <w:spacing w:lineRule="auto" w:line="240" w:before="0" w:after="200"/>
              <w:rPr>
                <w:color w:val="00000A"/>
              </w:rPr>
            </w:pPr>
            <w:r>
              <w:rPr>
                <w:rFonts w:ascii="Segoe UI Symbol" w:hAnsi="Segoe UI Symbol"/>
                <w:color w:val="00000A"/>
              </w:rPr>
              <w:t>✓</w:t>
            </w:r>
          </w:p>
        </w:tc>
        <w:tc>
          <w:tcPr>
            <w:tcW w:w="1332" w:type="dxa"/>
            <w:tcBorders/>
            <w:shd w:fill="auto" w:val="clear"/>
            <w:tcMar>
              <w:left w:w="98" w:type="dxa"/>
            </w:tcMar>
          </w:tcPr>
          <w:p>
            <w:pPr>
              <w:pStyle w:val="Normal"/>
              <w:spacing w:lineRule="auto" w:line="240" w:before="0" w:after="200"/>
              <w:rPr>
                <w:color w:val="00000A"/>
              </w:rPr>
            </w:pPr>
            <w:r>
              <w:rPr>
                <w:rFonts w:ascii="Segoe UI Symbol" w:hAnsi="Segoe UI Symbol"/>
                <w:color w:val="00000A"/>
              </w:rPr>
              <w:t>✓</w:t>
            </w:r>
          </w:p>
        </w:tc>
      </w:tr>
      <w:tr>
        <w:trPr/>
        <w:tc>
          <w:tcPr>
            <w:tcW w:w="1742" w:type="dxa"/>
            <w:tcBorders/>
            <w:shd w:fill="auto" w:val="clear"/>
            <w:tcMar>
              <w:left w:w="98" w:type="dxa"/>
            </w:tcMar>
          </w:tcPr>
          <w:p>
            <w:pPr>
              <w:pStyle w:val="Normal"/>
              <w:spacing w:lineRule="auto" w:line="240" w:before="0" w:after="200"/>
              <w:rPr>
                <w:color w:val="00000A"/>
              </w:rPr>
            </w:pPr>
            <w:r>
              <w:rPr>
                <w:color w:val="00000A"/>
              </w:rPr>
              <w:t>IMAP</w:t>
            </w:r>
          </w:p>
        </w:tc>
        <w:tc>
          <w:tcPr>
            <w:tcW w:w="1081" w:type="dxa"/>
            <w:tcBorders/>
            <w:shd w:fill="auto" w:val="clear"/>
            <w:tcMar>
              <w:left w:w="98" w:type="dxa"/>
            </w:tcMar>
          </w:tcPr>
          <w:p>
            <w:pPr>
              <w:pStyle w:val="Normal"/>
              <w:spacing w:lineRule="auto" w:line="240" w:before="0" w:after="200"/>
              <w:rPr>
                <w:color w:val="00000A"/>
              </w:rPr>
            </w:pPr>
            <w:r>
              <w:rPr>
                <w:rFonts w:ascii="Segoe UI Symbol" w:hAnsi="Segoe UI Symbol"/>
                <w:color w:val="00000A"/>
              </w:rPr>
              <w:t>✓</w:t>
            </w:r>
          </w:p>
        </w:tc>
        <w:tc>
          <w:tcPr>
            <w:tcW w:w="1096" w:type="dxa"/>
            <w:tcBorders/>
            <w:shd w:fill="auto" w:val="clear"/>
            <w:tcMar>
              <w:left w:w="98" w:type="dxa"/>
            </w:tcMar>
          </w:tcPr>
          <w:p>
            <w:pPr>
              <w:pStyle w:val="Normal"/>
              <w:spacing w:lineRule="auto" w:line="240" w:before="0" w:after="200"/>
              <w:rPr>
                <w:color w:val="00000A"/>
              </w:rPr>
            </w:pPr>
            <w:r>
              <w:rPr>
                <w:rFonts w:ascii="Segoe UI Symbol" w:hAnsi="Segoe UI Symbol"/>
                <w:color w:val="00000A"/>
              </w:rPr>
              <w:t>✓</w:t>
            </w:r>
          </w:p>
        </w:tc>
        <w:tc>
          <w:tcPr>
            <w:tcW w:w="1372" w:type="dxa"/>
            <w:tcBorders/>
            <w:shd w:fill="auto" w:val="clear"/>
            <w:tcMar>
              <w:left w:w="98" w:type="dxa"/>
            </w:tcMar>
          </w:tcPr>
          <w:p>
            <w:pPr>
              <w:pStyle w:val="Normal"/>
              <w:spacing w:lineRule="auto" w:line="240" w:before="0" w:after="200"/>
              <w:rPr>
                <w:color w:val="00000A"/>
              </w:rPr>
            </w:pPr>
            <w:r>
              <w:rPr>
                <w:rFonts w:ascii="Segoe UI Symbol" w:hAnsi="Segoe UI Symbol"/>
                <w:color w:val="00000A"/>
              </w:rPr>
              <w:t>✓</w:t>
            </w:r>
          </w:p>
        </w:tc>
        <w:tc>
          <w:tcPr>
            <w:tcW w:w="1332" w:type="dxa"/>
            <w:tcBorders/>
            <w:shd w:fill="auto" w:val="clear"/>
            <w:tcMar>
              <w:left w:w="98" w:type="dxa"/>
            </w:tcMar>
          </w:tcPr>
          <w:p>
            <w:pPr>
              <w:pStyle w:val="Normal"/>
              <w:spacing w:lineRule="auto" w:line="240" w:before="0" w:after="200"/>
              <w:rPr>
                <w:color w:val="00000A"/>
              </w:rPr>
            </w:pPr>
            <w:r>
              <w:rPr>
                <w:color w:val="00000A"/>
              </w:rPr>
              <w:t>X</w:t>
            </w:r>
          </w:p>
        </w:tc>
        <w:tc>
          <w:tcPr>
            <w:tcW w:w="1333" w:type="dxa"/>
            <w:tcBorders/>
            <w:shd w:fill="auto" w:val="clear"/>
            <w:tcMar>
              <w:left w:w="98" w:type="dxa"/>
            </w:tcMar>
          </w:tcPr>
          <w:p>
            <w:pPr>
              <w:pStyle w:val="Normal"/>
              <w:spacing w:lineRule="auto" w:line="240" w:before="0" w:after="200"/>
              <w:rPr>
                <w:color w:val="00000A"/>
              </w:rPr>
            </w:pPr>
            <w:r>
              <w:rPr>
                <w:rFonts w:ascii="Segoe UI Symbol" w:hAnsi="Segoe UI Symbol"/>
                <w:color w:val="00000A"/>
              </w:rPr>
              <w:t>✓</w:t>
            </w:r>
          </w:p>
        </w:tc>
        <w:tc>
          <w:tcPr>
            <w:tcW w:w="1332" w:type="dxa"/>
            <w:tcBorders/>
            <w:shd w:fill="auto" w:val="clear"/>
            <w:tcMar>
              <w:left w:w="98" w:type="dxa"/>
            </w:tcMar>
          </w:tcPr>
          <w:p>
            <w:pPr>
              <w:pStyle w:val="Normal"/>
              <w:spacing w:lineRule="auto" w:line="240" w:before="0" w:after="200"/>
              <w:rPr>
                <w:color w:val="00000A"/>
              </w:rPr>
            </w:pPr>
            <w:r>
              <w:rPr>
                <w:rFonts w:ascii="Segoe UI Symbol" w:hAnsi="Segoe UI Symbol"/>
                <w:color w:val="00000A"/>
              </w:rPr>
              <w:t>✓</w:t>
            </w:r>
          </w:p>
        </w:tc>
      </w:tr>
      <w:tr>
        <w:trPr/>
        <w:tc>
          <w:tcPr>
            <w:tcW w:w="1742" w:type="dxa"/>
            <w:tcBorders/>
            <w:shd w:fill="auto" w:val="clear"/>
            <w:tcMar>
              <w:left w:w="98" w:type="dxa"/>
            </w:tcMar>
          </w:tcPr>
          <w:p>
            <w:pPr>
              <w:pStyle w:val="Normal"/>
              <w:spacing w:lineRule="auto" w:line="240" w:before="0" w:after="200"/>
              <w:rPr>
                <w:color w:val="00000A"/>
              </w:rPr>
            </w:pPr>
            <w:r>
              <w:rPr>
                <w:color w:val="00000A"/>
              </w:rPr>
              <w:t>Serverstandorte</w:t>
            </w:r>
          </w:p>
        </w:tc>
        <w:tc>
          <w:tcPr>
            <w:tcW w:w="1081" w:type="dxa"/>
            <w:tcBorders/>
            <w:shd w:fill="auto" w:val="clear"/>
            <w:tcMar>
              <w:left w:w="98" w:type="dxa"/>
            </w:tcMar>
          </w:tcPr>
          <w:p>
            <w:pPr>
              <w:pStyle w:val="Normal"/>
              <w:spacing w:lineRule="auto" w:line="240" w:before="0" w:after="200"/>
              <w:rPr>
                <w:color w:val="00000A"/>
              </w:rPr>
            </w:pPr>
            <w:r>
              <w:rPr>
                <w:color w:val="00000A"/>
              </w:rPr>
              <w:t>Weltweit</w:t>
            </w:r>
          </w:p>
        </w:tc>
        <w:tc>
          <w:tcPr>
            <w:tcW w:w="1096" w:type="dxa"/>
            <w:tcBorders/>
            <w:shd w:fill="auto" w:val="clear"/>
            <w:tcMar>
              <w:left w:w="98" w:type="dxa"/>
            </w:tcMar>
          </w:tcPr>
          <w:p>
            <w:pPr>
              <w:pStyle w:val="Normal"/>
              <w:spacing w:lineRule="auto" w:line="240" w:before="0" w:after="200"/>
              <w:rPr>
                <w:color w:val="00000A"/>
              </w:rPr>
            </w:pPr>
            <w:r>
              <w:rPr>
                <w:color w:val="00000A"/>
              </w:rPr>
              <w:t>Weltweit</w:t>
            </w:r>
          </w:p>
        </w:tc>
        <w:tc>
          <w:tcPr>
            <w:tcW w:w="1372" w:type="dxa"/>
            <w:tcBorders/>
            <w:shd w:fill="auto" w:val="clear"/>
            <w:tcMar>
              <w:left w:w="98" w:type="dxa"/>
            </w:tcMar>
          </w:tcPr>
          <w:p>
            <w:pPr>
              <w:pStyle w:val="Normal"/>
              <w:spacing w:lineRule="auto" w:line="240" w:before="0" w:after="200"/>
              <w:rPr>
                <w:color w:val="00000A"/>
              </w:rPr>
            </w:pPr>
            <w:r>
              <w:rPr>
                <w:color w:val="00000A"/>
              </w:rPr>
              <w:t>Weltweit</w:t>
            </w:r>
          </w:p>
        </w:tc>
        <w:tc>
          <w:tcPr>
            <w:tcW w:w="1332" w:type="dxa"/>
            <w:tcBorders/>
            <w:shd w:fill="auto" w:val="clear"/>
            <w:tcMar>
              <w:left w:w="98" w:type="dxa"/>
            </w:tcMar>
          </w:tcPr>
          <w:p>
            <w:pPr>
              <w:pStyle w:val="Normal"/>
              <w:spacing w:lineRule="auto" w:line="240" w:before="0" w:after="200"/>
              <w:rPr>
                <w:color w:val="00000A"/>
              </w:rPr>
            </w:pPr>
            <w:r>
              <w:rPr>
                <w:color w:val="00000A"/>
              </w:rPr>
              <w:t>Deutschland</w:t>
            </w:r>
          </w:p>
        </w:tc>
        <w:tc>
          <w:tcPr>
            <w:tcW w:w="1333" w:type="dxa"/>
            <w:tcBorders/>
            <w:shd w:fill="auto" w:val="clear"/>
            <w:tcMar>
              <w:left w:w="98" w:type="dxa"/>
            </w:tcMar>
          </w:tcPr>
          <w:p>
            <w:pPr>
              <w:pStyle w:val="Normal"/>
              <w:spacing w:lineRule="auto" w:line="240" w:before="0" w:after="200"/>
              <w:rPr>
                <w:color w:val="00000A"/>
              </w:rPr>
            </w:pPr>
            <w:r>
              <w:rPr>
                <w:color w:val="00000A"/>
              </w:rPr>
              <w:t>Deutschland</w:t>
            </w:r>
          </w:p>
        </w:tc>
        <w:tc>
          <w:tcPr>
            <w:tcW w:w="1332" w:type="dxa"/>
            <w:tcBorders/>
            <w:shd w:fill="auto" w:val="clear"/>
            <w:tcMar>
              <w:left w:w="98" w:type="dxa"/>
            </w:tcMar>
          </w:tcPr>
          <w:p>
            <w:pPr>
              <w:pStyle w:val="Normal"/>
              <w:spacing w:lineRule="auto" w:line="240" w:before="0" w:after="200"/>
              <w:rPr>
                <w:color w:val="00000A"/>
              </w:rPr>
            </w:pPr>
            <w:r>
              <w:rPr>
                <w:color w:val="00000A"/>
              </w:rPr>
              <w:t>Deutschland</w:t>
            </w:r>
          </w:p>
        </w:tc>
      </w:tr>
      <w:tr>
        <w:trPr/>
        <w:tc>
          <w:tcPr>
            <w:tcW w:w="1742" w:type="dxa"/>
            <w:tcBorders/>
            <w:shd w:fill="auto" w:val="clear"/>
            <w:tcMar>
              <w:left w:w="98" w:type="dxa"/>
            </w:tcMar>
          </w:tcPr>
          <w:p>
            <w:pPr>
              <w:pStyle w:val="Normal"/>
              <w:spacing w:lineRule="auto" w:line="240" w:before="0" w:after="200"/>
              <w:rPr>
                <w:color w:val="00000A"/>
              </w:rPr>
            </w:pPr>
            <w:r>
              <w:rPr>
                <w:color w:val="00000A"/>
              </w:rPr>
              <w:t>Deutscher Datenschutz</w:t>
            </w:r>
          </w:p>
        </w:tc>
        <w:tc>
          <w:tcPr>
            <w:tcW w:w="1081" w:type="dxa"/>
            <w:tcBorders/>
            <w:shd w:fill="auto" w:val="clear"/>
            <w:tcMar>
              <w:left w:w="98" w:type="dxa"/>
            </w:tcMar>
          </w:tcPr>
          <w:p>
            <w:pPr>
              <w:pStyle w:val="Normal"/>
              <w:spacing w:lineRule="auto" w:line="240" w:before="0" w:after="200"/>
              <w:rPr>
                <w:rFonts w:ascii="Segoe UI Symbol" w:hAnsi="Segoe UI Symbol"/>
                <w:color w:val="00000A"/>
              </w:rPr>
            </w:pPr>
            <w:r>
              <w:rPr>
                <w:rFonts w:ascii="Segoe UI Symbol" w:hAnsi="Segoe UI Symbol"/>
                <w:color w:val="00000A"/>
              </w:rPr>
              <w:t>X</w:t>
            </w:r>
          </w:p>
        </w:tc>
        <w:tc>
          <w:tcPr>
            <w:tcW w:w="1096" w:type="dxa"/>
            <w:tcBorders/>
            <w:shd w:fill="auto" w:val="clear"/>
            <w:tcMar>
              <w:left w:w="98" w:type="dxa"/>
            </w:tcMar>
          </w:tcPr>
          <w:p>
            <w:pPr>
              <w:pStyle w:val="Normal"/>
              <w:spacing w:lineRule="auto" w:line="240" w:before="0" w:after="200"/>
              <w:rPr>
                <w:color w:val="00000A"/>
              </w:rPr>
            </w:pPr>
            <w:r>
              <w:rPr>
                <w:color w:val="00000A"/>
              </w:rPr>
              <w:t>X</w:t>
            </w:r>
          </w:p>
        </w:tc>
        <w:tc>
          <w:tcPr>
            <w:tcW w:w="1372" w:type="dxa"/>
            <w:tcBorders/>
            <w:shd w:fill="auto" w:val="clear"/>
            <w:tcMar>
              <w:left w:w="98" w:type="dxa"/>
            </w:tcMar>
          </w:tcPr>
          <w:p>
            <w:pPr>
              <w:pStyle w:val="Normal"/>
              <w:spacing w:lineRule="auto" w:line="240" w:before="0" w:after="200"/>
              <w:rPr>
                <w:color w:val="00000A"/>
              </w:rPr>
            </w:pPr>
            <w:r>
              <w:rPr>
                <w:color w:val="00000A"/>
              </w:rPr>
              <w:t>X</w:t>
            </w:r>
          </w:p>
        </w:tc>
        <w:tc>
          <w:tcPr>
            <w:tcW w:w="1332" w:type="dxa"/>
            <w:tcBorders/>
            <w:shd w:fill="auto" w:val="clear"/>
            <w:tcMar>
              <w:left w:w="98" w:type="dxa"/>
            </w:tcMar>
          </w:tcPr>
          <w:p>
            <w:pPr>
              <w:pStyle w:val="Normal"/>
              <w:spacing w:lineRule="auto" w:line="240" w:before="0" w:after="200"/>
              <w:rPr>
                <w:color w:val="00000A"/>
              </w:rPr>
            </w:pPr>
            <w:r>
              <w:rPr>
                <w:rFonts w:ascii="Segoe UI Symbol" w:hAnsi="Segoe UI Symbol"/>
                <w:color w:val="00000A"/>
              </w:rPr>
              <w:t>✓</w:t>
            </w:r>
          </w:p>
        </w:tc>
        <w:tc>
          <w:tcPr>
            <w:tcW w:w="1333" w:type="dxa"/>
            <w:tcBorders/>
            <w:shd w:fill="auto" w:val="clear"/>
            <w:tcMar>
              <w:left w:w="98" w:type="dxa"/>
            </w:tcMar>
          </w:tcPr>
          <w:p>
            <w:pPr>
              <w:pStyle w:val="Normal"/>
              <w:spacing w:lineRule="auto" w:line="240" w:before="0" w:after="200"/>
              <w:rPr>
                <w:color w:val="00000A"/>
              </w:rPr>
            </w:pPr>
            <w:r>
              <w:rPr>
                <w:rFonts w:ascii="Segoe UI Symbol" w:hAnsi="Segoe UI Symbol"/>
                <w:color w:val="00000A"/>
              </w:rPr>
              <w:t>✓</w:t>
            </w:r>
          </w:p>
        </w:tc>
        <w:tc>
          <w:tcPr>
            <w:tcW w:w="1332" w:type="dxa"/>
            <w:tcBorders/>
            <w:shd w:fill="auto" w:val="clear"/>
            <w:tcMar>
              <w:left w:w="98" w:type="dxa"/>
            </w:tcMar>
          </w:tcPr>
          <w:p>
            <w:pPr>
              <w:pStyle w:val="Normal"/>
              <w:spacing w:lineRule="auto" w:line="240" w:before="0" w:after="200"/>
              <w:rPr>
                <w:color w:val="00000A"/>
              </w:rPr>
            </w:pPr>
            <w:r>
              <w:rPr>
                <w:rFonts w:ascii="Segoe UI Symbol" w:hAnsi="Segoe UI Symbol"/>
                <w:color w:val="00000A"/>
              </w:rPr>
              <w:t>✓</w:t>
            </w:r>
          </w:p>
        </w:tc>
      </w:tr>
      <w:tr>
        <w:trPr/>
        <w:tc>
          <w:tcPr>
            <w:tcW w:w="1742" w:type="dxa"/>
            <w:tcBorders/>
            <w:shd w:fill="auto" w:val="clear"/>
            <w:tcMar>
              <w:left w:w="98" w:type="dxa"/>
            </w:tcMar>
          </w:tcPr>
          <w:p>
            <w:pPr>
              <w:pStyle w:val="Normal"/>
              <w:spacing w:lineRule="auto" w:line="240" w:before="0" w:after="200"/>
              <w:rPr>
                <w:color w:val="00000A"/>
              </w:rPr>
            </w:pPr>
            <w:r>
              <w:rPr>
                <w:color w:val="00000A"/>
              </w:rPr>
              <w:t>Apps</w:t>
            </w:r>
          </w:p>
        </w:tc>
        <w:tc>
          <w:tcPr>
            <w:tcW w:w="1081" w:type="dxa"/>
            <w:tcBorders/>
            <w:shd w:fill="auto" w:val="clear"/>
            <w:tcMar>
              <w:left w:w="98" w:type="dxa"/>
            </w:tcMar>
          </w:tcPr>
          <w:p>
            <w:pPr>
              <w:pStyle w:val="Normal"/>
              <w:spacing w:lineRule="auto" w:line="240"/>
              <w:rPr>
                <w:color w:val="00000A"/>
              </w:rPr>
            </w:pPr>
            <w:r>
              <w:rPr>
                <w:color w:val="00000A"/>
              </w:rPr>
              <w:t>Android</w:t>
            </w:r>
          </w:p>
          <w:p>
            <w:pPr>
              <w:pStyle w:val="Normal"/>
              <w:spacing w:lineRule="auto" w:line="240" w:before="0" w:after="200"/>
              <w:rPr>
                <w:color w:val="00000A"/>
              </w:rPr>
            </w:pPr>
            <w:r>
              <w:rPr>
                <w:color w:val="00000A"/>
              </w:rPr>
              <w:t>iOS</w:t>
            </w:r>
          </w:p>
        </w:tc>
        <w:tc>
          <w:tcPr>
            <w:tcW w:w="1096" w:type="dxa"/>
            <w:tcBorders/>
            <w:shd w:fill="auto" w:val="clear"/>
            <w:tcMar>
              <w:left w:w="98" w:type="dxa"/>
            </w:tcMar>
          </w:tcPr>
          <w:p>
            <w:pPr>
              <w:pStyle w:val="Normal"/>
              <w:spacing w:lineRule="auto" w:line="240"/>
              <w:rPr>
                <w:color w:val="00000A"/>
              </w:rPr>
            </w:pPr>
            <w:r>
              <w:rPr>
                <w:color w:val="00000A"/>
              </w:rPr>
              <w:t>Android</w:t>
            </w:r>
          </w:p>
          <w:p>
            <w:pPr>
              <w:pStyle w:val="Normal"/>
              <w:spacing w:lineRule="auto" w:line="240"/>
              <w:rPr>
                <w:color w:val="00000A"/>
              </w:rPr>
            </w:pPr>
            <w:r>
              <w:rPr>
                <w:color w:val="00000A"/>
              </w:rPr>
              <w:t>iOS</w:t>
            </w:r>
          </w:p>
          <w:p>
            <w:pPr>
              <w:pStyle w:val="Normal"/>
              <w:spacing w:lineRule="auto" w:line="240" w:before="0" w:after="200"/>
              <w:rPr>
                <w:color w:val="00000A"/>
              </w:rPr>
            </w:pPr>
            <w:r>
              <w:rPr>
                <w:color w:val="00000A"/>
              </w:rPr>
              <w:t>Windows</w:t>
            </w:r>
          </w:p>
        </w:tc>
        <w:tc>
          <w:tcPr>
            <w:tcW w:w="1372" w:type="dxa"/>
            <w:tcBorders/>
            <w:shd w:fill="auto" w:val="clear"/>
            <w:tcMar>
              <w:left w:w="98" w:type="dxa"/>
            </w:tcMar>
          </w:tcPr>
          <w:p>
            <w:pPr>
              <w:pStyle w:val="Normal"/>
              <w:spacing w:lineRule="auto" w:line="240"/>
              <w:rPr>
                <w:color w:val="00000A"/>
              </w:rPr>
            </w:pPr>
            <w:r>
              <w:rPr>
                <w:color w:val="00000A"/>
              </w:rPr>
              <w:t>Android</w:t>
            </w:r>
          </w:p>
          <w:p>
            <w:pPr>
              <w:pStyle w:val="Normal"/>
              <w:spacing w:lineRule="auto" w:line="240"/>
              <w:rPr>
                <w:color w:val="00000A"/>
              </w:rPr>
            </w:pPr>
            <w:r>
              <w:rPr>
                <w:color w:val="00000A"/>
              </w:rPr>
              <w:t>iOS</w:t>
            </w:r>
          </w:p>
          <w:p>
            <w:pPr>
              <w:pStyle w:val="Normal"/>
              <w:spacing w:lineRule="auto" w:line="240" w:before="0" w:after="200"/>
              <w:rPr>
                <w:color w:val="00000A"/>
              </w:rPr>
            </w:pPr>
            <w:r>
              <w:rPr>
                <w:color w:val="00000A"/>
              </w:rPr>
              <w:t>Windows</w:t>
            </w:r>
          </w:p>
        </w:tc>
        <w:tc>
          <w:tcPr>
            <w:tcW w:w="1332" w:type="dxa"/>
            <w:tcBorders/>
            <w:shd w:fill="auto" w:val="clear"/>
            <w:tcMar>
              <w:left w:w="98" w:type="dxa"/>
            </w:tcMar>
          </w:tcPr>
          <w:p>
            <w:pPr>
              <w:pStyle w:val="Normal"/>
              <w:spacing w:lineRule="auto" w:line="240"/>
              <w:rPr>
                <w:color w:val="00000A"/>
              </w:rPr>
            </w:pPr>
            <w:r>
              <w:rPr>
                <w:color w:val="00000A"/>
              </w:rPr>
              <w:t>Android</w:t>
            </w:r>
          </w:p>
          <w:p>
            <w:pPr>
              <w:pStyle w:val="Normal"/>
              <w:spacing w:lineRule="auto" w:line="240"/>
              <w:rPr>
                <w:color w:val="00000A"/>
              </w:rPr>
            </w:pPr>
            <w:r>
              <w:rPr>
                <w:color w:val="00000A"/>
              </w:rPr>
              <w:t>iOS</w:t>
            </w:r>
          </w:p>
          <w:p>
            <w:pPr>
              <w:pStyle w:val="Normal"/>
              <w:spacing w:lineRule="auto" w:line="240" w:before="0" w:after="200"/>
              <w:rPr>
                <w:color w:val="00000A"/>
              </w:rPr>
            </w:pPr>
            <w:r>
              <w:rPr>
                <w:color w:val="00000A"/>
              </w:rPr>
              <w:t>Windows</w:t>
            </w:r>
          </w:p>
        </w:tc>
        <w:tc>
          <w:tcPr>
            <w:tcW w:w="1333" w:type="dxa"/>
            <w:tcBorders/>
            <w:shd w:fill="auto" w:val="clear"/>
            <w:tcMar>
              <w:left w:w="98" w:type="dxa"/>
            </w:tcMar>
          </w:tcPr>
          <w:p>
            <w:pPr>
              <w:pStyle w:val="Normal"/>
              <w:spacing w:lineRule="auto" w:line="240"/>
              <w:rPr>
                <w:color w:val="00000A"/>
              </w:rPr>
            </w:pPr>
            <w:r>
              <w:rPr>
                <w:color w:val="00000A"/>
              </w:rPr>
              <w:t>Android</w:t>
            </w:r>
          </w:p>
          <w:p>
            <w:pPr>
              <w:pStyle w:val="Normal"/>
              <w:spacing w:lineRule="auto" w:line="240"/>
              <w:rPr>
                <w:color w:val="00000A"/>
              </w:rPr>
            </w:pPr>
            <w:r>
              <w:rPr>
                <w:color w:val="00000A"/>
              </w:rPr>
              <w:t>iOS</w:t>
            </w:r>
          </w:p>
          <w:p>
            <w:pPr>
              <w:pStyle w:val="Normal"/>
              <w:spacing w:lineRule="auto" w:line="240" w:before="0" w:after="200"/>
              <w:rPr>
                <w:color w:val="00000A"/>
              </w:rPr>
            </w:pPr>
            <w:r>
              <w:rPr>
                <w:color w:val="00000A"/>
              </w:rPr>
              <w:t>Windows</w:t>
            </w:r>
          </w:p>
        </w:tc>
        <w:tc>
          <w:tcPr>
            <w:tcW w:w="1332" w:type="dxa"/>
            <w:tcBorders/>
            <w:shd w:fill="auto" w:val="clear"/>
            <w:tcMar>
              <w:left w:w="98" w:type="dxa"/>
            </w:tcMar>
          </w:tcPr>
          <w:p>
            <w:pPr>
              <w:pStyle w:val="Normal"/>
              <w:spacing w:lineRule="auto" w:line="240"/>
              <w:rPr>
                <w:color w:val="00000A"/>
              </w:rPr>
            </w:pPr>
            <w:r>
              <w:rPr>
                <w:color w:val="00000A"/>
              </w:rPr>
              <w:t>Android</w:t>
            </w:r>
          </w:p>
          <w:p>
            <w:pPr>
              <w:pStyle w:val="Normal"/>
              <w:spacing w:lineRule="auto" w:line="240" w:before="0" w:after="200"/>
              <w:rPr/>
            </w:pPr>
            <w:r>
              <w:rPr>
                <w:color w:val="00000A"/>
              </w:rPr>
              <w:t>iOS</w:t>
            </w:r>
          </w:p>
        </w:tc>
      </w:tr>
    </w:tbl>
    <w:p>
      <w:pPr>
        <w:pStyle w:val="Normal"/>
        <w:spacing w:before="0" w:after="200"/>
        <w:rPr/>
      </w:pPr>
      <w:r>
        <w:rPr/>
      </w:r>
    </w:p>
    <w:sectPr>
      <w:type w:val="nextPage"/>
      <w:pgSz w:w="11906" w:h="16838"/>
      <w:pgMar w:left="1417" w:right="1417" w:header="0" w:top="1417" w:footer="0" w:bottom="1134"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Segoe UI">
    <w:charset w:val="01"/>
    <w:family w:val="roman"/>
    <w:pitch w:val="variable"/>
  </w:font>
  <w:font w:name="Liberation Sans">
    <w:altName w:val="Arial"/>
    <w:charset w:val="01"/>
    <w:family w:val="roman"/>
    <w:pitch w:val="variable"/>
  </w:font>
  <w:font w:name="Segoe UI Symbol">
    <w:charset w:val="01"/>
    <w:family w:val="roman"/>
    <w:pitch w:val="variable"/>
  </w:font>
</w:fonts>
</file>

<file path=word/settings.xml><?xml version="1.0" encoding="utf-8"?>
<w:settings xmlns:w="http://schemas.openxmlformats.org/wordprocessingml/2006/main">
  <w:zoom w:percent="66"/>
  <w:defaultTabStop w:val="708"/>
  <w:autoHyphenation w:val="fals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b47c7b"/>
    <w:pPr>
      <w:widowControl/>
      <w:suppressAutoHyphens w:val="true"/>
      <w:bidi w:val="0"/>
      <w:spacing w:lineRule="auto" w:line="276" w:before="0" w:after="200"/>
      <w:jc w:val="left"/>
    </w:pPr>
    <w:rPr>
      <w:rFonts w:ascii="Calibri" w:hAnsi="Calibri" w:eastAsia="Calibri" w:cs=""/>
      <w:color w:val="00000A"/>
      <w:sz w:val="22"/>
      <w:szCs w:val="22"/>
      <w:lang w:val="de-DE" w:eastAsia="en-US" w:bidi="ar-SA"/>
    </w:rPr>
  </w:style>
  <w:style w:type="paragraph" w:styleId="Berschrift1">
    <w:name w:val="Heading 1"/>
    <w:basedOn w:val="Normal"/>
    <w:next w:val="Normal"/>
    <w:link w:val="berschrift1Zchn"/>
    <w:uiPriority w:val="9"/>
    <w:qFormat/>
    <w:rsid w:val="003f4b24"/>
    <w:pPr>
      <w:keepNext/>
      <w:keepLines/>
      <w:spacing w:before="240" w:after="0"/>
      <w:outlineLvl w:val="0"/>
    </w:pPr>
    <w:rPr>
      <w:rFonts w:ascii="Cambria" w:hAnsi="Cambria" w:eastAsia="" w:cs="" w:asciiTheme="majorHAnsi" w:cstheme="majorBidi" w:eastAsiaTheme="majorEastAsia" w:hAnsiTheme="majorHAnsi"/>
      <w:color w:val="365F91" w:themeColor="accent1" w:themeShade="bf"/>
      <w:sz w:val="32"/>
      <w:szCs w:val="32"/>
    </w:rPr>
  </w:style>
  <w:style w:type="paragraph" w:styleId="Berschrift2">
    <w:name w:val="Heading 2"/>
    <w:basedOn w:val="Normal"/>
    <w:next w:val="Normal"/>
    <w:link w:val="berschrift2Zchn"/>
    <w:uiPriority w:val="9"/>
    <w:unhideWhenUsed/>
    <w:qFormat/>
    <w:rsid w:val="00d754c0"/>
    <w:pPr>
      <w:keepNext/>
      <w:keepLines/>
      <w:spacing w:before="40" w:after="0"/>
      <w:outlineLvl w:val="1"/>
    </w:pPr>
    <w:rPr>
      <w:rFonts w:ascii="Cambria" w:hAnsi="Cambria" w:eastAsia="" w:cs="" w:asciiTheme="majorHAnsi" w:cstheme="majorBidi" w:eastAsiaTheme="majorEastAsia" w:hAnsiTheme="majorHAnsi"/>
      <w:color w:val="365F91" w:themeColor="accent1" w:themeShade="bf"/>
      <w:sz w:val="26"/>
      <w:szCs w:val="26"/>
    </w:rPr>
  </w:style>
  <w:style w:type="character" w:styleId="DefaultParagraphFont" w:default="1">
    <w:name w:val="Default Paragraph Font"/>
    <w:uiPriority w:val="1"/>
    <w:semiHidden/>
    <w:unhideWhenUsed/>
    <w:qFormat/>
    <w:rPr/>
  </w:style>
  <w:style w:type="character" w:styleId="Pagerenderertext" w:customStyle="1">
    <w:name w:val="page-renderer-text"/>
    <w:basedOn w:val="DefaultParagraphFont"/>
    <w:qFormat/>
    <w:rsid w:val="00b47c7b"/>
    <w:rPr/>
  </w:style>
  <w:style w:type="character" w:styleId="Internetlink">
    <w:name w:val="Internetlink"/>
    <w:basedOn w:val="DefaultParagraphFont"/>
    <w:uiPriority w:val="99"/>
    <w:unhideWhenUsed/>
    <w:rsid w:val="00ac5b71"/>
    <w:rPr>
      <w:color w:val="0000FF" w:themeColor="hyperlink"/>
      <w:u w:val="single"/>
    </w:rPr>
  </w:style>
  <w:style w:type="character" w:styleId="Berschrift1Zchn" w:customStyle="1">
    <w:name w:val="Überschrift 1 Zchn"/>
    <w:basedOn w:val="DefaultParagraphFont"/>
    <w:link w:val="berschrift1"/>
    <w:uiPriority w:val="9"/>
    <w:qFormat/>
    <w:rsid w:val="003f4b24"/>
    <w:rPr>
      <w:rFonts w:ascii="Cambria" w:hAnsi="Cambria" w:eastAsia="" w:cs="" w:asciiTheme="majorHAnsi" w:cstheme="majorBidi" w:eastAsiaTheme="majorEastAsia" w:hAnsiTheme="majorHAnsi"/>
      <w:color w:val="365F91" w:themeColor="accent1" w:themeShade="bf"/>
      <w:sz w:val="32"/>
      <w:szCs w:val="32"/>
    </w:rPr>
  </w:style>
  <w:style w:type="character" w:styleId="Berschrift2Zchn" w:customStyle="1">
    <w:name w:val="Überschrift 2 Zchn"/>
    <w:basedOn w:val="DefaultParagraphFont"/>
    <w:link w:val="berschrift2"/>
    <w:uiPriority w:val="9"/>
    <w:qFormat/>
    <w:rsid w:val="00d754c0"/>
    <w:rPr>
      <w:rFonts w:ascii="Cambria" w:hAnsi="Cambria" w:eastAsia="" w:cs="" w:asciiTheme="majorHAnsi" w:cstheme="majorBidi" w:eastAsiaTheme="majorEastAsia" w:hAnsiTheme="majorHAnsi"/>
      <w:color w:val="365F91" w:themeColor="accent1" w:themeShade="bf"/>
      <w:sz w:val="26"/>
      <w:szCs w:val="26"/>
    </w:rPr>
  </w:style>
  <w:style w:type="character" w:styleId="SprechblasentextZchn" w:customStyle="1">
    <w:name w:val="Sprechblasentext Zchn"/>
    <w:basedOn w:val="DefaultParagraphFont"/>
    <w:link w:val="Sprechblasentext"/>
    <w:uiPriority w:val="99"/>
    <w:semiHidden/>
    <w:qFormat/>
    <w:rsid w:val="009a007d"/>
    <w:rPr>
      <w:rFonts w:ascii="Segoe UI" w:hAnsi="Segoe UI" w:cs="Segoe UI"/>
      <w:color w:val="00000A"/>
      <w:sz w:val="18"/>
      <w:szCs w:val="18"/>
    </w:rPr>
  </w:style>
  <w:style w:type="paragraph" w:styleId="Berschrift" w:customStyle="1">
    <w:name w:val="Überschrift"/>
    <w:basedOn w:val="Normal"/>
    <w:next w:val="Textkrper"/>
    <w:qFormat/>
    <w:pPr>
      <w:keepNext/>
      <w:spacing w:before="240" w:after="120"/>
    </w:pPr>
    <w:rPr>
      <w:rFonts w:ascii="Liberation Sans" w:hAnsi="Liberation Sans" w:eastAsia="Microsoft YaHei" w:cs="Mangal"/>
      <w:sz w:val="28"/>
      <w:szCs w:val="28"/>
    </w:rPr>
  </w:style>
  <w:style w:type="paragraph" w:styleId="Textkrper">
    <w:name w:val="Body Text"/>
    <w:basedOn w:val="Normal"/>
    <w:pPr>
      <w:spacing w:lineRule="auto" w:line="288" w:before="0" w:after="140"/>
    </w:pPr>
    <w:rPr/>
  </w:style>
  <w:style w:type="paragraph" w:styleId="Liste">
    <w:name w:val="List"/>
    <w:basedOn w:val="Textkrper"/>
    <w:pPr/>
    <w:rPr>
      <w:rFonts w:cs="Mangal"/>
    </w:rPr>
  </w:style>
  <w:style w:type="paragraph" w:styleId="Beschriftung">
    <w:name w:val="Caption"/>
    <w:basedOn w:val="Normal"/>
    <w:qFormat/>
    <w:pPr>
      <w:suppressLineNumbers/>
      <w:spacing w:before="120" w:after="120"/>
    </w:pPr>
    <w:rPr>
      <w:rFonts w:cs="FreeSans"/>
      <w:i/>
      <w:iCs/>
      <w:sz w:val="24"/>
      <w:szCs w:val="24"/>
    </w:rPr>
  </w:style>
  <w:style w:type="paragraph" w:styleId="Verzeichnis" w:customStyle="1">
    <w:name w:val="Verzeichnis"/>
    <w:basedOn w:val="Normal"/>
    <w:qFormat/>
    <w:pPr>
      <w:suppressLineNumbers/>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ListParagraph">
    <w:name w:val="List Paragraph"/>
    <w:basedOn w:val="Normal"/>
    <w:uiPriority w:val="34"/>
    <w:qFormat/>
    <w:rsid w:val="00b16b90"/>
    <w:pPr>
      <w:spacing w:before="0" w:after="200"/>
      <w:ind w:left="720" w:hanging="0"/>
      <w:contextualSpacing/>
    </w:pPr>
    <w:rPr/>
  </w:style>
  <w:style w:type="paragraph" w:styleId="BalloonText">
    <w:name w:val="Balloon Text"/>
    <w:basedOn w:val="Normal"/>
    <w:link w:val="SprechblasentextZchn"/>
    <w:uiPriority w:val="99"/>
    <w:semiHidden/>
    <w:unhideWhenUsed/>
    <w:qFormat/>
    <w:rsid w:val="009a007d"/>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59"/>
    <w:rsid w:val="00725be4"/>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Application>LibreOffice/5.1.6.2$Linux_X86_64 LibreOffice_project/10m0$Build-2</Application>
  <Pages>12</Pages>
  <Words>2415</Words>
  <Characters>16634</Characters>
  <CharactersWithSpaces>18889</CharactersWithSpaces>
  <Paragraphs>185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2015-03-26T10:47:00Z</dcterms:created>
  <dc:creator>Texttool</dc:creator>
  <dc:description/>
  <dc:language>de-DE</dc:language>
  <cp:lastModifiedBy/>
  <cp:lastPrinted>2016-11-02T14:39:00Z</cp:lastPrinted>
  <dcterms:modified xsi:type="dcterms:W3CDTF">2017-10-17T01:20:27Z</dcterms:modified>
  <cp:revision>114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