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(SRS)</w:t>
      </w:r>
    </w:p>
    <w:p>
      <w:pPr>
        <w:pStyle w:val="Subtitle"/>
      </w:pPr>
      <w:r>
        <w:t xml:space="preserve">Version 0.1.4 — Approved Internal Specification Baseline (tag v0.1.4-spec)</w:t>
      </w:r>
    </w:p>
    <w:p>
      <w:pPr>
        <w:pStyle w:val="Date"/>
      </w:pPr>
      <w:r>
        <w:t xml:space="preserve">2026-10-10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rPr>
          <w:b/>
          <w:bCs/>
        </w:rPr>
        <w:t xml:space="preserve">Software Requirements Specification (SRS)</w:t>
      </w:r>
    </w:p>
    <w:p>
      <w:pPr>
        <w:pStyle w:val="BodyText"/>
      </w:pPr>
      <w:r>
        <w:t xml:space="preserve">Version 0.1.4</w:t>
      </w:r>
    </w:p>
    <w:p>
      <w:pPr>
        <w:pStyle w:val="BlockText"/>
      </w:pPr>
      <w:r>
        <w:rPr>
          <w:b/>
          <w:bCs/>
        </w:rPr>
        <w:t xml:space="preserve">Document status — v0.1.4</w:t>
      </w:r>
      <w:r>
        <w:br/>
      </w:r>
      <w:r>
        <w:t xml:space="preserve">Version: 0.1.4 — Approved Internal Specification Baseline (2026-10-10, tag v0.1.4-spec). Supersedes v0.1.3 (2026-10-09, tag v0.1.3-spec).</w:t>
      </w:r>
      <w:r>
        <w:t xml:space="preserve"> </w:t>
      </w:r>
      <w:r>
        <w:rPr>
          <w:i/>
          <w:iCs/>
        </w:rPr>
        <w:t xml:space="preserve">[v0.1.4]</w:t>
      </w:r>
      <w:r>
        <w:br/>
      </w:r>
      <w:r>
        <w:t xml:space="preserve">Supersedes: CS-AML Software Requirements Specification (SRS) v0.1. The DOCX/PDF files in this repository are the unchanged v0.1 baseline (legacy); this Markdown file is the canonical source.</w:t>
      </w:r>
      <w:r>
        <w:br/>
      </w:r>
      <w:r>
        <w:t xml:space="preserve">Validation: approved by the product owner as the internal specification baseline on 2026-10-08 (v0.1.1) and 2026-10-09 (v0.1.2 and v0.1.3) and 2026-10-10 (v0.1.4; decision register and release gates in</w:t>
      </w:r>
      <w:r>
        <w:t xml:space="preserve"> </w:t>
      </w:r>
      <w:r>
        <w:rPr>
          <w:rStyle w:val="VerbatimChar"/>
        </w:rPr>
        <w:t xml:space="preserve">CHANGELOG.md</w:t>
      </w:r>
      <w:r>
        <w:t xml:space="preserve">). The v0.1.2, v0.1.3 and v0.1.4 changes come from change requests raised while implementing increments I1–I4, I5–I7 and the post-MVP follow-ups;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0.1.2: change requests CR-I1-01…CR-I4-14 approved by the product owner on 2026-10-09 (</w:t>
      </w:r>
      <w:r>
        <w:rPr>
          <w:rStyle w:val="VerbatimChar"/>
        </w:rPr>
        <w:t xml:space="preserve">CHANGELOG.md</w:t>
      </w:r>
      <w:r>
        <w:t xml:space="preserve">, section v0.1.2). Each change is tagged</w:t>
      </w:r>
      <w:r>
        <w:t xml:space="preserve"> </w:t>
      </w:r>
      <w:r>
        <w:rPr>
          <w:rStyle w:val="VerbatimChar"/>
        </w:rPr>
        <w:t xml:space="preserve">*[v0.1.2 · CR-xx-yy]*</w:t>
      </w:r>
      <w:r>
        <w:t xml:space="preserve">.</w:t>
      </w:r>
      <w:r>
        <w:br/>
      </w:r>
      <w:r>
        <w:t xml:space="preserve">Changes in 0.1.3: change requests CR-I5-01…CR-I7-08 approved by the product owner on 2026-10-09 (</w:t>
      </w:r>
      <w:r>
        <w:rPr>
          <w:rStyle w:val="VerbatimChar"/>
        </w:rPr>
        <w:t xml:space="preserve">CHANGELOG.md</w:t>
      </w:r>
      <w:r>
        <w:t xml:space="preserve">, section v0.1.3). Each change is tagged</w:t>
      </w:r>
      <w:r>
        <w:t xml:space="preserve"> </w:t>
      </w:r>
      <w:r>
        <w:rPr>
          <w:rStyle w:val="VerbatimChar"/>
        </w:rPr>
        <w:t xml:space="preserve">*[v0.1.3 · CR-xx-yy]*</w:t>
      </w:r>
      <w:r>
        <w:t xml:space="preserve">.</w:t>
      </w:r>
      <w:r>
        <w:br/>
      </w:r>
      <w:r>
        <w:t xml:space="preserve">Changes in 0.1.4: change requests CR-N-01…CR-N-14 approved by the product owner on 2026-10-10 (</w:t>
      </w:r>
      <w:r>
        <w:rPr>
          <w:rStyle w:val="VerbatimChar"/>
        </w:rPr>
        <w:t xml:space="preserve">CHANGELOG.md</w:t>
      </w:r>
      <w:r>
        <w:t xml:space="preserve">, section v0.1.4). Each change is tagged</w:t>
      </w:r>
      <w:r>
        <w:t xml:space="preserve"> </w:t>
      </w:r>
      <w:r>
        <w:rPr>
          <w:rStyle w:val="VerbatimChar"/>
        </w:rPr>
        <w:t xml:space="preserve">*[v0.1.4 · CR-N-xx]*</w:t>
      </w:r>
      <w:r>
        <w:t xml:space="preserve">.</w:t>
      </w:r>
    </w:p>
    <w:p>
      <w:pPr>
        <w:pStyle w:val="BlockText"/>
      </w:pPr>
      <w:r>
        <w:rPr>
          <w:b/>
          <w:bCs/>
        </w:rPr>
        <w:t xml:space="preserve">Document status</w:t>
      </w:r>
      <w:r>
        <w:br/>
      </w:r>
      <w:r>
        <w:t xml:space="preserve">Proposed normative software baseline for MVP 0.1 implementation (draft for review). This SRS translates the PRD (draft for review), Product &amp; Feature Specification, Data Model Specification, Control Implementation Guide, Investigation Methodology, and Technology Architecture into testable software requirements.</w:t>
      </w:r>
      <w:r>
        <w:t xml:space="preserve"> </w:t>
      </w:r>
      <w:r>
        <w:rPr>
          <w:i/>
          <w:iCs/>
        </w:rPr>
        <w:t xml:space="preserve">[v0.1.1 · A01]</w:t>
      </w:r>
    </w:p>
    <w:p>
      <w:pPr>
        <w:pStyle w:val="FirstParagraph"/>
      </w:pPr>
      <w:r>
        <w:rPr>
          <w:i/>
          <w:iCs/>
        </w:rPr>
        <w:t xml:space="preserve">Civil Society Financial Intelligence / AML Investigation Platform</w:t>
      </w:r>
    </w:p>
    <w:bookmarkStart w:id="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984"/>
        <w:gridCol w:w="6935"/>
      </w:tblGrid>
      <w:tr>
        <w:trPr>
          <w:tblHeader w:val="on"/>
        </w:trPr>
        <w:tc>
          <w:tcPr/>
          <w:p>
            <w:pPr>
              <w:pStyle w:val="TableText"/>
            </w:pPr>
            <w:r>
              <w:rPr>
                <w:b/>
                <w:bCs/>
              </w:rPr>
              <w:t xml:space="preserve">Document</w:t>
            </w:r>
          </w:p>
        </w:tc>
        <w:tc>
          <w:tcPr/>
          <w:p>
            <w:pPr>
              <w:pStyle w:val="TableText"/>
            </w:pPr>
            <w:r>
              <w:t xml:space="preserve">CS-AML Software Requirements Specification</w:t>
            </w:r>
          </w:p>
        </w:tc>
      </w:tr>
      <w:tr>
        <w:tc>
          <w:tcPr/>
          <w:p>
            <w:pPr>
              <w:pStyle w:val="TableText"/>
            </w:pPr>
            <w:r>
              <w:rPr>
                <w:b/>
                <w:bCs/>
              </w:rPr>
              <w:t xml:space="preserve">Version</w:t>
            </w:r>
          </w:p>
        </w:tc>
        <w:tc>
          <w:tcPr/>
          <w:p>
            <w:pPr>
              <w:pStyle w:val="TableText"/>
            </w:pPr>
            <w:r>
              <w:t xml:space="preserve">0.1.4</w:t>
            </w:r>
            <w:r>
              <w:t xml:space="preserve"> </w:t>
            </w:r>
            <w:r>
              <w:rPr>
                <w:i/>
                <w:iCs/>
              </w:rPr>
              <w:t xml:space="preserve">[v0.1.4]</w:t>
            </w:r>
          </w:p>
        </w:tc>
      </w:tr>
      <w:tr>
        <w:tc>
          <w:tcPr/>
          <w:p>
            <w:pPr>
              <w:pStyle w:val="TableText"/>
            </w:pPr>
            <w:r>
              <w:rPr>
                <w:b/>
                <w:bCs/>
              </w:rPr>
              <w:t xml:space="preserve">Status</w:t>
            </w:r>
          </w:p>
        </w:tc>
        <w:tc>
          <w:tcPr/>
          <w:p>
            <w:pPr>
              <w:pStyle w:val="TableText"/>
            </w:pPr>
            <w:r>
              <w:t xml:space="preserve">Approved Internal Specification Baseline (2026-10-10, tag v0.1.4-spec)</w:t>
            </w:r>
            <w:r>
              <w:t xml:space="preserve"> </w:t>
            </w:r>
            <w:r>
              <w:rPr>
                <w:i/>
                <w:iCs/>
              </w:rPr>
              <w:t xml:space="preserve">[v0.1.1 · A01]</w:t>
            </w:r>
          </w:p>
        </w:tc>
      </w:tr>
      <w:tr>
        <w:tc>
          <w:tcPr/>
          <w:p>
            <w:pPr>
              <w:pStyle w:val="TableText"/>
            </w:pPr>
            <w:r>
              <w:rPr>
                <w:b/>
                <w:bCs/>
              </w:rPr>
              <w:t xml:space="preserve">Primary product scope</w:t>
            </w:r>
          </w:p>
        </w:tc>
        <w:tc>
          <w:tcPr/>
          <w:p>
            <w:pPr>
              <w:pStyle w:val="TableText"/>
            </w:pPr>
            <w:r>
              <w:t xml:space="preserve">MVP 0.1</w:t>
            </w:r>
          </w:p>
        </w:tc>
      </w:tr>
      <w:tr>
        <w:tc>
          <w:tcPr/>
          <w:p>
            <w:pPr>
              <w:pStyle w:val="TableText"/>
            </w:pPr>
            <w:r>
              <w:rPr>
                <w:b/>
                <w:bCs/>
              </w:rPr>
              <w:t xml:space="preserve">Audience</w:t>
            </w:r>
          </w:p>
        </w:tc>
        <w:tc>
          <w:tcPr/>
          <w:p>
            <w:pPr>
              <w:pStyle w:val="TableText"/>
            </w:pPr>
            <w:r>
              <w:t xml:space="preserve">Product, engineering, QA, security, data, reviewers, governance</w:t>
            </w:r>
          </w:p>
        </w:tc>
      </w:tr>
      <w:tr>
        <w:tc>
          <w:tcPr/>
          <w:p>
            <w:pPr>
              <w:pStyle w:val="TableText"/>
            </w:pPr>
            <w:r>
              <w:rPr>
                <w:b/>
                <w:bCs/>
              </w:rPr>
              <w:t xml:space="preserve">Upstream documents</w:t>
            </w:r>
          </w:p>
        </w:tc>
        <w:tc>
          <w:tcPr/>
          <w:p>
            <w:pPr>
              <w:pStyle w:val="TableText"/>
            </w:pPr>
            <w:r>
              <w:t xml:space="preserve">CS-AML PRD v0.1.1; Product &amp; Feature Specification v0.1.1; Data Model Specification v0.1.4; Technology Architecture v0.1.1; Control Implementation Guide v0.1.4; Investigation Methodology v0.1.4 (Markdown,</w:t>
            </w:r>
            <w:r>
              <w:t xml:space="preserve"> </w:t>
            </w:r>
            <w:r>
              <w:rPr>
                <w:rStyle w:val="VerbatimChar"/>
              </w:rPr>
              <w:t xml:space="preserve">Documents/*_v0.1.1.md</w:t>
            </w:r>
            <w:r>
              <w:t xml:space="preserve">)</w:t>
            </w:r>
          </w:p>
        </w:tc>
      </w:tr>
      <w:tr>
        <w:tc>
          <w:tcPr/>
          <w:p>
            <w:pPr>
              <w:pStyle w:val="TableText"/>
            </w:pPr>
            <w:r>
              <w:rPr>
                <w:b/>
                <w:bCs/>
              </w:rPr>
              <w:t xml:space="preserve">Normative terms</w:t>
            </w:r>
          </w:p>
        </w:tc>
        <w:tc>
          <w:tcPr/>
          <w:p>
            <w:pPr>
              <w:pStyle w:val="TableText"/>
            </w:pPr>
            <w:r>
              <w:t xml:space="preserve">SHALL / MUST = mandatory; SHOULD = recommended; MAY = optional</w:t>
            </w:r>
          </w:p>
        </w:tc>
      </w:tr>
    </w:tbl>
    <w:bookmarkEnd w:id="9"/>
    <w:bookmarkStart w:id="10" w:name="contents"/>
    <w:p>
      <w:pPr>
        <w:pStyle w:val="Heading1"/>
      </w:pPr>
      <w:r>
        <w:t xml:space="preserve">Contents</w:t>
      </w:r>
    </w:p>
    <w:p>
      <w:pPr>
        <w:pStyle w:val="FirstParagraph"/>
      </w:pPr>
      <w:r>
        <w:t xml:space="preserve">1. Purpose and Scope</w:t>
      </w:r>
    </w:p>
    <w:p>
      <w:pPr>
        <w:pStyle w:val="BodyText"/>
      </w:pPr>
      <w:r>
        <w:t xml:space="preserve">2. Product and System Context</w:t>
      </w:r>
    </w:p>
    <w:p>
      <w:pPr>
        <w:pStyle w:val="BodyText"/>
      </w:pPr>
      <w:r>
        <w:t xml:space="preserve">3. Definitions and Conventions</w:t>
      </w:r>
    </w:p>
    <w:p>
      <w:pPr>
        <w:pStyle w:val="BodyText"/>
      </w:pPr>
      <w:r>
        <w:t xml:space="preserve">4. System Boundary and Actors</w:t>
      </w:r>
    </w:p>
    <w:p>
      <w:pPr>
        <w:pStyle w:val="BodyText"/>
      </w:pPr>
      <w:r>
        <w:t xml:space="preserve">5. Architectural Constraints</w:t>
      </w:r>
    </w:p>
    <w:p>
      <w:pPr>
        <w:pStyle w:val="BodyText"/>
      </w:pPr>
      <w:r>
        <w:t xml:space="preserve">6. Functional Requirements</w:t>
      </w:r>
    </w:p>
    <w:p>
      <w:pPr>
        <w:pStyle w:val="BodyText"/>
      </w:pPr>
      <w:r>
        <w:t xml:space="preserve">7. Data Requirements</w:t>
      </w:r>
    </w:p>
    <w:p>
      <w:pPr>
        <w:pStyle w:val="BodyText"/>
      </w:pPr>
      <w:r>
        <w:t xml:space="preserve">8. External Interface Requirements</w:t>
      </w:r>
    </w:p>
    <w:p>
      <w:pPr>
        <w:pStyle w:val="BodyText"/>
      </w:pPr>
      <w:r>
        <w:t xml:space="preserve">9. Security and Privacy Requirements</w:t>
      </w:r>
    </w:p>
    <w:p>
      <w:pPr>
        <w:pStyle w:val="BodyText"/>
      </w:pPr>
      <w:r>
        <w:t xml:space="preserve">10. Audit and Provenance Requirements</w:t>
      </w:r>
    </w:p>
    <w:p>
      <w:pPr>
        <w:pStyle w:val="BodyText"/>
      </w:pPr>
      <w:r>
        <w:t xml:space="preserve">11. Performance and Scalability</w:t>
      </w:r>
    </w:p>
    <w:p>
      <w:pPr>
        <w:pStyle w:val="BodyText"/>
      </w:pPr>
      <w:r>
        <w:t xml:space="preserve">12. Reliability, Backup and Disaster Recovery</w:t>
      </w:r>
    </w:p>
    <w:p>
      <w:pPr>
        <w:pStyle w:val="BodyText"/>
      </w:pPr>
      <w:r>
        <w:t xml:space="preserve">13. Search, Graph and Analytical Requirements</w:t>
      </w:r>
    </w:p>
    <w:p>
      <w:pPr>
        <w:pStyle w:val="BodyText"/>
      </w:pPr>
      <w:r>
        <w:t xml:space="preserve">14. AI and Automation Requirements</w:t>
      </w:r>
    </w:p>
    <w:p>
      <w:pPr>
        <w:pStyle w:val="BodyText"/>
      </w:pPr>
      <w:r>
        <w:t xml:space="preserve">15. UX and Accessibility Requirements</w:t>
      </w:r>
    </w:p>
    <w:p>
      <w:pPr>
        <w:pStyle w:val="BodyText"/>
      </w:pPr>
      <w:r>
        <w:t xml:space="preserve">16. Administration and Configuration</w:t>
      </w:r>
    </w:p>
    <w:p>
      <w:pPr>
        <w:pStyle w:val="BodyText"/>
      </w:pPr>
      <w:r>
        <w:t xml:space="preserve">17. Interoperability and Integration</w:t>
      </w:r>
    </w:p>
    <w:p>
      <w:pPr>
        <w:pStyle w:val="BodyText"/>
      </w:pPr>
      <w:r>
        <w:t xml:space="preserve">18. Deployment and Operations</w:t>
      </w:r>
    </w:p>
    <w:p>
      <w:pPr>
        <w:pStyle w:val="BodyText"/>
      </w:pPr>
      <w:r>
        <w:t xml:space="preserve">19. Verification and Acceptance</w:t>
      </w:r>
    </w:p>
    <w:p>
      <w:pPr>
        <w:pStyle w:val="BodyText"/>
      </w:pPr>
      <w:r>
        <w:t xml:space="preserve">20. Traceability Matrix</w:t>
      </w:r>
    </w:p>
    <w:p>
      <w:pPr>
        <w:pStyle w:val="BodyText"/>
      </w:pPr>
      <w:r>
        <w:t xml:space="preserve">21. MVP Release Baseline</w:t>
      </w:r>
    </w:p>
    <w:p>
      <w:pPr>
        <w:pStyle w:val="BodyText"/>
      </w:pPr>
      <w:r>
        <w:t xml:space="preserve">Annex A — Requirement ID Taxonomy</w:t>
      </w:r>
    </w:p>
    <w:p>
      <w:pPr>
        <w:pStyle w:val="BodyText"/>
      </w:pPr>
      <w:r>
        <w:t xml:space="preserve">Annex B — State Models</w:t>
      </w:r>
    </w:p>
    <w:p>
      <w:pPr>
        <w:pStyle w:val="BodyText"/>
      </w:pPr>
      <w:r>
        <w:t xml:space="preserve">Annex C — API Resource Baseline</w:t>
      </w:r>
    </w:p>
    <w:p>
      <w:pPr>
        <w:pStyle w:val="BodyText"/>
      </w:pPr>
      <w:r>
        <w:t xml:space="preserve">Annex D — Test Scenario Baseline</w:t>
      </w:r>
    </w:p>
    <w:bookmarkEnd w:id="10"/>
    <w:bookmarkStart w:id="13" w:name="X4666c8db187a468bd7c4d1efd69e1ca31a62544"/>
    <w:p>
      <w:pPr>
        <w:pStyle w:val="Heading1"/>
      </w:pPr>
      <w:r>
        <w:t xml:space="preserve">1. Purpose and Scope</w:t>
      </w:r>
    </w:p>
    <w:p>
      <w:pPr>
        <w:pStyle w:val="FirstParagraph"/>
      </w:pPr>
      <w:r>
        <w:t xml:space="preserve">This SRS specifies the software behaviour, data obligations, interfaces, controls, quality attributes, and verification conditions required to implement CS-AML MVP 0.1 as a secure system of record for civil-society financial-intelligence investigations.</w:t>
      </w:r>
    </w:p>
    <w:p>
      <w:pPr>
        <w:pStyle w:val="BlockText"/>
      </w:pPr>
      <w:r>
        <w:rPr>
          <w:b/>
          <w:bCs/>
        </w:rPr>
        <w:t xml:space="preserve">Primary acceptance objective</w:t>
      </w:r>
      <w:r>
        <w:br/>
      </w:r>
      <w:r>
        <w:t xml:space="preserve">A small two-analyst team SHALL be able to open a sensitive case, ingest and preserve evidence, resolve entities, map relationships/assets/events/value flows, test competing hypotheses, assess typology consistency and confidence, complete independent review, and export an approved intelligence product while retaining provenance and audit history.</w:t>
      </w:r>
    </w:p>
    <w:bookmarkStart w:id="11" w:name="X982033b5eecaea9e0967e965864423587568394"/>
    <w:p>
      <w:pPr>
        <w:pStyle w:val="Heading2"/>
      </w:pPr>
      <w:r>
        <w:t xml:space="preserve">1.1 In scope</w:t>
      </w:r>
    </w:p>
    <w:p>
      <w:pPr>
        <w:numPr>
          <w:ilvl w:val="0"/>
          <w:numId w:val="1001"/>
        </w:numPr>
      </w:pPr>
      <w:r>
        <w:t xml:space="preserve">Case and workflow management</w:t>
      </w:r>
    </w:p>
    <w:p>
      <w:pPr>
        <w:numPr>
          <w:ilvl w:val="0"/>
          <w:numId w:val="1001"/>
        </w:numPr>
      </w:pPr>
      <w:r>
        <w:t xml:space="preserve">Source/evidence/provenance management</w:t>
      </w:r>
    </w:p>
    <w:p>
      <w:pPr>
        <w:numPr>
          <w:ilvl w:val="0"/>
          <w:numId w:val="1001"/>
        </w:numPr>
      </w:pPr>
      <w:r>
        <w:t xml:space="preserve">Document ingestion</w:t>
      </w:r>
    </w:p>
    <w:p>
      <w:pPr>
        <w:numPr>
          <w:ilvl w:val="0"/>
          <w:numId w:val="1001"/>
        </w:numPr>
      </w:pPr>
      <w:r>
        <w:t xml:space="preserve">Entity registry and reversible entity resolution</w:t>
      </w:r>
    </w:p>
    <w:p>
      <w:pPr>
        <w:numPr>
          <w:ilvl w:val="0"/>
          <w:numId w:val="1001"/>
        </w:numPr>
      </w:pPr>
      <w:r>
        <w:t xml:space="preserve">Relationships, ownership, control, and assets</w:t>
      </w:r>
    </w:p>
    <w:p>
      <w:pPr>
        <w:numPr>
          <w:ilvl w:val="0"/>
          <w:numId w:val="1001"/>
        </w:numPr>
      </w:pPr>
      <w:r>
        <w:t xml:space="preserve">Events and timeline</w:t>
      </w:r>
    </w:p>
    <w:p>
      <w:pPr>
        <w:numPr>
          <w:ilvl w:val="0"/>
          <w:numId w:val="1001"/>
        </w:numPr>
      </w:pPr>
      <w:r>
        <w:t xml:space="preserve">Value-flow modelling</w:t>
      </w:r>
    </w:p>
    <w:p>
      <w:pPr>
        <w:numPr>
          <w:ilvl w:val="0"/>
          <w:numId w:val="1001"/>
        </w:numPr>
      </w:pPr>
      <w:r>
        <w:t xml:space="preserve">Typology and indicator analysis</w:t>
      </w:r>
    </w:p>
    <w:p>
      <w:pPr>
        <w:numPr>
          <w:ilvl w:val="0"/>
          <w:numId w:val="1001"/>
        </w:numPr>
      </w:pPr>
      <w:r>
        <w:t xml:space="preserve">Hypothesis, gap, confidence, and assessment management</w:t>
      </w:r>
    </w:p>
    <w:p>
      <w:pPr>
        <w:numPr>
          <w:ilvl w:val="0"/>
          <w:numId w:val="1001"/>
        </w:numPr>
      </w:pPr>
      <w:r>
        <w:t xml:space="preserve">Search and graph exploration</w:t>
      </w:r>
    </w:p>
    <w:p>
      <w:pPr>
        <w:numPr>
          <w:ilvl w:val="0"/>
          <w:numId w:val="1001"/>
        </w:numPr>
      </w:pPr>
      <w:r>
        <w:t xml:space="preserve">Intelligence products, review, dissemination and sharing logs</w:t>
      </w:r>
    </w:p>
    <w:p>
      <w:pPr>
        <w:numPr>
          <w:ilvl w:val="0"/>
          <w:numId w:val="1001"/>
        </w:numPr>
      </w:pPr>
      <w:r>
        <w:t xml:space="preserve">IAM, protected-source compartment, audit, retention, backup and restore</w:t>
      </w:r>
    </w:p>
    <w:bookmarkEnd w:id="11"/>
    <w:bookmarkStart w:id="12" w:name="X4023471b8181c095021fc220a5c42451359ea4f"/>
    <w:p>
      <w:pPr>
        <w:pStyle w:val="Heading2"/>
      </w:pPr>
      <w:r>
        <w:t xml:space="preserve">1.2 Out of scope for MVP 0.1</w:t>
      </w:r>
    </w:p>
    <w:p>
      <w:pPr>
        <w:numPr>
          <w:ilvl w:val="0"/>
          <w:numId w:val="1002"/>
        </w:numPr>
      </w:pPr>
      <w:r>
        <w:t xml:space="preserve">Automated AML transaction monitoring against banking core systems</w:t>
      </w:r>
    </w:p>
    <w:p>
      <w:pPr>
        <w:numPr>
          <w:ilvl w:val="0"/>
          <w:numId w:val="1002"/>
        </w:numPr>
      </w:pPr>
      <w:r>
        <w:t xml:space="preserve">Autonomous guilt determination or law-enforcement decisioning</w:t>
      </w:r>
    </w:p>
    <w:p>
      <w:pPr>
        <w:numPr>
          <w:ilvl w:val="0"/>
          <w:numId w:val="1002"/>
        </w:numPr>
      </w:pPr>
      <w:r>
        <w:t xml:space="preserve">Continuous web-scale scraping</w:t>
      </w:r>
    </w:p>
    <w:p>
      <w:pPr>
        <w:numPr>
          <w:ilvl w:val="0"/>
          <w:numId w:val="1002"/>
        </w:numPr>
      </w:pPr>
      <w:r>
        <w:t xml:space="preserve">Cross-organisation federation</w:t>
      </w:r>
    </w:p>
    <w:p>
      <w:pPr>
        <w:numPr>
          <w:ilvl w:val="0"/>
          <w:numId w:val="1002"/>
        </w:numPr>
      </w:pPr>
      <w:r>
        <w:t xml:space="preserve">Advanced blockchain tracing</w:t>
      </w:r>
    </w:p>
    <w:p>
      <w:pPr>
        <w:numPr>
          <w:ilvl w:val="0"/>
          <w:numId w:val="1002"/>
        </w:numPr>
      </w:pPr>
      <w:r>
        <w:t xml:space="preserve">Automated sanctions/PEP screening as a mandatory workflow</w:t>
      </w:r>
    </w:p>
    <w:p>
      <w:pPr>
        <w:numPr>
          <w:ilvl w:val="0"/>
          <w:numId w:val="1002"/>
        </w:numPr>
      </w:pPr>
      <w:r>
        <w:t xml:space="preserve">Advanced machine-learning risk scoring</w:t>
      </w:r>
    </w:p>
    <w:p>
      <w:pPr>
        <w:numPr>
          <w:ilvl w:val="0"/>
          <w:numId w:val="1002"/>
        </w:numPr>
      </w:pPr>
      <w:r>
        <w:t xml:space="preserve">Multi-tenant SaaS operation</w:t>
      </w:r>
    </w:p>
    <w:bookmarkEnd w:id="12"/>
    <w:bookmarkEnd w:id="13"/>
    <w:bookmarkStart w:id="17" w:name="X2dcd0d316ad7117baaa1f73f480618705513914"/>
    <w:p>
      <w:pPr>
        <w:pStyle w:val="Heading1"/>
      </w:pPr>
      <w:r>
        <w:t xml:space="preserve">2. Product and System Context</w:t>
      </w:r>
    </w:p>
    <w:p>
      <w:pPr>
        <w:pStyle w:val="FirstParagraph"/>
      </w:pPr>
      <w:r>
        <w:t xml:space="preserve">CS-AML is positioned as a civil-society financial-intelligence and investigation platform, not a bank compliance engine. The software converts structured investigative work into reproducible intelligence while preserving uncertainty and provenance.</w:t>
      </w:r>
    </w:p>
    <w:bookmarkStart w:id="14" w:name="Xc093024beb7b5c459a69860bdf353bd918cb229"/>
    <w:p>
      <w:pPr>
        <w:pStyle w:val="Heading2"/>
      </w:pPr>
      <w:r>
        <w:t xml:space="preserve">2.1 Product axiom</w:t>
      </w:r>
    </w:p>
    <w:p>
      <w:pPr>
        <w:pStyle w:val="BlockText"/>
      </w:pPr>
      <w:r>
        <w:rPr>
          <w:b/>
          <w:bCs/>
        </w:rPr>
        <w:t xml:space="preserve">Axiom</w:t>
      </w:r>
      <w:r>
        <w:br/>
      </w:r>
      <w:r>
        <w:t xml:space="preserve">Technology SHALL preserve analytical uncertainty rather than erase it. Source, evidence, claim, fact, indicator, hypothesis, assessment, and intelligence product remain distinguishable in storage, APIs, UI, graph views, automation, and exports.</w:t>
      </w:r>
    </w:p>
    <w:bookmarkEnd w:id="14"/>
    <w:bookmarkStart w:id="15" w:name="Xd3d99a15df38fb2bac522891437704cf2fa6602"/>
    <w:p>
      <w:pPr>
        <w:pStyle w:val="Heading2"/>
      </w:pPr>
      <w:r>
        <w:t xml:space="preserve">2.2 Upstream analytical chain</w:t>
      </w:r>
    </w:p>
    <w:p>
      <w:pPr>
        <w:pStyle w:val="SourceCode"/>
      </w:pPr>
      <w:r>
        <w:rPr>
          <w:rFonts w:ascii="Consolas" w:hAnsi="Consolas" w:cs="Consolas" w:eastAsia="Consolas"/>
          <w:sz w:val="18"/>
          <w:szCs w:val="18"/>
        </w:rPr>
        <w:t xml:space="preserve">SOURCE → EVIDENCE → CLAIM/FACT → INDICATOR → HYPOTHESIS → ASSESSMENT → INTELLIGENCE PRODUCT</w:t>
      </w:r>
    </w:p>
    <w:bookmarkEnd w:id="15"/>
    <w:bookmarkStart w:id="16" w:name="Xdcc002adc1439e20a167964a5f5b19f6f5cfea8"/>
    <w:p>
      <w:pPr>
        <w:pStyle w:val="Heading2"/>
      </w:pPr>
      <w:r>
        <w:t xml:space="preserve">2.3 Mandatory value-flow classes</w:t>
      </w:r>
    </w:p>
    <w:p>
      <w:pPr>
        <w:pStyle w:val="SourceCode"/>
      </w:pPr>
      <w:r>
        <w:rPr>
          <w:rFonts w:ascii="Consolas" w:hAnsi="Consolas" w:cs="Consolas" w:eastAsia="Consolas"/>
          <w:sz w:val="18"/>
          <w:szCs w:val="18"/>
        </w:rPr>
        <w:t xml:space="preserve">DIRECT | DOCUMENTED | RECONSTRUCTED | HYPOTHETICAL</w:t>
      </w:r>
    </w:p>
    <w:p>
      <w:pPr>
        <w:pStyle w:val="FirstParagraph"/>
      </w:pPr>
      <w:r>
        <w:t xml:space="preserve">These are the</w:t>
      </w:r>
      <w:r>
        <w:t xml:space="preserve"> </w:t>
      </w:r>
      <w:r>
        <w:rPr>
          <w:rStyle w:val="VerbatimChar"/>
        </w:rPr>
        <w:t xml:space="preserve">flow_class</w:t>
      </w:r>
      <w:r>
        <w:t xml:space="preserve"> </w:t>
      </w:r>
      <w:r>
        <w:t xml:space="preserve">wire values. All controlled enumerations on the wire (database values, API payloads, exports) use UPPER_SNAKE_CASE and derive from the Data Model Specification v0.1.4 Annex A registry; display labels are separate and translatable.</w:t>
      </w:r>
      <w:r>
        <w:t xml:space="preserve"> </w:t>
      </w:r>
      <w:r>
        <w:rPr>
          <w:i/>
          <w:iCs/>
        </w:rPr>
        <w:t xml:space="preserve">[v0.1.1 · A09]</w:t>
      </w:r>
    </w:p>
    <w:bookmarkEnd w:id="16"/>
    <w:bookmarkEnd w:id="17"/>
    <w:bookmarkStart w:id="18" w:name="Xf1e82d470ead8b65133ff6e249ddc1848bae9dd"/>
    <w:p>
      <w:pPr>
        <w:pStyle w:val="Heading1"/>
      </w:pPr>
      <w:r>
        <w:t xml:space="preserve">3. Definitions and Conventions</w:t>
      </w:r>
    </w:p>
    <w:tbl>
      <w:tblPr>
        <w:tblStyle w:val="Table"/>
        <w:tblW w:type="pct" w:w="5000"/>
        <w:tblLayout w:type="fixed"/>
        <w:tblLook w:firstRow="1" w:lastRow="0" w:firstColumn="0" w:lastColumn="0" w:noHBand="0" w:noVBand="0" w:val="0020"/>
      </w:tblPr>
      <w:tblGrid>
        <w:gridCol w:w="1455"/>
        <w:gridCol w:w="2293"/>
        <w:gridCol w:w="4170"/>
      </w:tblGrid>
      <w:tr>
        <w:trPr>
          <w:tblHeader w:val="on"/>
        </w:trPr>
        <w:tc>
          <w:tcPr/>
          <w:p>
            <w:pPr>
              <w:pStyle w:val="TableText"/>
            </w:pPr>
            <w:r>
              <w:rPr>
                <w:b/>
                <w:bCs/>
              </w:rPr>
              <w:t xml:space="preserve">Term</w:t>
            </w:r>
          </w:p>
        </w:tc>
        <w:tc>
          <w:tcPr/>
          <w:p>
            <w:pPr>
              <w:pStyle w:val="TableText"/>
            </w:pPr>
            <w:r>
              <w:rPr>
                <w:b/>
                <w:bCs/>
              </w:rPr>
              <w:t xml:space="preserve">Meaning</w:t>
            </w:r>
          </w:p>
        </w:tc>
        <w:tc>
          <w:tcPr/>
          <w:p>
            <w:pPr>
              <w:pStyle w:val="TableText"/>
            </w:pPr>
            <w:r>
              <w:rPr>
                <w:b/>
                <w:bCs/>
              </w:rPr>
              <w:t xml:space="preserve">Software implication</w:t>
            </w:r>
          </w:p>
        </w:tc>
      </w:tr>
      <w:tr>
        <w:tc>
          <w:tcPr/>
          <w:p>
            <w:pPr>
              <w:pStyle w:val="TableText"/>
            </w:pPr>
            <w:r>
              <w:t xml:space="preserve">Canonical object</w:t>
            </w:r>
          </w:p>
        </w:tc>
        <w:tc>
          <w:tcPr/>
          <w:p>
            <w:pPr>
              <w:pStyle w:val="TableText"/>
            </w:pPr>
            <w:r>
              <w:t xml:space="preserve">Authoritative record of investigative state</w:t>
            </w:r>
          </w:p>
        </w:tc>
        <w:tc>
          <w:tcPr/>
          <w:p>
            <w:pPr>
              <w:pStyle w:val="TableText"/>
            </w:pPr>
            <w:r>
              <w:t xml:space="preserve">Must be durable, versioned where material, access-controlled, and auditable</w:t>
            </w:r>
          </w:p>
        </w:tc>
      </w:tr>
      <w:tr>
        <w:tc>
          <w:tcPr/>
          <w:p>
            <w:pPr>
              <w:pStyle w:val="TableText"/>
            </w:pPr>
            <w:r>
              <w:t xml:space="preserve">Derived projection</w:t>
            </w:r>
          </w:p>
        </w:tc>
        <w:tc>
          <w:tcPr/>
          <w:p>
            <w:pPr>
              <w:pStyle w:val="TableText"/>
            </w:pPr>
            <w:r>
              <w:t xml:space="preserve">Rebuildable search/graph/cache/AI representation</w:t>
            </w:r>
          </w:p>
        </w:tc>
        <w:tc>
          <w:tcPr/>
          <w:p>
            <w:pPr>
              <w:pStyle w:val="TableText"/>
            </w:pPr>
            <w:r>
              <w:t xml:space="preserve">Must never become sole source of truth</w:t>
            </w:r>
          </w:p>
        </w:tc>
      </w:tr>
      <w:tr>
        <w:tc>
          <w:tcPr/>
          <w:p>
            <w:pPr>
              <w:pStyle w:val="TableText"/>
            </w:pPr>
            <w:r>
              <w:t xml:space="preserve">Material action</w:t>
            </w:r>
          </w:p>
        </w:tc>
        <w:tc>
          <w:tcPr/>
          <w:p>
            <w:pPr>
              <w:pStyle w:val="TableText"/>
            </w:pPr>
            <w:r>
              <w:t xml:space="preserve">Action capable of changing analytical meaning, access, review status, or dissemination</w:t>
            </w:r>
          </w:p>
        </w:tc>
        <w:tc>
          <w:tcPr/>
          <w:p>
            <w:pPr>
              <w:pStyle w:val="TableText"/>
            </w:pPr>
            <w:r>
              <w:t xml:space="preserve">Must be auditable</w:t>
            </w:r>
          </w:p>
        </w:tc>
      </w:tr>
      <w:tr>
        <w:tc>
          <w:tcPr/>
          <w:p>
            <w:pPr>
              <w:pStyle w:val="TableText"/>
            </w:pPr>
            <w:r>
              <w:t xml:space="preserve">Protected source</w:t>
            </w:r>
          </w:p>
        </w:tc>
        <w:tc>
          <w:tcPr/>
          <w:p>
            <w:pPr>
              <w:pStyle w:val="TableText"/>
            </w:pPr>
            <w:r>
              <w:t xml:space="preserve">Human/source identity requiring compartmentalisation</w:t>
            </w:r>
          </w:p>
        </w:tc>
        <w:tc>
          <w:tcPr/>
          <w:p>
            <w:pPr>
              <w:pStyle w:val="TableText"/>
            </w:pPr>
            <w:r>
              <w:t xml:space="preserve">Identity access separate from routine evidence access</w:t>
            </w:r>
          </w:p>
        </w:tc>
      </w:tr>
      <w:tr>
        <w:tc>
          <w:tcPr/>
          <w:p>
            <w:pPr>
              <w:pStyle w:val="TableText"/>
            </w:pPr>
            <w:r>
              <w:t xml:space="preserve">High-impact product</w:t>
            </w:r>
          </w:p>
        </w:tc>
        <w:tc>
          <w:tcPr/>
          <w:p>
            <w:pPr>
              <w:pStyle w:val="TableText"/>
            </w:pPr>
            <w:r>
              <w:t xml:space="preserve">Product containing potentially harmful adverse findings or public attribution</w:t>
            </w:r>
          </w:p>
        </w:tc>
        <w:tc>
          <w:tcPr/>
          <w:p>
            <w:pPr>
              <w:pStyle w:val="TableText"/>
            </w:pPr>
            <w:r>
              <w:t xml:space="preserve">Requires independent review and dissemination approval</w:t>
            </w:r>
          </w:p>
        </w:tc>
      </w:tr>
      <w:tr>
        <w:tc>
          <w:tcPr/>
          <w:p>
            <w:pPr>
              <w:pStyle w:val="TableText"/>
            </w:pPr>
            <w:r>
              <w:t xml:space="preserve">MVP</w:t>
            </w:r>
          </w:p>
        </w:tc>
        <w:tc>
          <w:tcPr/>
          <w:p>
            <w:pPr>
              <w:pStyle w:val="TableText"/>
            </w:pPr>
            <w:r>
              <w:t xml:space="preserve">Minimum release satisfying end-to-end case completion</w:t>
            </w:r>
          </w:p>
        </w:tc>
        <w:tc>
          <w:tcPr/>
          <w:p>
            <w:pPr>
              <w:pStyle w:val="TableText"/>
            </w:pPr>
            <w:r>
              <w:t xml:space="preserve">All P0 requirements required unless explicitly waived; a defect against a non-waivable invariant (§21) can never be waived</w:t>
            </w:r>
            <w:r>
              <w:t xml:space="preserve"> </w:t>
            </w:r>
            <w:r>
              <w:rPr>
                <w:i/>
                <w:iCs/>
              </w:rPr>
              <w:t xml:space="preserve">[v0.1.1 · A16]</w:t>
            </w:r>
          </w:p>
        </w:tc>
      </w:tr>
      <w:tr>
        <w:tc>
          <w:tcPr/>
          <w:p>
            <w:pPr>
              <w:pStyle w:val="TableText"/>
            </w:pPr>
            <w:r>
              <w:t xml:space="preserve">Information classification</w:t>
            </w:r>
          </w:p>
        </w:tc>
        <w:tc>
          <w:tcPr/>
          <w:p>
            <w:pPr>
              <w:pStyle w:val="TableText"/>
            </w:pPr>
            <w:r>
              <w:t xml:space="preserve">Five ordered levels (least → most restrictive), wire values</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 </w:t>
            </w:r>
            <w:r>
              <w:t xml:space="preserve">(display: Public, Internal, Sensitive, Restricted, Source-protected), authoritative per Data Model Specification v0.1.4 §16</w:t>
            </w:r>
          </w:p>
        </w:tc>
        <w:tc>
          <w:tcPr/>
          <w:p>
            <w:pPr>
              <w:pStyle w:val="TableText"/>
            </w:pPr>
            <w:r>
              <w:t xml:space="preserve">Access labels (purpose, jurisdiction, embargo, legal-review, compartment, etc.) are additive; the most restrictive applicable level plus all labels apply; derived objects/exports inherit the highest input classification unless a recorded reviewer downgrade decision exists; unknown or missing classification fails closed (deny and flag for classification). Framework v0.1 "Highly Restricted" is never auto-mapped to</w:t>
            </w:r>
            <w:r>
              <w:t xml:space="preserve"> </w:t>
            </w:r>
            <w:r>
              <w:rPr>
                <w:rStyle w:val="VerbatimChar"/>
              </w:rPr>
              <w:t xml:space="preserve">SOURCE_PROTECTED</w:t>
            </w:r>
            <w:r>
              <w:t xml:space="preserve"> </w:t>
            </w:r>
            <w:r>
              <w:rPr>
                <w:i/>
                <w:iCs/>
              </w:rPr>
              <w:t xml:space="preserve">[v0.1.1 · A08]</w:t>
            </w:r>
            <w:r>
              <w:t xml:space="preserve">. A declared classification below the inputs' maximum (or labels missing an input label) is rejected (422), never silently raised; when an input is later upgraded, derived objects are flagged for re-review and their classification is not raised automatically</w:t>
            </w:r>
            <w:r>
              <w:t xml:space="preserve"> </w:t>
            </w:r>
            <w:r>
              <w:rPr>
                <w:i/>
                <w:iCs/>
              </w:rPr>
              <w:t xml:space="preserve">[v0.1.2 · CR-I2-05]</w:t>
            </w:r>
          </w:p>
        </w:tc>
      </w:tr>
    </w:tbl>
    <w:bookmarkEnd w:id="18"/>
    <w:bookmarkStart w:id="21" w:name="Xf8a74ca5f4b4288f256594f6b9e929f0bc9f660"/>
    <w:p>
      <w:pPr>
        <w:pStyle w:val="Heading1"/>
      </w:pPr>
      <w:r>
        <w:t xml:space="preserve">4. System Boundary and Actors</w:t>
      </w:r>
    </w:p>
    <w:bookmarkStart w:id="19" w:name="X94ff3ac7ed573de465221d1bc4382eff9f935a7"/>
    <w:p>
      <w:pPr>
        <w:pStyle w:val="Heading2"/>
      </w:pPr>
      <w:r>
        <w:t xml:space="preserve">4.1 Primary actors</w:t>
      </w:r>
    </w:p>
    <w:tbl>
      <w:tblPr>
        <w:tblStyle w:val="Table"/>
        <w:tblW w:type="pct" w:w="5000"/>
        <w:tblLayout w:type="fixed"/>
        <w:tblLook w:firstRow="1" w:lastRow="0" w:firstColumn="0" w:lastColumn="0" w:noHBand="0" w:noVBand="0" w:val="0020"/>
      </w:tblPr>
      <w:tblGrid>
        <w:gridCol w:w="1872"/>
        <w:gridCol w:w="6047"/>
      </w:tblGrid>
      <w:tr>
        <w:trPr>
          <w:tblHeader w:val="on"/>
        </w:trPr>
        <w:tc>
          <w:tcPr/>
          <w:p>
            <w:pPr>
              <w:pStyle w:val="TableText"/>
            </w:pPr>
            <w:r>
              <w:rPr>
                <w:b/>
                <w:bCs/>
              </w:rPr>
              <w:t xml:space="preserve">Actor</w:t>
            </w:r>
          </w:p>
        </w:tc>
        <w:tc>
          <w:tcPr/>
          <w:p>
            <w:pPr>
              <w:pStyle w:val="TableText"/>
            </w:pPr>
            <w:r>
              <w:rPr>
                <w:b/>
                <w:bCs/>
              </w:rPr>
              <w:t xml:space="preserve">Responsibility</w:t>
            </w:r>
          </w:p>
        </w:tc>
      </w:tr>
      <w:tr>
        <w:tc>
          <w:tcPr/>
          <w:p>
            <w:pPr>
              <w:pStyle w:val="TableText"/>
            </w:pPr>
            <w:r>
              <w:t xml:space="preserve">Investigator</w:t>
            </w:r>
          </w:p>
        </w:tc>
        <w:tc>
          <w:tcPr/>
          <w:p>
            <w:pPr>
              <w:pStyle w:val="TableText"/>
            </w:pPr>
            <w:r>
              <w:t xml:space="preserve">Creates and develops case material</w:t>
            </w:r>
          </w:p>
        </w:tc>
      </w:tr>
      <w:tr>
        <w:tc>
          <w:tcPr/>
          <w:p>
            <w:pPr>
              <w:pStyle w:val="TableText"/>
            </w:pPr>
            <w:r>
              <w:t xml:space="preserve">Case Owner</w:t>
            </w:r>
          </w:p>
        </w:tc>
        <w:tc>
          <w:tcPr/>
          <w:p>
            <w:pPr>
              <w:pStyle w:val="TableText"/>
            </w:pPr>
            <w:r>
              <w:t xml:space="preserve">Accountable for scope, gates, and dissemination decisions</w:t>
            </w:r>
          </w:p>
        </w:tc>
      </w:tr>
      <w:tr>
        <w:tc>
          <w:tcPr/>
          <w:p>
            <w:pPr>
              <w:pStyle w:val="TableText"/>
            </w:pPr>
            <w:r>
              <w:t xml:space="preserve">Analyst</w:t>
            </w:r>
          </w:p>
        </w:tc>
        <w:tc>
          <w:tcPr/>
          <w:p>
            <w:pPr>
              <w:pStyle w:val="TableText"/>
            </w:pPr>
            <w:r>
              <w:t xml:space="preserve">Performs entity/value-flow/typology/hypothesis analysis</w:t>
            </w:r>
          </w:p>
        </w:tc>
      </w:tr>
      <w:tr>
        <w:tc>
          <w:tcPr/>
          <w:p>
            <w:pPr>
              <w:pStyle w:val="TableText"/>
            </w:pPr>
            <w:r>
              <w:t xml:space="preserve">Reviewer</w:t>
            </w:r>
          </w:p>
        </w:tc>
        <w:tc>
          <w:tcPr/>
          <w:p>
            <w:pPr>
              <w:pStyle w:val="TableText"/>
            </w:pPr>
            <w:r>
              <w:t xml:space="preserve">Independent quality review</w:t>
            </w:r>
          </w:p>
        </w:tc>
      </w:tr>
      <w:tr>
        <w:tc>
          <w:tcPr/>
          <w:p>
            <w:pPr>
              <w:pStyle w:val="TableText"/>
            </w:pPr>
            <w:r>
              <w:t xml:space="preserve">Evidence Custodian</w:t>
            </w:r>
          </w:p>
        </w:tc>
        <w:tc>
          <w:tcPr/>
          <w:p>
            <w:pPr>
              <w:pStyle w:val="TableText"/>
            </w:pPr>
            <w:r>
              <w:t xml:space="preserve">Preserves originals, integrity, and evidence lineage</w:t>
            </w:r>
          </w:p>
        </w:tc>
      </w:tr>
      <w:tr>
        <w:tc>
          <w:tcPr/>
          <w:p>
            <w:pPr>
              <w:pStyle w:val="TableText"/>
            </w:pPr>
            <w:r>
              <w:t xml:space="preserve">Data Steward</w:t>
            </w:r>
          </w:p>
        </w:tc>
        <w:tc>
          <w:tcPr/>
          <w:p>
            <w:pPr>
              <w:pStyle w:val="TableText"/>
            </w:pPr>
            <w:r>
              <w:t xml:space="preserve">Approves significant entity merge/unmerge and data-quality changes</w:t>
            </w:r>
          </w:p>
        </w:tc>
      </w:tr>
      <w:tr>
        <w:tc>
          <w:tcPr/>
          <w:p>
            <w:pPr>
              <w:pStyle w:val="TableText"/>
            </w:pPr>
            <w:r>
              <w:t xml:space="preserve">Source Handler</w:t>
            </w:r>
          </w:p>
        </w:tc>
        <w:tc>
          <w:tcPr/>
          <w:p>
            <w:pPr>
              <w:pStyle w:val="TableText"/>
            </w:pPr>
            <w:r>
              <w:t xml:space="preserve">Controls protected-source identity</w:t>
            </w:r>
          </w:p>
        </w:tc>
      </w:tr>
      <w:tr>
        <w:tc>
          <w:tcPr/>
          <w:p>
            <w:pPr>
              <w:pStyle w:val="TableText"/>
            </w:pPr>
            <w:r>
              <w:t xml:space="preserve">Platform/Security Admin</w:t>
            </w:r>
          </w:p>
        </w:tc>
        <w:tc>
          <w:tcPr/>
          <w:p>
            <w:pPr>
              <w:pStyle w:val="TableText"/>
            </w:pPr>
            <w:r>
              <w:t xml:space="preserve">Operates IAM, configuration, backup, monitoring</w:t>
            </w:r>
          </w:p>
        </w:tc>
      </w:tr>
      <w:tr>
        <w:tc>
          <w:tcPr/>
          <w:p>
            <w:pPr>
              <w:pStyle w:val="TableText"/>
            </w:pPr>
            <w:r>
              <w:t xml:space="preserve">Auditor</w:t>
            </w:r>
          </w:p>
        </w:tc>
        <w:tc>
          <w:tcPr/>
          <w:p>
            <w:pPr>
              <w:pStyle w:val="TableText"/>
            </w:pPr>
            <w:r>
              <w:t xml:space="preserve">Reviews controls and audit history</w:t>
            </w:r>
          </w:p>
        </w:tc>
      </w:tr>
    </w:tbl>
    <w:bookmarkEnd w:id="19"/>
    <w:bookmarkStart w:id="20" w:name="Xd5780ab678a500b3347b0ba57570085006d7c6a"/>
    <w:p>
      <w:pPr>
        <w:pStyle w:val="Heading2"/>
      </w:pPr>
      <w:r>
        <w:t xml:space="preserve">4.2 Trust boundaries</w:t>
      </w:r>
    </w:p>
    <w:p>
      <w:pPr>
        <w:numPr>
          <w:ilvl w:val="0"/>
          <w:numId w:val="1003"/>
        </w:numPr>
      </w:pPr>
      <w:r>
        <w:t xml:space="preserve">User browser/client</w:t>
      </w:r>
    </w:p>
    <w:p>
      <w:pPr>
        <w:numPr>
          <w:ilvl w:val="0"/>
          <w:numId w:val="1003"/>
        </w:numPr>
      </w:pPr>
      <w:r>
        <w:t xml:space="preserve">Application/API policy layer</w:t>
      </w:r>
    </w:p>
    <w:p>
      <w:pPr>
        <w:numPr>
          <w:ilvl w:val="0"/>
          <w:numId w:val="1003"/>
        </w:numPr>
      </w:pPr>
      <w:r>
        <w:t xml:space="preserve">Canonical database</w:t>
      </w:r>
    </w:p>
    <w:p>
      <w:pPr>
        <w:numPr>
          <w:ilvl w:val="0"/>
          <w:numId w:val="1003"/>
        </w:numPr>
      </w:pPr>
      <w:r>
        <w:t xml:space="preserve">Evidence object store</w:t>
      </w:r>
    </w:p>
    <w:p>
      <w:pPr>
        <w:numPr>
          <w:ilvl w:val="0"/>
          <w:numId w:val="1003"/>
        </w:numPr>
      </w:pPr>
      <w:r>
        <w:t xml:space="preserve">Protected-source compartment</w:t>
      </w:r>
    </w:p>
    <w:p>
      <w:pPr>
        <w:numPr>
          <w:ilvl w:val="0"/>
          <w:numId w:val="1003"/>
        </w:numPr>
      </w:pPr>
      <w:r>
        <w:t xml:space="preserve">Search/graph projections</w:t>
      </w:r>
    </w:p>
    <w:p>
      <w:pPr>
        <w:numPr>
          <w:ilvl w:val="0"/>
          <w:numId w:val="1003"/>
        </w:numPr>
      </w:pPr>
      <w:r>
        <w:t xml:space="preserve">External integrations</w:t>
      </w:r>
    </w:p>
    <w:p>
      <w:pPr>
        <w:numPr>
          <w:ilvl w:val="0"/>
          <w:numId w:val="1003"/>
        </w:numPr>
      </w:pPr>
      <w:r>
        <w:t xml:space="preserve">Backup/restore environment</w:t>
      </w:r>
    </w:p>
    <w:p>
      <w:pPr>
        <w:numPr>
          <w:ilvl w:val="0"/>
          <w:numId w:val="1003"/>
        </w:numPr>
      </w:pPr>
      <w:r>
        <w:t xml:space="preserve">Administrative control plane</w:t>
      </w:r>
    </w:p>
    <w:bookmarkEnd w:id="20"/>
    <w:bookmarkEnd w:id="21"/>
    <w:bookmarkStart w:id="22" w:name="Xc63779ad06c4629185f1aa4e232c8ac030b8082"/>
    <w:p>
      <w:pPr>
        <w:pStyle w:val="Heading1"/>
      </w:pPr>
      <w:r>
        <w:t xml:space="preserve">5. Architectural Constraints</w:t>
      </w:r>
    </w:p>
    <w:p>
      <w:pPr>
        <w:numPr>
          <w:ilvl w:val="0"/>
          <w:numId w:val="1004"/>
        </w:numPr>
      </w:pPr>
      <w:r>
        <w:t xml:space="preserve">Canonical data and evidence remain independent from rebuildable search/graph projections.</w:t>
      </w:r>
    </w:p>
    <w:p>
      <w:pPr>
        <w:numPr>
          <w:ilvl w:val="0"/>
          <w:numId w:val="1004"/>
        </w:numPr>
      </w:pPr>
      <w:r>
        <w:t xml:space="preserve">Original evidence is immutable to routine analyst workflows; transformations create derivatives.</w:t>
      </w:r>
    </w:p>
    <w:p>
      <w:pPr>
        <w:numPr>
          <w:ilvl w:val="0"/>
          <w:numId w:val="1004"/>
        </w:numPr>
      </w:pPr>
      <w:r>
        <w:t xml:space="preserve">Entity merge decisions are reversible and must preserve history.</w:t>
      </w:r>
    </w:p>
    <w:p>
      <w:pPr>
        <w:numPr>
          <w:ilvl w:val="0"/>
          <w:numId w:val="1004"/>
        </w:numPr>
      </w:pPr>
      <w:r>
        <w:t xml:space="preserve">All material adverse analytical claims remain traceable to evidence.</w:t>
      </w:r>
    </w:p>
    <w:p>
      <w:pPr>
        <w:numPr>
          <w:ilvl w:val="0"/>
          <w:numId w:val="1004"/>
        </w:numPr>
      </w:pPr>
      <w:r>
        <w:t xml:space="preserve">Authorization is enforced at API/service layer, not only UI.</w:t>
      </w:r>
    </w:p>
    <w:p>
      <w:pPr>
        <w:numPr>
          <w:ilvl w:val="0"/>
          <w:numId w:val="1004"/>
        </w:numPr>
      </w:pPr>
      <w:r>
        <w:t xml:space="preserve">High-impact dissemination requires accountable human authorization.</w:t>
      </w:r>
    </w:p>
    <w:p>
      <w:pPr>
        <w:numPr>
          <w:ilvl w:val="0"/>
          <w:numId w:val="1004"/>
        </w:numPr>
      </w:pPr>
      <w:r>
        <w:t xml:space="preserve">AI and automation may assist but cannot silently turn generated output into material facts.</w:t>
      </w:r>
      <w:r>
        <w:t xml:space="preserve"> </w:t>
      </w:r>
      <w:r>
        <w:rPr>
          <w:i/>
          <w:iCs/>
        </w:rPr>
        <w:t xml:space="preserve">[v0.1.1 · A10]</w:t>
      </w:r>
    </w:p>
    <w:bookmarkEnd w:id="22"/>
    <w:bookmarkStart w:id="94" w:name="X06a0de61c763fb9f71899c6eab5498e7a1e7314"/>
    <w:p>
      <w:pPr>
        <w:pStyle w:val="Heading1"/>
      </w:pPr>
      <w:r>
        <w:t xml:space="preserve">6. Functional Requirements</w:t>
      </w:r>
    </w:p>
    <w:bookmarkStart w:id="28" w:name="X287ee3e2f248eefe8d37048284bd3ecbe4f449b"/>
    <w:p>
      <w:pPr>
        <w:pStyle w:val="Heading2"/>
      </w:pPr>
      <w:r>
        <w:t xml:space="preserve">6.1 Case and Workflow</w:t>
      </w:r>
    </w:p>
    <w:bookmarkStart w:id="23" w:name="srs-fr-case-001--case-creation"/>
    <w:p>
      <w:pPr>
        <w:pStyle w:val="Heading3"/>
      </w:pPr>
      <w:r>
        <w:t xml:space="preserve">SRS-FR-CASE-001 — Case creation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create a stable Case ID and require title, accountable owner, purpose, investigation question, sensitivity/classification, and status before a case becomes Active. At least one investigation question is a precondition of case activation (gate), not of case creation: a DRAFT case MAY have none, and the Case representation returns an empty list until the charter defines one.</w:t>
            </w:r>
            <w:r>
              <w:t xml:space="preserve"> </w:t>
            </w:r>
            <w:r>
              <w:rPr>
                <w:i/>
                <w:iCs/>
              </w:rPr>
              <w:t xml:space="preserve">[v0.1.2 · CR-I1-01]</w:t>
            </w:r>
            <w:r>
              <w:t xml:space="preserve"> </w:t>
            </w:r>
            <w:r>
              <w:rPr>
                <w:rStyle w:val="VerbatimChar"/>
              </w:rPr>
              <w:t xml:space="preserve">risk_rating</w:t>
            </w:r>
            <w:r>
              <w:t xml:space="preserve"> </w:t>
            </w:r>
            <w:r>
              <w:t xml:space="preserve">uses the registry enum</w:t>
            </w:r>
            <w:r>
              <w:t xml:space="preserve"> </w:t>
            </w:r>
            <w:r>
              <w:rPr>
                <w:rStyle w:val="VerbatimChar"/>
              </w:rPr>
              <w:t xml:space="preserve">risk_rating</w:t>
            </w:r>
            <w:r>
              <w:t xml:space="preserve"> </w:t>
            </w:r>
            <w:r>
              <w:t xml:space="preserve">(LOW, MEDIUM, HIGH, CRITICAL) and</w:t>
            </w:r>
            <w:r>
              <w:t xml:space="preserve"> </w:t>
            </w:r>
            <w:r>
              <w:rPr>
                <w:rStyle w:val="VerbatimChar"/>
              </w:rPr>
              <w:t xml:space="preserve">closure_reason</w:t>
            </w:r>
            <w:r>
              <w:t xml:space="preserve"> </w:t>
            </w:r>
            <w:r>
              <w:t xml:space="preserve">the registry enum</w:t>
            </w:r>
            <w:r>
              <w:t xml:space="preserve"> </w:t>
            </w:r>
            <w:r>
              <w:rPr>
                <w:rStyle w:val="VerbatimChar"/>
              </w:rPr>
              <w:t xml:space="preserve">closure_reason</w:t>
            </w:r>
            <w:r>
              <w:t xml:space="preserve">.</w:t>
            </w:r>
            <w:r>
              <w:t xml:space="preserve"> </w:t>
            </w:r>
            <w:r>
              <w:rPr>
                <w:i/>
                <w:iCs/>
              </w:rPr>
              <w:t xml:space="preserve">[v0.1.2 · CR-I1-08]</w:t>
            </w:r>
            <w:r>
              <w:t xml:space="preserve"> </w:t>
            </w:r>
            <w:r>
              <w:t xml:space="preserve">Only the case LEAD MAY change a case's classification or access labels, and only upwards (higher level, added labels); downgrades and label removal require a recorded reviewer decision (workflow delivered with review, I6) and SHALL be rejected (403) until then.</w:t>
            </w:r>
            <w:r>
              <w:t xml:space="preserve"> </w:t>
            </w:r>
            <w:r>
              <w:rPr>
                <w:i/>
                <w:iCs/>
              </w:rPr>
              <w:t xml:space="preserve">[v0.1.2 · CR-I1-09]</w:t>
            </w:r>
          </w:p>
        </w:tc>
      </w:tr>
      <w:tr>
        <w:tc>
          <w:tcPr/>
          <w:p>
            <w:pPr>
              <w:pStyle w:val="TableText"/>
            </w:pPr>
            <w:r>
              <w:rPr>
                <w:b/>
                <w:bCs/>
              </w:rPr>
              <w:t xml:space="preserve">Rationale</w:t>
            </w:r>
          </w:p>
        </w:tc>
        <w:tc>
          <w:tcPr/>
          <w:p>
            <w:pPr>
              <w:pStyle w:val="TableText"/>
            </w:pPr>
            <w:r>
              <w:t xml:space="preserve">Prevents orphaned or undefined investigations.</w:t>
            </w:r>
          </w:p>
        </w:tc>
      </w:tr>
      <w:tr>
        <w:tc>
          <w:tcPr/>
          <w:p>
            <w:pPr>
              <w:pStyle w:val="TableText"/>
            </w:pPr>
            <w:r>
              <w:rPr>
                <w:b/>
                <w:bCs/>
              </w:rPr>
              <w:t xml:space="preserve">Verification</w:t>
            </w:r>
          </w:p>
        </w:tc>
        <w:tc>
          <w:tcPr/>
          <w:p>
            <w:pPr>
              <w:pStyle w:val="TableText"/>
            </w:pPr>
            <w:r>
              <w:t xml:space="preserve">Create incomplete case and verify activation is blocked; complete required fields and verify activation succeeds. Create a case without questions and verify it is accepted as DRAFT with</w:t>
            </w:r>
            <w:r>
              <w:t xml:space="preserve"> </w:t>
            </w:r>
            <w:r>
              <w:rPr>
                <w:rStyle w:val="VerbatimChar"/>
              </w:rPr>
              <w:t xml:space="preserve">investigation_questions: []</w:t>
            </w:r>
            <w:r>
              <w:t xml:space="preserve">; attempt a classification downgrade as LEAD and an upgrade as non-LEAD and verify 403.</w:t>
            </w:r>
            <w:r>
              <w:t xml:space="preserve"> </w:t>
            </w:r>
            <w:r>
              <w:rPr>
                <w:i/>
                <w:iCs/>
              </w:rPr>
              <w:t xml:space="preserve">[v0.1.2 · CR-I1-01, CR-I1-09]</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F-CASE-001; GOV-01; CAS-01</w:t>
            </w:r>
          </w:p>
        </w:tc>
      </w:tr>
    </w:tbl>
    <w:bookmarkEnd w:id="23"/>
    <w:bookmarkStart w:id="24" w:name="srs-fr-case-002--investigation-charter"/>
    <w:p>
      <w:pPr>
        <w:pStyle w:val="Heading3"/>
      </w:pPr>
      <w:r>
        <w:t xml:space="preserve">SRS-FR-CASE-002 — Investigation Charter</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version the Investigation Charter, including question, scope, exclusions, jurisdictions, period, authorised/prohibited collection methods, risks, and intended outputs.</w:t>
            </w:r>
          </w:p>
        </w:tc>
      </w:tr>
      <w:tr>
        <w:tc>
          <w:tcPr/>
          <w:p>
            <w:pPr>
              <w:pStyle w:val="TableText"/>
            </w:pPr>
            <w:r>
              <w:rPr>
                <w:b/>
                <w:bCs/>
              </w:rPr>
              <w:t xml:space="preserve">Rationale</w:t>
            </w:r>
          </w:p>
        </w:tc>
        <w:tc>
          <w:tcPr/>
          <w:p>
            <w:pPr>
              <w:pStyle w:val="TableText"/>
            </w:pPr>
            <w:r>
              <w:t xml:space="preserve">Controls scope and mission creep.</w:t>
            </w:r>
          </w:p>
        </w:tc>
      </w:tr>
      <w:tr>
        <w:tc>
          <w:tcPr/>
          <w:p>
            <w:pPr>
              <w:pStyle w:val="TableText"/>
            </w:pPr>
            <w:r>
              <w:rPr>
                <w:b/>
                <w:bCs/>
              </w:rPr>
              <w:t xml:space="preserve">Verification</w:t>
            </w:r>
          </w:p>
        </w:tc>
        <w:tc>
          <w:tcPr/>
          <w:p>
            <w:pPr>
              <w:pStyle w:val="TableText"/>
            </w:pPr>
            <w:r>
              <w:t xml:space="preserve">Edit charter twice and verify prior version remains retrievable with actor/time. Verify a second version without</w:t>
            </w:r>
            <w:r>
              <w:t xml:space="preserve"> </w:t>
            </w:r>
            <w:r>
              <w:rPr>
                <w:rStyle w:val="VerbatimChar"/>
              </w:rPr>
              <w:t xml:space="preserve">change_rationale</w:t>
            </w:r>
            <w:r>
              <w:t xml:space="preserve"> </w:t>
            </w:r>
            <w:r>
              <w:t xml:space="preserve">is refused (422) and</w:t>
            </w:r>
            <w:r>
              <w:t xml:space="preserve"> </w:t>
            </w:r>
            <w:r>
              <w:rPr>
                <w:rStyle w:val="VerbatimChar"/>
              </w:rPr>
              <w:t xml:space="preserve">GET /cases/{caseId}/charter/versions/{version}</w:t>
            </w:r>
            <w:r>
              <w:t xml:space="preserve"> </w:t>
            </w:r>
            <w:r>
              <w:t xml:space="preserve">returns each version.</w:t>
            </w:r>
            <w:r>
              <w:t xml:space="preserve"> </w:t>
            </w:r>
            <w:r>
              <w:rPr>
                <w:i/>
                <w:iCs/>
              </w:rPr>
              <w:t xml:space="preserve">[v0.1.4 · CR-N-01]</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F-CASE-002; CAS-01; PRI-01</w:t>
            </w:r>
          </w:p>
        </w:tc>
      </w:tr>
    </w:tbl>
    <w:bookmarkEnd w:id="24"/>
    <w:bookmarkStart w:id="25" w:name="srs-fr-case-003--lifecycle-gates"/>
    <w:p>
      <w:pPr>
        <w:pStyle w:val="Heading3"/>
      </w:pPr>
      <w:r>
        <w:t xml:space="preserve">SRS-FR-CASE-003 — Lifecycle gates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configurable G0–G6 lifecycle gates and SHALL prevent controlled actions when required approval is absent. In v0.1.4 the controlled actions are the case-lifecycle transitions: the case status changes only through an approved gate (G0 DRAFT → AUTHORIZED, G1 AUTHORIZED → ACTIVE, G4 ACTIVE → REVIEW, G6 ACTIVE / REVIEW → CLOSED); collection, assessment finalisation and dissemination keep their own controls. The decider SHALL NOT be the submitter; for high-impact cases (risk HIGH / CRITICAL or classification RESTRICTED / SOURCE_PROTECTED) the G0 / G1 decider SHALL NOT have authored the charter version under approval. Readiness criteria are checked where they are data (API §12) and otherwise left to reviewer judgement. Gate configuration per organisation or risk tier, MONITORING and reopening are deferred to v0.2.</w:t>
            </w:r>
            <w:r>
              <w:t xml:space="preserve"> </w:t>
            </w:r>
            <w:r>
              <w:rPr>
                <w:i/>
                <w:iCs/>
              </w:rPr>
              <w:t xml:space="preserve">[v0.1.4 · CR-N-03, CR-N-05, CR-N-06, CR-N-07]</w:t>
            </w:r>
          </w:p>
        </w:tc>
      </w:tr>
      <w:tr>
        <w:tc>
          <w:tcPr/>
          <w:p>
            <w:pPr>
              <w:pStyle w:val="TableText"/>
            </w:pPr>
            <w:r>
              <w:rPr>
                <w:b/>
                <w:bCs/>
              </w:rPr>
              <w:t xml:space="preserve">Rationale</w:t>
            </w:r>
          </w:p>
        </w:tc>
        <w:tc>
          <w:tcPr/>
          <w:p>
            <w:pPr>
              <w:pStyle w:val="TableText"/>
            </w:pPr>
            <w:r>
              <w:t xml:space="preserve">Enforces stage-gated investigation methodology.</w:t>
            </w:r>
          </w:p>
        </w:tc>
      </w:tr>
      <w:tr>
        <w:tc>
          <w:tcPr/>
          <w:p>
            <w:pPr>
              <w:pStyle w:val="TableText"/>
            </w:pPr>
            <w:r>
              <w:rPr>
                <w:b/>
                <w:bCs/>
              </w:rPr>
              <w:t xml:space="preserve">Verification</w:t>
            </w:r>
          </w:p>
        </w:tc>
        <w:tc>
          <w:tcPr/>
          <w:p>
            <w:pPr>
              <w:pStyle w:val="TableText"/>
            </w:pPr>
            <w:r>
              <w:t xml:space="preserve">Attempt high-impact transition without approval and verify denial; approve independently and retry.</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F-CASE-003; CAS-02; QUA-01</w:t>
            </w:r>
          </w:p>
        </w:tc>
      </w:tr>
    </w:tbl>
    <w:bookmarkEnd w:id="25"/>
    <w:bookmarkStart w:id="26" w:name="srs-fr-case-004--tasks-and-assignments"/>
    <w:p>
      <w:pPr>
        <w:pStyle w:val="Heading3"/>
      </w:pPr>
      <w:r>
        <w:t xml:space="preserve">SRS-FR-CASE-004 — Tasks and assignments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case-scoped tasks with owner, due date, type, status, dependencies, and immutable completion history.</w:t>
            </w:r>
          </w:p>
        </w:tc>
      </w:tr>
      <w:tr>
        <w:tc>
          <w:tcPr/>
          <w:p>
            <w:pPr>
              <w:pStyle w:val="TableText"/>
            </w:pPr>
            <w:r>
              <w:rPr>
                <w:b/>
                <w:bCs/>
              </w:rPr>
              <w:t xml:space="preserve">Rationale</w:t>
            </w:r>
          </w:p>
        </w:tc>
        <w:tc>
          <w:tcPr/>
          <w:p>
            <w:pPr>
              <w:pStyle w:val="TableText"/>
            </w:pPr>
            <w:r>
              <w:t xml:space="preserve">Coordinates investigative work.</w:t>
            </w:r>
          </w:p>
        </w:tc>
      </w:tr>
      <w:tr>
        <w:tc>
          <w:tcPr/>
          <w:p>
            <w:pPr>
              <w:pStyle w:val="TableText"/>
            </w:pPr>
            <w:r>
              <w:rPr>
                <w:b/>
                <w:bCs/>
              </w:rPr>
              <w:t xml:space="preserve">Verification</w:t>
            </w:r>
          </w:p>
        </w:tc>
        <w:tc>
          <w:tcPr/>
          <w:p>
            <w:pPr>
              <w:pStyle w:val="TableText"/>
            </w:pPr>
            <w:r>
              <w:t xml:space="preserve">Create, reassign, complete task and verify audit trail. Verify DONE is refused while a dependency is open (409), a closed task cannot change (409) and a non-member assignee is refused (422).</w:t>
            </w:r>
            <w:r>
              <w:t xml:space="preserve"> </w:t>
            </w:r>
            <w:r>
              <w:rPr>
                <w:i/>
                <w:iCs/>
              </w:rPr>
              <w:t xml:space="preserve">[v0.1.4 · CR-N-04]</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F-CASE-004</w:t>
            </w:r>
          </w:p>
        </w:tc>
      </w:tr>
    </w:tbl>
    <w:bookmarkEnd w:id="26"/>
    <w:bookmarkStart w:id="27" w:name="srs-fr-case-005--case-activity-timeline"/>
    <w:p>
      <w:pPr>
        <w:pStyle w:val="Heading3"/>
      </w:pPr>
      <w:r>
        <w:t xml:space="preserve">SRS-FR-CASE-005 — Case activity timeline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display material case actions in chronological order with actor, timestamp, object, and action type. Only events the viewer may see are shown (no authorization / authentication / security events). Filtering by actor, action and object is client-side in v0.1.4; server-side filter parameters and an auditor view are deferred to v0.2.</w:t>
            </w:r>
            <w:r>
              <w:t xml:space="preserve"> </w:t>
            </w:r>
            <w:r>
              <w:rPr>
                <w:i/>
                <w:iCs/>
              </w:rPr>
              <w:t xml:space="preserve">[v0.1.4 · CR-N-08]</w:t>
            </w:r>
          </w:p>
        </w:tc>
      </w:tr>
      <w:tr>
        <w:tc>
          <w:tcPr/>
          <w:p>
            <w:pPr>
              <w:pStyle w:val="TableText"/>
            </w:pPr>
            <w:r>
              <w:rPr>
                <w:b/>
                <w:bCs/>
              </w:rPr>
              <w:t xml:space="preserve">Rationale</w:t>
            </w:r>
          </w:p>
        </w:tc>
        <w:tc>
          <w:tcPr/>
          <w:p>
            <w:pPr>
              <w:pStyle w:val="TableText"/>
            </w:pPr>
            <w:r>
              <w:t xml:space="preserve">Supports reconstructability.</w:t>
            </w:r>
          </w:p>
        </w:tc>
      </w:tr>
      <w:tr>
        <w:tc>
          <w:tcPr/>
          <w:p>
            <w:pPr>
              <w:pStyle w:val="TableText"/>
            </w:pPr>
            <w:r>
              <w:rPr>
                <w:b/>
                <w:bCs/>
              </w:rPr>
              <w:t xml:space="preserve">Verification</w:t>
            </w:r>
          </w:p>
        </w:tc>
        <w:tc>
          <w:tcPr/>
          <w:p>
            <w:pPr>
              <w:pStyle w:val="TableText"/>
            </w:pPr>
            <w:r>
              <w:t xml:space="preserve">Perform material actions and verify ordered visibility.</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F-CASE-005; AUD-01</w:t>
            </w:r>
          </w:p>
        </w:tc>
      </w:tr>
    </w:tbl>
    <w:bookmarkEnd w:id="27"/>
    <w:bookmarkEnd w:id="28"/>
    <w:bookmarkStart w:id="35" w:name="Xe58d9743faed5adc073b8c4d70e2148083b7614"/>
    <w:p>
      <w:pPr>
        <w:pStyle w:val="Heading2"/>
      </w:pPr>
      <w:r>
        <w:t xml:space="preserve">6.2 Source, Evidence and Documents</w:t>
      </w:r>
    </w:p>
    <w:bookmarkStart w:id="29" w:name="srs-fr-evd-001--source-register"/>
    <w:p>
      <w:pPr>
        <w:pStyle w:val="Heading3"/>
      </w:pPr>
      <w:r>
        <w:t xml:space="preserve">SRS-FR-EVD-001 — Source register</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register material sources with origin, type, publisher/owner where known, access method, access timestamp, URL/location, reliability, legal/access note, and archival reference where available.</w:t>
            </w:r>
          </w:p>
        </w:tc>
      </w:tr>
      <w:tr>
        <w:tc>
          <w:tcPr/>
          <w:p>
            <w:pPr>
              <w:pStyle w:val="TableText"/>
            </w:pPr>
            <w:r>
              <w:rPr>
                <w:b/>
                <w:bCs/>
              </w:rPr>
              <w:t xml:space="preserve">Rationale</w:t>
            </w:r>
          </w:p>
        </w:tc>
        <w:tc>
          <w:tcPr/>
          <w:p>
            <w:pPr>
              <w:pStyle w:val="TableText"/>
            </w:pPr>
            <w:r>
              <w:t xml:space="preserve">Maintains provenance.</w:t>
            </w:r>
          </w:p>
        </w:tc>
      </w:tr>
      <w:tr>
        <w:tc>
          <w:tcPr/>
          <w:p>
            <w:pPr>
              <w:pStyle w:val="TableText"/>
            </w:pPr>
            <w:r>
              <w:rPr>
                <w:b/>
                <w:bCs/>
              </w:rPr>
              <w:t xml:space="preserve">Verification</w:t>
            </w:r>
          </w:p>
        </w:tc>
        <w:tc>
          <w:tcPr/>
          <w:p>
            <w:pPr>
              <w:pStyle w:val="TableText"/>
            </w:pPr>
            <w:r>
              <w:t xml:space="preserve">Create source and verify mandatory provenance validation.</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F-EVD-001; SRC-01</w:t>
            </w:r>
          </w:p>
        </w:tc>
      </w:tr>
    </w:tbl>
    <w:bookmarkEnd w:id="29"/>
    <w:bookmarkStart w:id="30" w:name="srs-fr-evd-002--original-preservation"/>
    <w:p>
      <w:pPr>
        <w:pStyle w:val="Heading3"/>
      </w:pPr>
      <w:r>
        <w:t xml:space="preserve">SRS-FR-EVD-002 — Original preservation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preserve original evidence separately from working/derived artefacts and SHALL prevent routine analysts from modifying the original object.</w:t>
            </w:r>
          </w:p>
        </w:tc>
      </w:tr>
      <w:tr>
        <w:tc>
          <w:tcPr/>
          <w:p>
            <w:pPr>
              <w:pStyle w:val="TableText"/>
            </w:pPr>
            <w:r>
              <w:rPr>
                <w:b/>
                <w:bCs/>
              </w:rPr>
              <w:t xml:space="preserve">Rationale</w:t>
            </w:r>
          </w:p>
        </w:tc>
        <w:tc>
          <w:tcPr/>
          <w:p>
            <w:pPr>
              <w:pStyle w:val="TableText"/>
            </w:pPr>
            <w:r>
              <w:t xml:space="preserve">Protects evidence integrity.</w:t>
            </w:r>
          </w:p>
        </w:tc>
      </w:tr>
      <w:tr>
        <w:tc>
          <w:tcPr/>
          <w:p>
            <w:pPr>
              <w:pStyle w:val="TableText"/>
            </w:pPr>
            <w:r>
              <w:rPr>
                <w:b/>
                <w:bCs/>
              </w:rPr>
              <w:t xml:space="preserve">Verification</w:t>
            </w:r>
          </w:p>
        </w:tc>
        <w:tc>
          <w:tcPr/>
          <w:p>
            <w:pPr>
              <w:pStyle w:val="TableText"/>
            </w:pPr>
            <w:r>
              <w:t xml:space="preserve">Upload file, attempt overwrite as analyst, verify denial and new-version workflow.</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F-EVD-002; EVD-01</w:t>
            </w:r>
          </w:p>
        </w:tc>
      </w:tr>
    </w:tbl>
    <w:bookmarkEnd w:id="30"/>
    <w:bookmarkStart w:id="31" w:name="srs-fr-evd-003--cryptographic-integrity"/>
    <w:p>
      <w:pPr>
        <w:pStyle w:val="Heading3"/>
      </w:pPr>
      <w:r>
        <w:t xml:space="preserve">SRS-FR-EVD-003 — Cryptographic integrity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compute SHA-256 or stronger approved hash for critical uploaded evidence and SHALL support recomputation/verification.</w:t>
            </w:r>
          </w:p>
        </w:tc>
      </w:tr>
      <w:tr>
        <w:tc>
          <w:tcPr/>
          <w:p>
            <w:pPr>
              <w:pStyle w:val="TableText"/>
            </w:pPr>
            <w:r>
              <w:rPr>
                <w:b/>
                <w:bCs/>
              </w:rPr>
              <w:t xml:space="preserve">Rationale</w:t>
            </w:r>
          </w:p>
        </w:tc>
        <w:tc>
          <w:tcPr/>
          <w:p>
            <w:pPr>
              <w:pStyle w:val="TableText"/>
            </w:pPr>
            <w:r>
              <w:t xml:space="preserve">Detects silent change.</w:t>
            </w:r>
          </w:p>
        </w:tc>
      </w:tr>
      <w:tr>
        <w:tc>
          <w:tcPr/>
          <w:p>
            <w:pPr>
              <w:pStyle w:val="TableText"/>
            </w:pPr>
            <w:r>
              <w:rPr>
                <w:b/>
                <w:bCs/>
              </w:rPr>
              <w:t xml:space="preserve">Verification</w:t>
            </w:r>
          </w:p>
        </w:tc>
        <w:tc>
          <w:tcPr/>
          <w:p>
            <w:pPr>
              <w:pStyle w:val="TableText"/>
            </w:pPr>
            <w:r>
              <w:t xml:space="preserve">Recompute hash and compare; alter test copy and verify mismatch.</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F-EVD-003; EVD-01</w:t>
            </w:r>
          </w:p>
        </w:tc>
      </w:tr>
    </w:tbl>
    <w:bookmarkEnd w:id="31"/>
    <w:bookmarkStart w:id="32" w:name="srs-fr-evd-004--evidence-extracts"/>
    <w:p>
      <w:pPr>
        <w:pStyle w:val="Heading3"/>
      </w:pPr>
      <w:r>
        <w:t xml:space="preserve">SRS-FR-EVD-004 — Evidence extracts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allow page/paragraph/region extracts that remain linked to parent evidence and a precise source location.</w:t>
            </w:r>
          </w:p>
        </w:tc>
      </w:tr>
      <w:tr>
        <w:tc>
          <w:tcPr/>
          <w:p>
            <w:pPr>
              <w:pStyle w:val="TableText"/>
            </w:pPr>
            <w:r>
              <w:rPr>
                <w:b/>
                <w:bCs/>
              </w:rPr>
              <w:t xml:space="preserve">Rationale</w:t>
            </w:r>
          </w:p>
        </w:tc>
        <w:tc>
          <w:tcPr/>
          <w:p>
            <w:pPr>
              <w:pStyle w:val="TableText"/>
            </w:pPr>
            <w:r>
              <w:t xml:space="preserve">Enables citations and review.</w:t>
            </w:r>
          </w:p>
        </w:tc>
      </w:tr>
      <w:tr>
        <w:tc>
          <w:tcPr/>
          <w:p>
            <w:pPr>
              <w:pStyle w:val="TableText"/>
            </w:pPr>
            <w:r>
              <w:rPr>
                <w:b/>
                <w:bCs/>
              </w:rPr>
              <w:t xml:space="preserve">Verification</w:t>
            </w:r>
          </w:p>
        </w:tc>
        <w:tc>
          <w:tcPr/>
          <w:p>
            <w:pPr>
              <w:pStyle w:val="TableText"/>
            </w:pPr>
            <w:r>
              <w:t xml:space="preserve">Create extract and navigate back to original location.</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F-EVD-004; EVD-02</w:t>
            </w:r>
          </w:p>
        </w:tc>
      </w:tr>
    </w:tbl>
    <w:bookmarkEnd w:id="32"/>
    <w:bookmarkStart w:id="33" w:name="srs-fr-evd-005--derivative-lineage"/>
    <w:p>
      <w:pPr>
        <w:pStyle w:val="Heading3"/>
      </w:pPr>
      <w:r>
        <w:t xml:space="preserve">SRS-FR-EVD-005 — Derivative lineage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record parent evidence, transformation type, tool/version where material, creator, and timestamp for OCR, translation, crop, parse, or derived dataset. OCR, text extraction and machine translation produce a DerivedText (Data Model §7.7) plus a derivative EvidenceItem with</w:t>
            </w:r>
            <w:r>
              <w:t xml:space="preserve"> </w:t>
            </w:r>
            <w:r>
              <w:rPr>
                <w:rStyle w:val="VerbatimChar"/>
              </w:rPr>
              <w:t xml:space="preserve">derivation_type</w:t>
            </w:r>
            <w:r>
              <w:t xml:space="preserve"> </w:t>
            </w:r>
            <w:r>
              <w:t xml:space="preserve">OCR_TEXT, TEXT_EXTRACTION or MACHINE_TRANSLATION.</w:t>
            </w:r>
            <w:r>
              <w:t xml:space="preserve"> </w:t>
            </w:r>
            <w:r>
              <w:rPr>
                <w:i/>
                <w:iCs/>
              </w:rPr>
              <w:t xml:space="preserve">[v0.1.4 · CR-N-09, CR-N-10]</w:t>
            </w:r>
          </w:p>
        </w:tc>
      </w:tr>
      <w:tr>
        <w:tc>
          <w:tcPr/>
          <w:p>
            <w:pPr>
              <w:pStyle w:val="TableText"/>
            </w:pPr>
            <w:r>
              <w:rPr>
                <w:b/>
                <w:bCs/>
              </w:rPr>
              <w:t xml:space="preserve">Rationale</w:t>
            </w:r>
          </w:p>
        </w:tc>
        <w:tc>
          <w:tcPr/>
          <w:p>
            <w:pPr>
              <w:pStyle w:val="TableText"/>
            </w:pPr>
            <w:r>
              <w:t xml:space="preserve">Preserves transformation lineage.</w:t>
            </w:r>
          </w:p>
        </w:tc>
      </w:tr>
      <w:tr>
        <w:tc>
          <w:tcPr/>
          <w:p>
            <w:pPr>
              <w:pStyle w:val="TableText"/>
            </w:pPr>
            <w:r>
              <w:rPr>
                <w:b/>
                <w:bCs/>
              </w:rPr>
              <w:t xml:space="preserve">Verification</w:t>
            </w:r>
          </w:p>
        </w:tc>
        <w:tc>
          <w:tcPr/>
          <w:p>
            <w:pPr>
              <w:pStyle w:val="TableText"/>
            </w:pPr>
            <w:r>
              <w:t xml:space="preserve">Create derivative and verify reverse trace to original.</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F-EVD-005; EVD-02</w:t>
            </w:r>
          </w:p>
        </w:tc>
      </w:tr>
    </w:tbl>
    <w:bookmarkEnd w:id="33"/>
    <w:bookmarkStart w:id="34" w:name="X2a7eb56600d1fad6ce716705514ab174f6dd149"/>
    <w:p>
      <w:pPr>
        <w:pStyle w:val="Heading3"/>
      </w:pPr>
      <w:r>
        <w:t xml:space="preserve">SRS-FR-EVD-006 — Reliability and credibility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store source reliability independently from information credibility and SHALL not reuse one value for both dimensions. Information credibility uses the registry enum</w:t>
            </w:r>
            <w:r>
              <w:t xml:space="preserve"> </w:t>
            </w:r>
            <w:r>
              <w:rPr>
                <w:rStyle w:val="VerbatimChar"/>
              </w:rPr>
              <w:t xml:space="preserve">credibility_grade</w:t>
            </w:r>
            <w:r>
              <w:t xml:space="preserve"> </w:t>
            </w:r>
            <w:r>
              <w:t xml:space="preserve">(named values with digit wire codes "1"–"6"); source reliability uses grades A–F.</w:t>
            </w:r>
            <w:r>
              <w:t xml:space="preserve"> </w:t>
            </w:r>
            <w:r>
              <w:rPr>
                <w:i/>
                <w:iCs/>
              </w:rPr>
              <w:t xml:space="preserve">[v0.1.2 · CR-I2-08]</w:t>
            </w:r>
          </w:p>
        </w:tc>
      </w:tr>
      <w:tr>
        <w:tc>
          <w:tcPr/>
          <w:p>
            <w:pPr>
              <w:pStyle w:val="TableText"/>
            </w:pPr>
            <w:r>
              <w:rPr>
                <w:b/>
                <w:bCs/>
              </w:rPr>
              <w:t xml:space="preserve">Rationale</w:t>
            </w:r>
          </w:p>
        </w:tc>
        <w:tc>
          <w:tcPr/>
          <w:p>
            <w:pPr>
              <w:pStyle w:val="TableText"/>
            </w:pPr>
            <w:r>
              <w:t xml:space="preserve">Prevents false certainty.</w:t>
            </w:r>
          </w:p>
        </w:tc>
      </w:tr>
      <w:tr>
        <w:tc>
          <w:tcPr/>
          <w:p>
            <w:pPr>
              <w:pStyle w:val="TableText"/>
            </w:pPr>
            <w:r>
              <w:rPr>
                <w:b/>
                <w:bCs/>
              </w:rPr>
              <w:t xml:space="preserve">Verification</w:t>
            </w:r>
          </w:p>
        </w:tc>
        <w:tc>
          <w:tcPr/>
          <w:p>
            <w:pPr>
              <w:pStyle w:val="TableText"/>
            </w:pPr>
            <w:r>
              <w:t xml:space="preserve">Save different ratings and verify independent display/storage.</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F-EVD-006; SRC-02; ASM-01</w:t>
            </w:r>
          </w:p>
        </w:tc>
      </w:tr>
    </w:tbl>
    <w:bookmarkEnd w:id="34"/>
    <w:bookmarkEnd w:id="35"/>
    <w:bookmarkStart w:id="43" w:name="X49cbc4fce9a1614d478f92b82a762fd599749e2"/>
    <w:p>
      <w:pPr>
        <w:pStyle w:val="Heading2"/>
      </w:pPr>
      <w:r>
        <w:t xml:space="preserve">6.2a Claim and Fact Lifecycle</w:t>
      </w:r>
      <w:r>
        <w:t xml:space="preserve"> </w:t>
      </w:r>
      <w:r>
        <w:rPr>
          <w:i/>
          <w:iCs/>
        </w:rPr>
        <w:t xml:space="preserve">[v0.1.1 · A10]</w:t>
      </w:r>
    </w:p>
    <w:p>
      <w:pPr>
        <w:pStyle w:val="BlockText"/>
      </w:pPr>
      <w:r>
        <w:rPr>
          <w:b/>
          <w:bCs/>
        </w:rPr>
        <w:t xml:space="preserve">Status of this family</w:t>
      </w:r>
      <w:r>
        <w:br/>
      </w:r>
      <w:r>
        <w:t xml:space="preserve">SRS-FR-CLM-001…004 were added in v0.1.1 to close audit finding A10. Approved by product owner, 2026-10-08. A Claim is a permanent record of what a source asserts and is never converted into a Fact; a Fact is a separate object supported by evidence (mandatory), optionally by claims, and by VerificationDecisions.</w:t>
      </w:r>
      <w:r>
        <w:t xml:space="preserve"> </w:t>
      </w:r>
      <w:r>
        <w:rPr>
          <w:i/>
          <w:iCs/>
        </w:rPr>
        <w:t xml:space="preserve">[v0.1.1 · C02]</w:t>
      </w:r>
      <w:r>
        <w:t xml:space="preserve"> </w:t>
      </w:r>
      <w:r>
        <w:t xml:space="preserve">Object definitions follow Data Model Specification v0.1.4 §7.4 Claim and §7.5 Fact.</w:t>
      </w:r>
    </w:p>
    <w:bookmarkStart w:id="36" w:name="Xedfbab665953862eb06e48ed3c3cbece9020636"/>
    <w:p>
      <w:pPr>
        <w:pStyle w:val="Heading3"/>
      </w:pPr>
      <w:r>
        <w:t xml:space="preserve">SRS-FR-CLM-001 — Claim record and attribution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record each Claim as a source-attributed assertion linked to its asserting source/person and supporting evidence/extract references, with</w:t>
            </w:r>
            <w:r>
              <w:t xml:space="preserve"> </w:t>
            </w:r>
            <w:r>
              <w:rPr>
                <w:rStyle w:val="VerbatimChar"/>
              </w:rPr>
              <w:t xml:space="preserve">claim_status</w:t>
            </w:r>
            <w:r>
              <w:t xml:space="preserve"> </w:t>
            </w:r>
            <w:r>
              <w:t xml:space="preserve">∈</w:t>
            </w:r>
            <w:r>
              <w:t xml:space="preserve"> </w:t>
            </w:r>
            <w:r>
              <w:rPr>
                <w:rStyle w:val="VerbatimChar"/>
              </w:rPr>
              <w:t xml:space="preserve">RECORDED</w:t>
            </w:r>
            <w:r>
              <w:t xml:space="preserve">,</w:t>
            </w:r>
            <w:r>
              <w:t xml:space="preserve"> </w:t>
            </w:r>
            <w:r>
              <w:rPr>
                <w:rStyle w:val="VerbatimChar"/>
              </w:rPr>
              <w:t xml:space="preserve">UNDER_REVIEW</w:t>
            </w:r>
            <w:r>
              <w:t xml:space="preserve">,</w:t>
            </w:r>
            <w:r>
              <w:t xml:space="preserve"> </w:t>
            </w:r>
            <w:r>
              <w:rPr>
                <w:rStyle w:val="VerbatimChar"/>
              </w:rPr>
              <w:t xml:space="preserve">CORROBORATED</w:t>
            </w:r>
            <w:r>
              <w:t xml:space="preserve">,</w:t>
            </w:r>
            <w:r>
              <w:t xml:space="preserve"> </w:t>
            </w:r>
            <w:r>
              <w:rPr>
                <w:rStyle w:val="VerbatimChar"/>
              </w:rPr>
              <w:t xml:space="preserve">CONTRADICTED</w:t>
            </w:r>
            <w:r>
              <w:t xml:space="preserve">,</w:t>
            </w:r>
            <w:r>
              <w:t xml:space="preserve"> </w:t>
            </w:r>
            <w:r>
              <w:rPr>
                <w:rStyle w:val="VerbatimChar"/>
              </w:rPr>
              <w:t xml:space="preserve">UNRESOLVED</w:t>
            </w:r>
            <w:r>
              <w:t xml:space="preserve">. Analyst conclusions SHALL NOT overwrite the claim's asserted content or attribution. The</w:t>
            </w:r>
            <w:r>
              <w:t xml:space="preserve"> </w:t>
            </w:r>
            <w:r>
              <w:rPr>
                <w:rStyle w:val="VerbatimChar"/>
              </w:rPr>
              <w:t xml:space="preserve">disputed</w:t>
            </w:r>
            <w:r>
              <w:t xml:space="preserve"> </w:t>
            </w:r>
            <w:r>
              <w:t xml:space="preserve">boolean is retained for compatibility and SHALL be derived (true when status is</w:t>
            </w:r>
            <w:r>
              <w:t xml:space="preserve"> </w:t>
            </w:r>
            <w:r>
              <w:rPr>
                <w:rStyle w:val="VerbatimChar"/>
              </w:rPr>
              <w:t xml:space="preserve">CONTRADICTED</w:t>
            </w:r>
            <w:r>
              <w:t xml:space="preserve"> </w:t>
            </w:r>
            <w:r>
              <w:t xml:space="preserve">or an open dispute exists).</w:t>
            </w:r>
          </w:p>
        </w:tc>
      </w:tr>
      <w:tr>
        <w:tc>
          <w:tcPr/>
          <w:p>
            <w:pPr>
              <w:pStyle w:val="TableText"/>
            </w:pPr>
            <w:r>
              <w:rPr>
                <w:b/>
                <w:bCs/>
              </w:rPr>
              <w:t xml:space="preserve">Rationale</w:t>
            </w:r>
          </w:p>
        </w:tc>
        <w:tc>
          <w:tcPr/>
          <w:p>
            <w:pPr>
              <w:pStyle w:val="TableText"/>
            </w:pPr>
            <w:r>
              <w:t xml:space="preserve">Keeps what a source asserted separate from what analysts concluded.</w:t>
            </w:r>
          </w:p>
        </w:tc>
      </w:tr>
      <w:tr>
        <w:tc>
          <w:tcPr/>
          <w:p>
            <w:pPr>
              <w:pStyle w:val="TableText"/>
            </w:pPr>
            <w:r>
              <w:rPr>
                <w:b/>
                <w:bCs/>
              </w:rPr>
              <w:t xml:space="preserve">Verification</w:t>
            </w:r>
          </w:p>
        </w:tc>
        <w:tc>
          <w:tcPr/>
          <w:p>
            <w:pPr>
              <w:pStyle w:val="TableText"/>
            </w:pPr>
            <w:r>
              <w:t xml:space="preserve">Create a claim from an extract; record an analyst conclusion; verify the claim content and attribution are unchanged and</w:t>
            </w:r>
            <w:r>
              <w:t xml:space="preserve"> </w:t>
            </w:r>
            <w:r>
              <w:rPr>
                <w:rStyle w:val="VerbatimChar"/>
              </w:rPr>
              <w:t xml:space="preserve">disputed</w:t>
            </w:r>
            <w:r>
              <w:t xml:space="preserve"> </w:t>
            </w:r>
            <w:r>
              <w:t xml:space="preserve">is derived from status.</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F-EVD-008; SRC-01; EVD-02</w:t>
            </w:r>
          </w:p>
        </w:tc>
      </w:tr>
    </w:tbl>
    <w:bookmarkEnd w:id="36"/>
    <w:bookmarkStart w:id="37" w:name="srs-fr-clm-002--verification-decision"/>
    <w:p>
      <w:pPr>
        <w:pStyle w:val="Heading3"/>
      </w:pPr>
      <w:r>
        <w:t xml:space="preserve">SRS-FR-CLM-002 — Verification decision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Every verification outcome on a claim or fact SHALL be stored as a separate, append-only VerificationDecision record (claim decisions through</w:t>
            </w:r>
            <w:r>
              <w:t xml:space="preserve"> </w:t>
            </w:r>
            <w:r>
              <w:rPr>
                <w:rStyle w:val="VerbatimChar"/>
              </w:rPr>
              <w:t xml:space="preserve">POST /claims/{claimId}/verification-decisions</w:t>
            </w:r>
            <w:r>
              <w:t xml:space="preserve">; fact decisions only atomically with fact creation and the fact commands</w:t>
            </w:r>
            <w:r>
              <w:t xml:space="preserve"> </w:t>
            </w:r>
            <w:r>
              <w:rPr>
                <w:i/>
                <w:iCs/>
              </w:rPr>
              <w:t xml:space="preserve">[v0.1.1 · C01]</w:t>
            </w:r>
            <w:r>
              <w:t xml:space="preserve">) containing target_ref (claim or fact), decision (claims:</w:t>
            </w:r>
            <w:r>
              <w:t xml:space="preserve"> </w:t>
            </w:r>
            <w:r>
              <w:rPr>
                <w:rStyle w:val="VerbatimChar"/>
              </w:rPr>
              <w:t xml:space="preserve">UNDER_REVIEW</w:t>
            </w:r>
            <w:r>
              <w:t xml:space="preserve">,</w:t>
            </w:r>
            <w:r>
              <w:t xml:space="preserve"> </w:t>
            </w:r>
            <w:r>
              <w:rPr>
                <w:rStyle w:val="VerbatimChar"/>
              </w:rPr>
              <w:t xml:space="preserve">CORROBORATED</w:t>
            </w:r>
            <w:r>
              <w:t xml:space="preserve">,</w:t>
            </w:r>
            <w:r>
              <w:t xml:space="preserve"> </w:t>
            </w:r>
            <w:r>
              <w:rPr>
                <w:rStyle w:val="VerbatimChar"/>
              </w:rPr>
              <w:t xml:space="preserve">CONTRADICTED</w:t>
            </w:r>
            <w:r>
              <w:t xml:space="preserve">,</w:t>
            </w:r>
            <w:r>
              <w:t xml:space="preserve"> </w:t>
            </w:r>
            <w:r>
              <w:rPr>
                <w:rStyle w:val="VerbatimChar"/>
              </w:rPr>
              <w:t xml:space="preserve">UNRESOLVED</w:t>
            </w:r>
            <w:r>
              <w:t xml:space="preserve">; facts:</w:t>
            </w:r>
            <w:r>
              <w:t xml:space="preserve"> </w:t>
            </w:r>
            <w:r>
              <w:rPr>
                <w:rStyle w:val="VerbatimChar"/>
              </w:rPr>
              <w:t xml:space="preserve">CREATE</w:t>
            </w:r>
            <w:r>
              <w:t xml:space="preserve">,</w:t>
            </w:r>
            <w:r>
              <w:t xml:space="preserve"> </w:t>
            </w:r>
            <w:r>
              <w:rPr>
                <w:rStyle w:val="VerbatimChar"/>
              </w:rPr>
              <w:t xml:space="preserve">ESTABLISH</w:t>
            </w:r>
            <w:r>
              <w:t xml:space="preserve">,</w:t>
            </w:r>
            <w:r>
              <w:t xml:space="preserve"> </w:t>
            </w:r>
            <w:r>
              <w:rPr>
                <w:rStyle w:val="VerbatimChar"/>
              </w:rPr>
              <w:t xml:space="preserve">DISPUTE</w:t>
            </w:r>
            <w:r>
              <w:t xml:space="preserve">,</w:t>
            </w:r>
            <w:r>
              <w:t xml:space="preserve"> </w:t>
            </w:r>
            <w:r>
              <w:rPr>
                <w:rStyle w:val="VerbatimChar"/>
              </w:rPr>
              <w:t xml:space="preserve">SUPERSEDE</w:t>
            </w:r>
            <w:r>
              <w:t xml:space="preserve">)</w:t>
            </w:r>
            <w:r>
              <w:t xml:space="preserve"> </w:t>
            </w:r>
            <w:r>
              <w:rPr>
                <w:i/>
                <w:iCs/>
              </w:rPr>
              <w:t xml:space="preserve">[v0.1.1 · A10]</w:t>
            </w:r>
            <w:r>
              <w:t xml:space="preserve">, rationale, evidence_refs, decided_by, decided_at, and optional review_ref. Existing decisions SHALL NOT be edited or deleted. Claim decisions MAY be recorded by members with the LEAD, ANALYST or REVIEWER role; claim transitions are RECORDED → UNDER_REVIEW → CORROBORATED / CONTRADICTED / UNRESOLVED, and a decided claim MAY return to UNDER_REVIEW (re-review; history kept); any other transition SHALL be rejected (409).</w:t>
            </w:r>
            <w:r>
              <w:t xml:space="preserve"> </w:t>
            </w:r>
            <w:r>
              <w:rPr>
                <w:i/>
                <w:iCs/>
              </w:rPr>
              <w:t xml:space="preserve">[v0.1.2 · CR-I2-11]</w:t>
            </w:r>
          </w:p>
        </w:tc>
      </w:tr>
      <w:tr>
        <w:tc>
          <w:tcPr/>
          <w:p>
            <w:pPr>
              <w:pStyle w:val="TableText"/>
            </w:pPr>
            <w:r>
              <w:rPr>
                <w:b/>
                <w:bCs/>
              </w:rPr>
              <w:t xml:space="preserve">Rationale</w:t>
            </w:r>
          </w:p>
        </w:tc>
        <w:tc>
          <w:tcPr/>
          <w:p>
            <w:pPr>
              <w:pStyle w:val="TableText"/>
            </w:pPr>
            <w:r>
              <w:t xml:space="preserve">Makes every verification judgement reviewable and attributable.</w:t>
            </w:r>
          </w:p>
        </w:tc>
      </w:tr>
      <w:tr>
        <w:tc>
          <w:tcPr/>
          <w:p>
            <w:pPr>
              <w:pStyle w:val="TableText"/>
            </w:pPr>
            <w:r>
              <w:rPr>
                <w:b/>
                <w:bCs/>
              </w:rPr>
              <w:t xml:space="preserve">Verification</w:t>
            </w:r>
          </w:p>
        </w:tc>
        <w:tc>
          <w:tcPr/>
          <w:p>
            <w:pPr>
              <w:pStyle w:val="TableText"/>
            </w:pPr>
            <w:r>
              <w:t xml:space="preserve">Record two decisions on one claim; attempt to modify the first and verify rejection; verify both remain retrievable in order with attribution.</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F-EVD-008; AUD-01; QUA-01</w:t>
            </w:r>
          </w:p>
        </w:tc>
      </w:tr>
    </w:tbl>
    <w:bookmarkEnd w:id="37"/>
    <w:bookmarkStart w:id="38" w:name="Xcb5c85eacc87efa75c8e8d9ee9f2ed05a28a732"/>
    <w:p>
      <w:pPr>
        <w:pStyle w:val="Heading3"/>
      </w:pPr>
      <w:r>
        <w:t xml:space="preserve">SRS-FR-CLM-003 — Fact creation from supporting claims and evidence</w:t>
      </w:r>
      <w:r>
        <w:t xml:space="preserve"> </w:t>
      </w:r>
      <w:r>
        <w:rPr>
          <w:i/>
          <w:iCs/>
        </w:rPr>
        <w:t xml:space="preserve">[v0.1.1 · A10]</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create a Fact only when it references supporting evidence (</w:t>
            </w:r>
            <w:r>
              <w:rPr>
                <w:rStyle w:val="VerbatimChar"/>
              </w:rPr>
              <w:t xml:space="preserve">supporting_evidence</w:t>
            </w:r>
            <w:r>
              <w:t xml:space="preserve">, 1..n, mandatory) and carries a decision rationale; supporting claims (</w:t>
            </w:r>
            <w:r>
              <w:rPr>
                <w:rStyle w:val="VerbatimChar"/>
              </w:rPr>
              <w:t xml:space="preserve">supporting_claim_refs</w:t>
            </w:r>
            <w:r>
              <w:t xml:space="preserve">, 0..n) are optional. The system SHALL create the Fact and its</w:t>
            </w:r>
            <w:r>
              <w:t xml:space="preserve"> </w:t>
            </w:r>
            <w:r>
              <w:rPr>
                <w:rStyle w:val="VerbatimChar"/>
              </w:rPr>
              <w:t xml:space="preserve">CREATE</w:t>
            </w:r>
            <w:r>
              <w:t xml:space="preserve"> </w:t>
            </w:r>
            <w:r>
              <w:t xml:space="preserve">VerificationDecision atomically in one transaction (API Specification §16A); the fact commands establish/dispute/supersede SHALL likewise create their decision atomically.</w:t>
            </w:r>
            <w:r>
              <w:t xml:space="preserve"> </w:t>
            </w:r>
            <w:r>
              <w:rPr>
                <w:i/>
                <w:iCs/>
              </w:rPr>
              <w:t xml:space="preserve">[v0.1.1 · C01]</w:t>
            </w:r>
            <w:r>
              <w:t xml:space="preserve"> </w:t>
            </w:r>
            <w:r>
              <w:rPr>
                <w:i/>
                <w:iCs/>
              </w:rPr>
              <w:t xml:space="preserve">[v0.1.1 · C02]</w:t>
            </w:r>
            <w:r>
              <w:t xml:space="preserve"> </w:t>
            </w:r>
            <w:r>
              <w:t xml:space="preserve">A new Fact SHALL start as</w:t>
            </w:r>
            <w:r>
              <w:t xml:space="preserve"> </w:t>
            </w:r>
            <w:r>
              <w:rPr>
                <w:rStyle w:val="VerbatimChar"/>
              </w:rPr>
              <w:t xml:space="preserve">PROVISIONAL</w:t>
            </w:r>
            <w:r>
              <w:t xml:space="preserve">. Creating a Fact SHALL NOT modify or convert the supporting claims.</w:t>
            </w:r>
            <w:r>
              <w:t xml:space="preserve"> </w:t>
            </w:r>
            <w:r>
              <w:rPr>
                <w:rStyle w:val="VerbatimChar"/>
              </w:rPr>
              <w:t xml:space="preserve">fact_status</w:t>
            </w:r>
            <w:r>
              <w:t xml:space="preserve"> </w:t>
            </w:r>
            <w:r>
              <w:t xml:space="preserve">∈</w:t>
            </w:r>
            <w:r>
              <w:t xml:space="preserve"> </w:t>
            </w:r>
            <w:r>
              <w:rPr>
                <w:rStyle w:val="VerbatimChar"/>
              </w:rPr>
              <w:t xml:space="preserve">PROVISIONAL</w:t>
            </w:r>
            <w:r>
              <w:t xml:space="preserve">,</w:t>
            </w:r>
            <w:r>
              <w:t xml:space="preserve"> </w:t>
            </w:r>
            <w:r>
              <w:rPr>
                <w:rStyle w:val="VerbatimChar"/>
              </w:rPr>
              <w:t xml:space="preserve">ESTABLISHED</w:t>
            </w:r>
            <w:r>
              <w:t xml:space="preserve">,</w:t>
            </w:r>
            <w:r>
              <w:t xml:space="preserve"> </w:t>
            </w:r>
            <w:r>
              <w:rPr>
                <w:rStyle w:val="VerbatimChar"/>
              </w:rPr>
              <w:t xml:space="preserve">DISPUTED</w:t>
            </w:r>
            <w:r>
              <w:t xml:space="preserve">,</w:t>
            </w:r>
            <w:r>
              <w:t xml:space="preserve"> </w:t>
            </w:r>
            <w:r>
              <w:rPr>
                <w:rStyle w:val="VerbatimChar"/>
              </w:rPr>
              <w:t xml:space="preserve">SUPERSEDED</w:t>
            </w:r>
            <w:r>
              <w:t xml:space="preserve">. Investigators/Analysts MAY record claims and propose</w:t>
            </w:r>
            <w:r>
              <w:t xml:space="preserve"> </w:t>
            </w:r>
            <w:r>
              <w:rPr>
                <w:rStyle w:val="VerbatimChar"/>
              </w:rPr>
              <w:t xml:space="preserve">PROVISIONAL</w:t>
            </w:r>
            <w:r>
              <w:t xml:space="preserve"> </w:t>
            </w:r>
            <w:r>
              <w:t xml:space="preserve">facts; moving a fact to</w:t>
            </w:r>
            <w:r>
              <w:t xml:space="preserve"> </w:t>
            </w:r>
            <w:r>
              <w:rPr>
                <w:rStyle w:val="VerbatimChar"/>
              </w:rPr>
              <w:t xml:space="preserve">ESTABLISHED</w:t>
            </w:r>
            <w:r>
              <w:t xml:space="preserve"> </w:t>
            </w:r>
            <w:r>
              <w:t xml:space="preserve">SHALL require a Reviewer who is not the proposer, i.e. a principal holding the REVIEWER or LEAD membership role on the fact's case who did not propose the fact (403 otherwise).</w:t>
            </w:r>
            <w:r>
              <w:t xml:space="preserve"> </w:t>
            </w:r>
            <w:r>
              <w:rPr>
                <w:i/>
                <w:iCs/>
              </w:rPr>
              <w:t xml:space="preserve">[v0.1.2 · CR-I2-11]</w:t>
            </w:r>
            <w:r>
              <w:t xml:space="preserve"> </w:t>
            </w:r>
            <w:r>
              <w:t xml:space="preserve">Evidence extracts and AI/automation output SHALL NOT become facts except through this path.</w:t>
            </w:r>
          </w:p>
        </w:tc>
      </w:tr>
      <w:tr>
        <w:tc>
          <w:tcPr/>
          <w:p>
            <w:pPr>
              <w:pStyle w:val="TableText"/>
            </w:pPr>
            <w:r>
              <w:rPr>
                <w:b/>
                <w:bCs/>
              </w:rPr>
              <w:t xml:space="preserve">Rationale</w:t>
            </w:r>
          </w:p>
        </w:tc>
        <w:tc>
          <w:tcPr/>
          <w:p>
            <w:pPr>
              <w:pStyle w:val="TableText"/>
            </w:pPr>
            <w:r>
              <w:t xml:space="preserve">Prevents a claim or extract from being treated as fact without a reviewable decision.</w:t>
            </w:r>
          </w:p>
        </w:tc>
      </w:tr>
      <w:tr>
        <w:tc>
          <w:tcPr/>
          <w:p>
            <w:pPr>
              <w:pStyle w:val="TableText"/>
            </w:pPr>
            <w:r>
              <w:rPr>
                <w:b/>
                <w:bCs/>
              </w:rPr>
              <w:t xml:space="preserve">Verification</w:t>
            </w:r>
          </w:p>
        </w:tc>
        <w:tc>
          <w:tcPr/>
          <w:p>
            <w:pPr>
              <w:pStyle w:val="TableText"/>
            </w:pPr>
            <w:r>
              <w:t xml:space="preserve">Attempt to create a fact without evidence refs or decision rationale and verify rejection (422); create a fact and verify its</w:t>
            </w:r>
            <w:r>
              <w:t xml:space="preserve"> </w:t>
            </w:r>
            <w:r>
              <w:rPr>
                <w:rStyle w:val="VerbatimChar"/>
              </w:rPr>
              <w:t xml:space="preserve">CREATE</w:t>
            </w:r>
            <w:r>
              <w:t xml:space="preserve"> </w:t>
            </w:r>
            <w:r>
              <w:t xml:space="preserve">decision exists in the same transaction</w:t>
            </w:r>
            <w:r>
              <w:t xml:space="preserve"> </w:t>
            </w:r>
            <w:r>
              <w:rPr>
                <w:i/>
                <w:iCs/>
              </w:rPr>
              <w:t xml:space="preserve">[v0.1.1 · C01]</w:t>
            </w:r>
            <w:r>
              <w:t xml:space="preserve">; proposer attempts to establish own fact and is denied; an independent reviewer establishes it and the decision is recorded.</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F-EVD-008; EVD-02; QUA-01</w:t>
            </w:r>
          </w:p>
        </w:tc>
      </w:tr>
    </w:tbl>
    <w:bookmarkEnd w:id="38"/>
    <w:bookmarkStart w:id="39" w:name="Xa39a10be62dd5121ce005129e8703dfe85ca406"/>
    <w:p>
      <w:pPr>
        <w:pStyle w:val="Heading3"/>
      </w:pPr>
      <w:r>
        <w:t xml:space="preserve">SRS-FR-CLM-004 — Fact revision and dependent flagging</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Any authorized case member SHALL be able to move a fact to</w:t>
            </w:r>
            <w:r>
              <w:t xml:space="preserve"> </w:t>
            </w:r>
            <w:r>
              <w:rPr>
                <w:rStyle w:val="VerbatimChar"/>
              </w:rPr>
              <w:t xml:space="preserve">DISPUTED</w:t>
            </w:r>
            <w:r>
              <w:t xml:space="preserve"> </w:t>
            </w:r>
            <w:r>
              <w:t xml:space="preserve">with supporting evidence;</w:t>
            </w:r>
            <w:r>
              <w:t xml:space="preserve"> </w:t>
            </w:r>
            <w:r>
              <w:rPr>
                <w:rStyle w:val="VerbatimChar"/>
              </w:rPr>
              <w:t xml:space="preserve">SUPERSEDED</w:t>
            </w:r>
            <w:r>
              <w:t xml:space="preserve"> </w:t>
            </w:r>
            <w:r>
              <w:t xml:space="preserve">SHALL require a replacement fact reference (</w:t>
            </w:r>
            <w:r>
              <w:rPr>
                <w:rStyle w:val="VerbatimChar"/>
              </w:rPr>
              <w:t xml:space="preserve">superseded_by</w:t>
            </w:r>
            <w:r>
              <w:t xml:space="preserve">). When a fact becomes</w:t>
            </w:r>
            <w:r>
              <w:t xml:space="preserve"> </w:t>
            </w:r>
            <w:r>
              <w:rPr>
                <w:rStyle w:val="VerbatimChar"/>
              </w:rPr>
              <w:t xml:space="preserve">DISPUTED</w:t>
            </w:r>
            <w:r>
              <w:t xml:space="preserve"> </w:t>
            </w:r>
            <w:r>
              <w:t xml:space="preserve">or</w:t>
            </w:r>
            <w:r>
              <w:t xml:space="preserve"> </w:t>
            </w:r>
            <w:r>
              <w:rPr>
                <w:rStyle w:val="VerbatimChar"/>
              </w:rPr>
              <w:t xml:space="preserve">SUPERSEDED</w:t>
            </w:r>
            <w:r>
              <w:t xml:space="preserve">, every dependent Assessment and IntelligenceProduct SHALL be flagged</w:t>
            </w:r>
            <w:r>
              <w:t xml:space="preserve"> </w:t>
            </w:r>
            <w:r>
              <w:rPr>
                <w:rStyle w:val="VerbatimChar"/>
              </w:rPr>
              <w:t xml:space="preserve">review_required</w:t>
            </w:r>
            <w:r>
              <w:t xml:space="preserve"> </w:t>
            </w:r>
            <w:r>
              <w:t xml:space="preserve">with a link to the triggering decision. Dependents are direct (</w:t>
            </w:r>
            <w:r>
              <w:rPr>
                <w:rStyle w:val="VerbatimChar"/>
              </w:rPr>
              <w:t xml:space="preserve">supporting_refs</w:t>
            </w:r>
            <w:r>
              <w:t xml:space="preserve">) and indirect (via a supporting Indicator's evidence, a supporting TypologyMatch's indicators, or a supporting Hypothesis's SUPPORTS cells), drafts and finalized alike; the judgement is not changed, a flagged draft SHALL NOT be finalized (409</w:t>
            </w:r>
            <w:r>
              <w:t xml:space="preserve"> </w:t>
            </w:r>
            <w:r>
              <w:rPr>
                <w:rStyle w:val="VerbatimChar"/>
              </w:rPr>
              <w:t xml:space="preserve">REVIEW_REQUIRED</w:t>
            </w:r>
            <w:r>
              <w:t xml:space="preserve">), clearing the flag is a review action, and the dependents list shows only dependents the caller may read.</w:t>
            </w:r>
            <w:r>
              <w:t xml:space="preserve"> </w:t>
            </w:r>
            <w:r>
              <w:rPr>
                <w:i/>
                <w:iCs/>
              </w:rPr>
              <w:t xml:space="preserve">[v0.1.2 · CR-I4-11]</w:t>
            </w:r>
            <w:r>
              <w:t xml:space="preserve"> </w:t>
            </w:r>
            <w:r>
              <w:t xml:space="preserve">Published products SHALL NOT be mutated; a correction review task SHALL be created instead. History SHALL be preserved.</w:t>
            </w:r>
          </w:p>
        </w:tc>
      </w:tr>
      <w:tr>
        <w:tc>
          <w:tcPr/>
          <w:p>
            <w:pPr>
              <w:pStyle w:val="TableText"/>
            </w:pPr>
            <w:r>
              <w:rPr>
                <w:b/>
                <w:bCs/>
              </w:rPr>
              <w:t xml:space="preserve">Rationale</w:t>
            </w:r>
          </w:p>
        </w:tc>
        <w:tc>
          <w:tcPr/>
          <w:p>
            <w:pPr>
              <w:pStyle w:val="TableText"/>
            </w:pPr>
            <w:r>
              <w:t xml:space="preserve">Ensures corrections propagate to dependent analysis without rewriting history.</w:t>
            </w:r>
          </w:p>
        </w:tc>
      </w:tr>
      <w:tr>
        <w:tc>
          <w:tcPr/>
          <w:p>
            <w:pPr>
              <w:pStyle w:val="TableText"/>
            </w:pPr>
            <w:r>
              <w:rPr>
                <w:b/>
                <w:bCs/>
              </w:rPr>
              <w:t xml:space="preserve">Verification</w:t>
            </w:r>
          </w:p>
        </w:tc>
        <w:tc>
          <w:tcPr/>
          <w:p>
            <w:pPr>
              <w:pStyle w:val="TableText"/>
            </w:pPr>
            <w:r>
              <w:t xml:space="preserve">Pilot: record a source claim; create a</w:t>
            </w:r>
            <w:r>
              <w:t xml:space="preserve"> </w:t>
            </w:r>
            <w:r>
              <w:rPr>
                <w:rStyle w:val="VerbatimChar"/>
              </w:rPr>
              <w:t xml:space="preserve">PROVISIONAL</w:t>
            </w:r>
            <w:r>
              <w:t xml:space="preserve"> </w:t>
            </w:r>
            <w:r>
              <w:t xml:space="preserve">fact supported by it; establish it; dispute it with contradicting evidence; supersede it. Verify dependent assessment/product are flagged, the published product is unchanged, a correction review task exists, and full history is retrievable.</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F-EVD-008; ASM-01; DIS-01</w:t>
            </w:r>
          </w:p>
        </w:tc>
      </w:tr>
    </w:tbl>
    <w:bookmarkEnd w:id="39"/>
    <w:bookmarkStart w:id="40" w:name="srs-fr-doc-001--document-ingestion"/>
    <w:p>
      <w:pPr>
        <w:pStyle w:val="Heading3"/>
      </w:pPr>
      <w:r>
        <w:t xml:space="preserve">SRS-FR-DOC-001 — Document ingestion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ingest PDF, DOCX, XLSX, CSV, TXT, and common image formats while preserving original bytes.</w:t>
            </w:r>
          </w:p>
        </w:tc>
      </w:tr>
      <w:tr>
        <w:tc>
          <w:tcPr/>
          <w:p>
            <w:pPr>
              <w:pStyle w:val="TableText"/>
            </w:pPr>
            <w:r>
              <w:rPr>
                <w:b/>
                <w:bCs/>
              </w:rPr>
              <w:t xml:space="preserve">Rationale</w:t>
            </w:r>
          </w:p>
        </w:tc>
        <w:tc>
          <w:tcPr/>
          <w:p>
            <w:pPr>
              <w:pStyle w:val="TableText"/>
            </w:pPr>
            <w:r>
              <w:t xml:space="preserve">Supports core evidence intake.</w:t>
            </w:r>
          </w:p>
        </w:tc>
      </w:tr>
      <w:tr>
        <w:tc>
          <w:tcPr/>
          <w:p>
            <w:pPr>
              <w:pStyle w:val="TableText"/>
            </w:pPr>
            <w:r>
              <w:rPr>
                <w:b/>
                <w:bCs/>
              </w:rPr>
              <w:t xml:space="preserve">Verification</w:t>
            </w:r>
          </w:p>
        </w:tc>
        <w:tc>
          <w:tcPr/>
          <w:p>
            <w:pPr>
              <w:pStyle w:val="TableText"/>
            </w:pPr>
            <w:r>
              <w:t xml:space="preserve">Upload representative formats and verify originals plus metadata.</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F-DOC-001</w:t>
            </w:r>
          </w:p>
        </w:tc>
      </w:tr>
    </w:tbl>
    <w:bookmarkEnd w:id="40"/>
    <w:bookmarkStart w:id="41" w:name="Xc1b37e06840b0ac0c5f874eca7c44fe6351998c"/>
    <w:p>
      <w:pPr>
        <w:pStyle w:val="Heading3"/>
      </w:pPr>
      <w:r>
        <w:t xml:space="preserve">SRS-FR-DOC-002 — OCR and text extraction</w:t>
      </w:r>
      <w:r>
        <w:t xml:space="preserve"> </w:t>
      </w:r>
      <w:r>
        <w:rPr>
          <w:i/>
          <w:iCs/>
        </w:rPr>
        <w:t xml:space="preserve">[v0.1.4 · CR-N-09]</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extract searchable text from evidence items (OCR of page images, PDF text layers, plain text) as a page-mapped, review-required DerivedText with engine, version, models and per-page confidence, without modifying the original. Machine output SHALL remain REVIEW_REQUIRED until a person records a review. The feature SHALL be disableable per deployment; automatic extraction after ingest SHALL be off by default.</w:t>
            </w:r>
          </w:p>
        </w:tc>
      </w:tr>
      <w:tr>
        <w:tc>
          <w:tcPr/>
          <w:p>
            <w:pPr>
              <w:pStyle w:val="TableText"/>
            </w:pPr>
            <w:r>
              <w:rPr>
                <w:b/>
                <w:bCs/>
              </w:rPr>
              <w:t xml:space="preserve">Rationale</w:t>
            </w:r>
          </w:p>
        </w:tc>
        <w:tc>
          <w:tcPr/>
          <w:p>
            <w:pPr>
              <w:pStyle w:val="TableText"/>
            </w:pPr>
            <w:r>
              <w:t xml:space="preserve">Makes scanned evidence searchable and citable without mistaking machine text for the original.</w:t>
            </w:r>
          </w:p>
        </w:tc>
      </w:tr>
      <w:tr>
        <w:tc>
          <w:tcPr/>
          <w:p>
            <w:pPr>
              <w:pStyle w:val="TableText"/>
            </w:pPr>
            <w:r>
              <w:rPr>
                <w:b/>
                <w:bCs/>
              </w:rPr>
              <w:t xml:space="preserve">Verification</w:t>
            </w:r>
          </w:p>
        </w:tc>
        <w:tc>
          <w:tcPr/>
          <w:p>
            <w:pPr>
              <w:pStyle w:val="TableText"/>
            </w:pPr>
            <w:r>
              <w:t xml:space="preserve">Extract a scanned PDF; verify the original row, bytes and version are unchanged, pages map to the input, the record is REVIEW_REQUIRED and a review records reviewer and time.</w:t>
            </w:r>
          </w:p>
        </w:tc>
      </w:tr>
      <w:tr>
        <w:tc>
          <w:tcPr/>
          <w:p>
            <w:pPr>
              <w:pStyle w:val="TableText"/>
            </w:pPr>
            <w:r>
              <w:rPr>
                <w:b/>
                <w:bCs/>
              </w:rPr>
              <w:t xml:space="preserve">Priority</w:t>
            </w:r>
          </w:p>
        </w:tc>
        <w:tc>
          <w:tcPr/>
          <w:p>
            <w:pPr>
              <w:pStyle w:val="TableText"/>
            </w:pPr>
            <w:r>
              <w:t xml:space="preserve">P1</w:t>
            </w:r>
          </w:p>
        </w:tc>
      </w:tr>
      <w:tr>
        <w:tc>
          <w:tcPr/>
          <w:p>
            <w:pPr>
              <w:pStyle w:val="TableText"/>
            </w:pPr>
            <w:r>
              <w:rPr>
                <w:b/>
                <w:bCs/>
              </w:rPr>
              <w:t xml:space="preserve">Traceability</w:t>
            </w:r>
          </w:p>
        </w:tc>
        <w:tc>
          <w:tcPr/>
          <w:p>
            <w:pPr>
              <w:pStyle w:val="TableText"/>
            </w:pPr>
            <w:r>
              <w:t xml:space="preserve">F-DOC-002; EVD-02; TEC-01</w:t>
            </w:r>
          </w:p>
        </w:tc>
      </w:tr>
    </w:tbl>
    <w:bookmarkEnd w:id="41"/>
    <w:bookmarkStart w:id="42" w:name="X20f5862fa1b4b67d20c6d6e0150542482a026ae"/>
    <w:p>
      <w:pPr>
        <w:pStyle w:val="Heading3"/>
      </w:pPr>
      <w:r>
        <w:t xml:space="preserve">SRS-FR-DOC-003 — Machine translation</w:t>
      </w:r>
      <w:r>
        <w:t xml:space="preserve"> </w:t>
      </w:r>
      <w:r>
        <w:rPr>
          <w:i/>
          <w:iCs/>
        </w:rPr>
        <w:t xml:space="preserve">[v0.1.4 · CR-N-10]</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translate evidence text (Indonesian ↔ English in v0.1.4) only with an offline engine, keep the source-language text of every page, label the output "Machine translation — review required" until a person reviews it, never translate a translation, and carry the machine-translation label into any intelligence product that uses it.</w:t>
            </w:r>
          </w:p>
        </w:tc>
      </w:tr>
      <w:tr>
        <w:tc>
          <w:tcPr/>
          <w:p>
            <w:pPr>
              <w:pStyle w:val="TableText"/>
            </w:pPr>
            <w:r>
              <w:rPr>
                <w:b/>
                <w:bCs/>
              </w:rPr>
              <w:t xml:space="preserve">Rationale</w:t>
            </w:r>
          </w:p>
        </w:tc>
        <w:tc>
          <w:tcPr/>
          <w:p>
            <w:pPr>
              <w:pStyle w:val="TableText"/>
            </w:pPr>
            <w:r>
              <w:t xml:space="preserve">Daily translation need without sending evidence content to a third party.</w:t>
            </w:r>
          </w:p>
        </w:tc>
      </w:tr>
      <w:tr>
        <w:tc>
          <w:tcPr/>
          <w:p>
            <w:pPr>
              <w:pStyle w:val="TableText"/>
            </w:pPr>
            <w:r>
              <w:rPr>
                <w:b/>
                <w:bCs/>
              </w:rPr>
              <w:t xml:space="preserve">Verification</w:t>
            </w:r>
          </w:p>
        </w:tc>
        <w:tc>
          <w:tcPr/>
          <w:p>
            <w:pPr>
              <w:pStyle w:val="TableText"/>
            </w:pPr>
            <w:r>
              <w:t xml:space="preserve">Translate with network access disabled; verify source text, label, lineage (translation → OCR derivative → original) and 409 on translating a translation.</w:t>
            </w:r>
          </w:p>
        </w:tc>
      </w:tr>
      <w:tr>
        <w:tc>
          <w:tcPr/>
          <w:p>
            <w:pPr>
              <w:pStyle w:val="TableText"/>
            </w:pPr>
            <w:r>
              <w:rPr>
                <w:b/>
                <w:bCs/>
              </w:rPr>
              <w:t xml:space="preserve">Priority</w:t>
            </w:r>
          </w:p>
        </w:tc>
        <w:tc>
          <w:tcPr/>
          <w:p>
            <w:pPr>
              <w:pStyle w:val="TableText"/>
            </w:pPr>
            <w:r>
              <w:t xml:space="preserve">P1</w:t>
            </w:r>
          </w:p>
        </w:tc>
      </w:tr>
      <w:tr>
        <w:tc>
          <w:tcPr/>
          <w:p>
            <w:pPr>
              <w:pStyle w:val="TableText"/>
            </w:pPr>
            <w:r>
              <w:rPr>
                <w:b/>
                <w:bCs/>
              </w:rPr>
              <w:t xml:space="preserve">Traceability</w:t>
            </w:r>
          </w:p>
        </w:tc>
        <w:tc>
          <w:tcPr/>
          <w:p>
            <w:pPr>
              <w:pStyle w:val="TableText"/>
            </w:pPr>
            <w:r>
              <w:t xml:space="preserve">EVD-02; TEC-01; PRI-01</w:t>
            </w:r>
          </w:p>
        </w:tc>
      </w:tr>
    </w:tbl>
    <w:bookmarkEnd w:id="42"/>
    <w:bookmarkEnd w:id="43"/>
    <w:bookmarkStart w:id="54" w:name="X8c5d6034c3e8e96cdb16913e31dfbd12c4cf4ac"/>
    <w:p>
      <w:pPr>
        <w:pStyle w:val="Heading2"/>
      </w:pPr>
      <w:r>
        <w:t xml:space="preserve">6.3 Entity, Relationship and Asset</w:t>
      </w:r>
    </w:p>
    <w:bookmarkStart w:id="44" w:name="srs-fr-ent-001--entity-registry"/>
    <w:p>
      <w:pPr>
        <w:pStyle w:val="Heading3"/>
      </w:pPr>
      <w:r>
        <w:t xml:space="preserve">SRS-FR-ENT-001 — Entity registry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canonical Entity records for person, organisation/company, account, wallet, address, domain, phone/email, government agency, and extensible types.</w:t>
            </w:r>
          </w:p>
        </w:tc>
      </w:tr>
      <w:tr>
        <w:tc>
          <w:tcPr/>
          <w:p>
            <w:pPr>
              <w:pStyle w:val="TableText"/>
            </w:pPr>
            <w:r>
              <w:rPr>
                <w:b/>
                <w:bCs/>
              </w:rPr>
              <w:t xml:space="preserve">Rationale</w:t>
            </w:r>
          </w:p>
        </w:tc>
        <w:tc>
          <w:tcPr/>
          <w:p>
            <w:pPr>
              <w:pStyle w:val="TableText"/>
            </w:pPr>
            <w:r>
              <w:t xml:space="preserve">Provides reusable identity layer.</w:t>
            </w:r>
          </w:p>
        </w:tc>
      </w:tr>
      <w:tr>
        <w:tc>
          <w:tcPr/>
          <w:p>
            <w:pPr>
              <w:pStyle w:val="TableText"/>
            </w:pPr>
            <w:r>
              <w:rPr>
                <w:b/>
                <w:bCs/>
              </w:rPr>
              <w:t xml:space="preserve">Verification</w:t>
            </w:r>
          </w:p>
        </w:tc>
        <w:tc>
          <w:tcPr/>
          <w:p>
            <w:pPr>
              <w:pStyle w:val="TableText"/>
            </w:pPr>
            <w:r>
              <w:t xml:space="preserve">Create each baseline type and verify unique stable identifiers.</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F-ENT-001; ENT-01</w:t>
            </w:r>
          </w:p>
        </w:tc>
      </w:tr>
    </w:tbl>
    <w:bookmarkEnd w:id="44"/>
    <w:bookmarkStart w:id="45" w:name="srs-fr-ent-002--aliases-and-identifiers"/>
    <w:p>
      <w:pPr>
        <w:pStyle w:val="Heading3"/>
      </w:pPr>
      <w:r>
        <w:t xml:space="preserve">SRS-FR-ENT-002 — Aliases and identifiers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allow conflicting aliases/identifiers to coexist with separate provenance and status.</w:t>
            </w:r>
          </w:p>
        </w:tc>
      </w:tr>
      <w:tr>
        <w:tc>
          <w:tcPr/>
          <w:p>
            <w:pPr>
              <w:pStyle w:val="TableText"/>
            </w:pPr>
            <w:r>
              <w:rPr>
                <w:b/>
                <w:bCs/>
              </w:rPr>
              <w:t xml:space="preserve">Rationale</w:t>
            </w:r>
          </w:p>
        </w:tc>
        <w:tc>
          <w:tcPr/>
          <w:p>
            <w:pPr>
              <w:pStyle w:val="TableText"/>
            </w:pPr>
            <w:r>
              <w:t xml:space="preserve">Preserves uncertainty and contradictory data.</w:t>
            </w:r>
          </w:p>
        </w:tc>
      </w:tr>
      <w:tr>
        <w:tc>
          <w:tcPr/>
          <w:p>
            <w:pPr>
              <w:pStyle w:val="TableText"/>
            </w:pPr>
            <w:r>
              <w:rPr>
                <w:b/>
                <w:bCs/>
              </w:rPr>
              <w:t xml:space="preserve">Verification</w:t>
            </w:r>
          </w:p>
        </w:tc>
        <w:tc>
          <w:tcPr/>
          <w:p>
            <w:pPr>
              <w:pStyle w:val="TableText"/>
            </w:pPr>
            <w:r>
              <w:t xml:space="preserve">Add conflicting identifiers and verify neither overwrites the other.</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F-ENT-002</w:t>
            </w:r>
          </w:p>
        </w:tc>
      </w:tr>
    </w:tbl>
    <w:bookmarkEnd w:id="45"/>
    <w:bookmarkStart w:id="46" w:name="srs-fr-ent-003--candidate-matching"/>
    <w:p>
      <w:pPr>
        <w:pStyle w:val="Heading3"/>
      </w:pPr>
      <w:r>
        <w:t xml:space="preserve">SRS-FR-ENT-003 — Candidate matching</w:t>
      </w:r>
    </w:p>
    <w:tbl>
      <w:tblPr>
        <w:tblStyle w:val="Table"/>
        <w:tblW w:type="pct" w:w="5000"/>
        <w:tblLayout w:type="fixed"/>
        <w:tblLook w:firstRow="1" w:lastRow="0" w:firstColumn="0" w:lastColumn="0" w:noHBand="0" w:noVBand="0" w:val="0020"/>
      </w:tblPr>
      <w:tblGrid>
        <w:gridCol w:w="1310"/>
        <w:gridCol w:w="6609"/>
      </w:tblGrid>
      <w:tr>
        <w:trPr>
          <w:tblHeader w:val="on"/>
        </w:trPr>
        <w:tc>
          <w:tcPr/>
          <w:p>
            <w:pPr>
              <w:pStyle w:val="TableText"/>
            </w:pPr>
            <w:r>
              <w:rPr>
                <w:b/>
                <w:bCs/>
              </w:rPr>
              <w:t xml:space="preserve">Requirement</w:t>
            </w:r>
          </w:p>
        </w:tc>
        <w:tc>
          <w:tcPr/>
          <w:p>
            <w:pPr>
              <w:pStyle w:val="TableText"/>
            </w:pPr>
            <w:r>
              <w:t xml:space="preserve">The system SHALL present matching and conflicting features for possible duplicates before merge.</w:t>
            </w:r>
          </w:p>
        </w:tc>
      </w:tr>
      <w:tr>
        <w:tc>
          <w:tcPr/>
          <w:p>
            <w:pPr>
              <w:pStyle w:val="TableText"/>
            </w:pPr>
            <w:r>
              <w:rPr>
                <w:b/>
                <w:bCs/>
              </w:rPr>
              <w:t xml:space="preserve">Rationale</w:t>
            </w:r>
          </w:p>
        </w:tc>
        <w:tc>
          <w:tcPr/>
          <w:p>
            <w:pPr>
              <w:pStyle w:val="TableText"/>
            </w:pPr>
            <w:r>
              <w:t xml:space="preserve">Reduces false entity consolidation.</w:t>
            </w:r>
          </w:p>
        </w:tc>
      </w:tr>
      <w:tr>
        <w:tc>
          <w:tcPr/>
          <w:p>
            <w:pPr>
              <w:pStyle w:val="TableText"/>
            </w:pPr>
            <w:r>
              <w:rPr>
                <w:b/>
                <w:bCs/>
              </w:rPr>
              <w:t xml:space="preserve">Verification</w:t>
            </w:r>
          </w:p>
        </w:tc>
        <w:tc>
          <w:tcPr/>
          <w:p>
            <w:pPr>
              <w:pStyle w:val="TableText"/>
            </w:pPr>
            <w:r>
              <w:t xml:space="preserve">Create similar entities and verify comparison view.</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F-ENT-003; ENT-01</w:t>
            </w:r>
          </w:p>
        </w:tc>
      </w:tr>
    </w:tbl>
    <w:bookmarkEnd w:id="46"/>
    <w:bookmarkStart w:id="47" w:name="srs-fr-ent-004--merge-and-unmerge"/>
    <w:p>
      <w:pPr>
        <w:pStyle w:val="Heading3"/>
      </w:pPr>
      <w:r>
        <w:t xml:space="preserve">SRS-FR-ENT-004 — Merge and unmerge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evidence-based merge with rationale and SHALL support unmerge that restores prior records and relationships without erasing history. Each merge and unmerge SHALL be recorded as a ResolutionDecision (</w:t>
            </w:r>
            <w:r>
              <w:rPr>
                <w:rStyle w:val="VerbatimChar"/>
              </w:rPr>
              <w:t xml:space="preserve">MERGE</w:t>
            </w:r>
            <w:r>
              <w:t xml:space="preserve"> </w:t>
            </w:r>
            <w:r>
              <w:t xml:space="preserve">/</w:t>
            </w:r>
            <w:r>
              <w:t xml:space="preserve"> </w:t>
            </w:r>
            <w:r>
              <w:rPr>
                <w:rStyle w:val="VerbatimChar"/>
              </w:rPr>
              <w:t xml:space="preserve">UNMERGE</w:t>
            </w:r>
            <w:r>
              <w:t xml:space="preserve">, the latter referencing the reversed</w:t>
            </w:r>
            <w:r>
              <w:t xml:space="preserve"> </w:t>
            </w:r>
            <w:r>
              <w:rPr>
                <w:rStyle w:val="VerbatimChar"/>
              </w:rPr>
              <w:t xml:space="preserve">MERGE</w:t>
            </w:r>
            <w:r>
              <w:t xml:space="preserve">) per SRS-FR-ENT-006.</w:t>
            </w:r>
            <w:r>
              <w:t xml:space="preserve"> </w:t>
            </w:r>
            <w:r>
              <w:rPr>
                <w:i/>
                <w:iCs/>
              </w:rPr>
              <w:t xml:space="preserve">[v0.1.1 · ER]</w:t>
            </w:r>
            <w:r>
              <w:t xml:space="preserve"> </w:t>
            </w:r>
            <w:r>
              <w:t xml:space="preserve">Every MERGE and UNMERGE is high-impact in the MVP: it SHALL name a reviewer holding REVIEWER or LEAD membership on every subject entity's case (422 otherwise), and a reviewer who is also the decider SHALL be rejected with 409 STATE_CONFLICT.</w:t>
            </w:r>
            <w:r>
              <w:t xml:space="preserve"> </w:t>
            </w:r>
            <w:r>
              <w:rPr>
                <w:i/>
                <w:iCs/>
              </w:rPr>
              <w:t xml:space="preserve">[v0.1.2 · CR-I2-10, CR-I2-09]</w:t>
            </w:r>
            <w:r>
              <w:t xml:space="preserve"> </w:t>
            </w:r>
            <w:r>
              <w:t xml:space="preserve">Merge is logical repointing through</w:t>
            </w:r>
            <w:r>
              <w:t xml:space="preserve"> </w:t>
            </w:r>
            <w:r>
              <w:rPr>
                <w:rStyle w:val="VerbatimChar"/>
              </w:rPr>
              <w:t xml:space="preserve">canonical_parent</w:t>
            </w:r>
            <w:r>
              <w:t xml:space="preserve">: relationships, claims and absorbed records are never rewritten, so unmerge removes only what the merge added to the survivor and restores its prior handling.</w:t>
            </w:r>
            <w:r>
              <w:t xml:space="preserve"> </w:t>
            </w:r>
            <w:r>
              <w:rPr>
                <w:i/>
                <w:iCs/>
              </w:rPr>
              <w:t xml:space="preserve">[v0.1.2 · CR-I2-13]</w:t>
            </w:r>
          </w:p>
        </w:tc>
      </w:tr>
      <w:tr>
        <w:tc>
          <w:tcPr/>
          <w:p>
            <w:pPr>
              <w:pStyle w:val="TableText"/>
            </w:pPr>
            <w:r>
              <w:rPr>
                <w:b/>
                <w:bCs/>
              </w:rPr>
              <w:t xml:space="preserve">Rationale</w:t>
            </w:r>
          </w:p>
        </w:tc>
        <w:tc>
          <w:tcPr/>
          <w:p>
            <w:pPr>
              <w:pStyle w:val="TableText"/>
            </w:pPr>
            <w:r>
              <w:t xml:space="preserve">Protects analytical reversibility.</w:t>
            </w:r>
          </w:p>
        </w:tc>
      </w:tr>
      <w:tr>
        <w:tc>
          <w:tcPr/>
          <w:p>
            <w:pPr>
              <w:pStyle w:val="TableText"/>
            </w:pPr>
            <w:r>
              <w:rPr>
                <w:b/>
                <w:bCs/>
              </w:rPr>
              <w:t xml:space="preserve">Verification</w:t>
            </w:r>
          </w:p>
        </w:tc>
        <w:tc>
          <w:tcPr/>
          <w:p>
            <w:pPr>
              <w:pStyle w:val="TableText"/>
            </w:pPr>
            <w:r>
              <w:t xml:space="preserve">Merge then unmerge test entities; compare pre/post state and audit log.</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F-ENT-004; AUD-01</w:t>
            </w:r>
          </w:p>
        </w:tc>
      </w:tr>
    </w:tbl>
    <w:bookmarkEnd w:id="47"/>
    <w:bookmarkStart w:id="48" w:name="srs-fr-ent-005--entity-resolution-status"/>
    <w:p>
      <w:pPr>
        <w:pStyle w:val="Heading3"/>
      </w:pPr>
      <w:r>
        <w:t xml:space="preserve">SRS-FR-ENT-005 — Entity resolution status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the entity resolution states</w:t>
            </w:r>
            <w:r>
              <w:t xml:space="preserve"> </w:t>
            </w:r>
            <w:r>
              <w:rPr>
                <w:rStyle w:val="VerbatimChar"/>
              </w:rPr>
              <w:t xml:space="preserve">UNRESOLVED</w:t>
            </w:r>
            <w:r>
              <w:t xml:space="preserve">,</w:t>
            </w:r>
            <w:r>
              <w:t xml:space="preserve"> </w:t>
            </w:r>
            <w:r>
              <w:rPr>
                <w:rStyle w:val="VerbatimChar"/>
              </w:rPr>
              <w:t xml:space="preserve">RESOLVED</w:t>
            </w:r>
            <w:r>
              <w:t xml:space="preserve">,</w:t>
            </w:r>
            <w:r>
              <w:t xml:space="preserve"> </w:t>
            </w:r>
            <w:r>
              <w:rPr>
                <w:rStyle w:val="VerbatimChar"/>
              </w:rPr>
              <w:t xml:space="preserve">CONFLICTED</w:t>
            </w:r>
            <w:r>
              <w:t xml:space="preserve">,</w:t>
            </w:r>
            <w:r>
              <w:t xml:space="preserve"> </w:t>
            </w:r>
            <w:r>
              <w:rPr>
                <w:rStyle w:val="VerbatimChar"/>
              </w:rPr>
              <w:t xml:space="preserve">MERGED</w:t>
            </w:r>
            <w:r>
              <w:t xml:space="preserve">,</w:t>
            </w:r>
            <w:r>
              <w:t xml:space="preserve"> </w:t>
            </w:r>
            <w:r>
              <w:rPr>
                <w:rStyle w:val="VerbatimChar"/>
              </w:rPr>
              <w:t xml:space="preserve">SPLIT</w:t>
            </w:r>
            <w:r>
              <w:t xml:space="preserve"> </w:t>
            </w:r>
            <w:r>
              <w:t xml:space="preserve">(Data Model §8.1) and SHALL expose status in search/graph views. Candidate and probable matches SHALL be shown as</w:t>
            </w:r>
            <w:r>
              <w:t xml:space="preserve"> </w:t>
            </w:r>
            <w:r>
              <w:rPr>
                <w:rStyle w:val="VerbatimChar"/>
              </w:rPr>
              <w:t xml:space="preserve">POSSIBLE_MATCH</w:t>
            </w:r>
            <w:r>
              <w:t xml:space="preserve"> </w:t>
            </w:r>
            <w:r>
              <w:t xml:space="preserve">ResolutionDecisions, not as entity states. v0.1 terms map as: confirmed →</w:t>
            </w:r>
            <w:r>
              <w:t xml:space="preserve"> </w:t>
            </w:r>
            <w:r>
              <w:rPr>
                <w:rStyle w:val="VerbatimChar"/>
              </w:rPr>
              <w:t xml:space="preserve">RESOLVED</w:t>
            </w:r>
            <w:r>
              <w:t xml:space="preserve">; disputed →</w:t>
            </w:r>
            <w:r>
              <w:t xml:space="preserve"> </w:t>
            </w:r>
            <w:r>
              <w:rPr>
                <w:rStyle w:val="VerbatimChar"/>
              </w:rPr>
              <w:t xml:space="preserve">CONFLICTED</w:t>
            </w:r>
            <w:r>
              <w:t xml:space="preserve">; unresolved →</w:t>
            </w:r>
            <w:r>
              <w:t xml:space="preserve"> </w:t>
            </w:r>
            <w:r>
              <w:rPr>
                <w:rStyle w:val="VerbatimChar"/>
              </w:rPr>
              <w:t xml:space="preserve">UNRESOLVED</w:t>
            </w:r>
            <w:r>
              <w:t xml:space="preserve">; candidate/probable →</w:t>
            </w:r>
            <w:r>
              <w:t xml:space="preserve"> </w:t>
            </w:r>
            <w:r>
              <w:rPr>
                <w:rStyle w:val="VerbatimChar"/>
              </w:rPr>
              <w:t xml:space="preserve">POSSIBLE_MATCH</w:t>
            </w:r>
            <w:r>
              <w:t xml:space="preserve"> </w:t>
            </w:r>
            <w:r>
              <w:t xml:space="preserve">decision.</w:t>
            </w:r>
            <w:r>
              <w:t xml:space="preserve"> </w:t>
            </w:r>
            <w:r>
              <w:rPr>
                <w:i/>
                <w:iCs/>
              </w:rPr>
              <w:t xml:space="preserve">[v0.1.1 · ER]</w:t>
            </w:r>
          </w:p>
        </w:tc>
      </w:tr>
      <w:tr>
        <w:tc>
          <w:tcPr/>
          <w:p>
            <w:pPr>
              <w:pStyle w:val="TableText"/>
            </w:pPr>
            <w:r>
              <w:rPr>
                <w:b/>
                <w:bCs/>
              </w:rPr>
              <w:t xml:space="preserve">Rationale</w:t>
            </w:r>
          </w:p>
        </w:tc>
        <w:tc>
          <w:tcPr/>
          <w:p>
            <w:pPr>
              <w:pStyle w:val="TableText"/>
            </w:pPr>
            <w:r>
              <w:t xml:space="preserve">Keeps identity uncertainty visible.</w:t>
            </w:r>
          </w:p>
        </w:tc>
      </w:tr>
      <w:tr>
        <w:tc>
          <w:tcPr/>
          <w:p>
            <w:pPr>
              <w:pStyle w:val="TableText"/>
            </w:pPr>
            <w:r>
              <w:rPr>
                <w:b/>
                <w:bCs/>
              </w:rPr>
              <w:t xml:space="preserve">Verification</w:t>
            </w:r>
          </w:p>
        </w:tc>
        <w:tc>
          <w:tcPr/>
          <w:p>
            <w:pPr>
              <w:pStyle w:val="TableText"/>
            </w:pPr>
            <w:r>
              <w:t xml:space="preserve">Record resolution decisions that change status and verify graph/search labels.</w:t>
            </w:r>
            <w:r>
              <w:t xml:space="preserve"> </w:t>
            </w:r>
            <w:r>
              <w:rPr>
                <w:i/>
                <w:iCs/>
              </w:rPr>
              <w:t xml:space="preserve">[v0.1.1 · ER]</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F-ENT-005</w:t>
            </w:r>
          </w:p>
        </w:tc>
      </w:tr>
    </w:tbl>
    <w:bookmarkEnd w:id="48"/>
    <w:bookmarkStart w:id="49" w:name="Xb20f82b19dd7285f703747125c98c91be35abba"/>
    <w:p>
      <w:pPr>
        <w:pStyle w:val="Heading3"/>
      </w:pPr>
      <w:r>
        <w:t xml:space="preserve">SRS-FR-ENT-006 — Resolution decision record</w:t>
      </w:r>
      <w:r>
        <w:t xml:space="preserve"> </w:t>
      </w:r>
      <w:r>
        <w:rPr>
          <w:i/>
          <w:iCs/>
        </w:rPr>
        <w:t xml:space="preserve">[v0.1.1 · ER]</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record every merge, unmerge, keep-separate, possible-match and defer decision as an append-only ResolutionDecision with evidence, confidence, rationale and reviewer where required, and SHALL derive entity resolution state only from these decisions.</w:t>
            </w:r>
          </w:p>
        </w:tc>
      </w:tr>
      <w:tr>
        <w:tc>
          <w:tcPr/>
          <w:p>
            <w:pPr>
              <w:pStyle w:val="TableText"/>
            </w:pPr>
            <w:r>
              <w:rPr>
                <w:b/>
                <w:bCs/>
              </w:rPr>
              <w:t xml:space="preserve">Rationale</w:t>
            </w:r>
          </w:p>
        </w:tc>
        <w:tc>
          <w:tcPr/>
          <w:p>
            <w:pPr>
              <w:pStyle w:val="TableText"/>
            </w:pPr>
            <w:r>
              <w:t xml:space="preserve">Separates decisions about pairs/sets of records from entity state, so identity judgements are reviewable, reversible and auditable. Approved by product owner, 2026-10-08.</w:t>
            </w:r>
          </w:p>
        </w:tc>
      </w:tr>
      <w:tr>
        <w:tc>
          <w:tcPr/>
          <w:p>
            <w:pPr>
              <w:pStyle w:val="TableText"/>
            </w:pPr>
            <w:r>
              <w:rPr>
                <w:b/>
                <w:bCs/>
              </w:rPr>
              <w:t xml:space="preserve">Verification</w:t>
            </w:r>
          </w:p>
        </w:tc>
        <w:tc>
          <w:tcPr/>
          <w:p>
            <w:pPr>
              <w:pStyle w:val="TableText"/>
            </w:pPr>
            <w:r>
              <w:t xml:space="preserve">Record</w:t>
            </w:r>
            <w:r>
              <w:t xml:space="preserve"> </w:t>
            </w:r>
            <w:r>
              <w:rPr>
                <w:rStyle w:val="VerbatimChar"/>
              </w:rPr>
              <w:t xml:space="preserve">POSSIBLE_MATCH</w:t>
            </w:r>
            <w:r>
              <w:t xml:space="preserve">,</w:t>
            </w:r>
            <w:r>
              <w:t xml:space="preserve"> </w:t>
            </w:r>
            <w:r>
              <w:rPr>
                <w:rStyle w:val="VerbatimChar"/>
              </w:rPr>
              <w:t xml:space="preserve">KEEP_SEPARATE</w:t>
            </w:r>
            <w:r>
              <w:t xml:space="preserve">,</w:t>
            </w:r>
            <w:r>
              <w:t xml:space="preserve"> </w:t>
            </w:r>
            <w:r>
              <w:rPr>
                <w:rStyle w:val="VerbatimChar"/>
              </w:rPr>
              <w:t xml:space="preserve">DEFER</w:t>
            </w:r>
            <w:r>
              <w:t xml:space="preserve">,</w:t>
            </w:r>
            <w:r>
              <w:t xml:space="preserve"> </w:t>
            </w:r>
            <w:r>
              <w:rPr>
                <w:rStyle w:val="VerbatimChar"/>
              </w:rPr>
              <w:t xml:space="preserve">MERGE</w:t>
            </w:r>
            <w:r>
              <w:t xml:space="preserve"> </w:t>
            </w:r>
            <w:r>
              <w:t xml:space="preserve">and</w:t>
            </w:r>
            <w:r>
              <w:t xml:space="preserve"> </w:t>
            </w:r>
            <w:r>
              <w:rPr>
                <w:rStyle w:val="VerbatimChar"/>
              </w:rPr>
              <w:t xml:space="preserve">UNMERGE</w:t>
            </w:r>
            <w:r>
              <w:t xml:space="preserve"> </w:t>
            </w:r>
            <w:r>
              <w:t xml:space="preserve">decisions on test entities; verify each is retrievable in order, cannot be edited or deleted, and that</w:t>
            </w:r>
            <w:r>
              <w:t xml:space="preserve"> </w:t>
            </w:r>
            <w:r>
              <w:rPr>
                <w:rStyle w:val="VerbatimChar"/>
              </w:rPr>
              <w:t xml:space="preserve">resolution_status</w:t>
            </w:r>
            <w:r>
              <w:t xml:space="preserve"> </w:t>
            </w:r>
            <w:r>
              <w:t xml:space="preserve">changes only as their effect; attempt a direct status update and a</w:t>
            </w:r>
            <w:r>
              <w:t xml:space="preserve"> </w:t>
            </w:r>
            <w:r>
              <w:rPr>
                <w:rStyle w:val="VerbatimChar"/>
              </w:rPr>
              <w:t xml:space="preserve">MERGE</w:t>
            </w:r>
            <w:r>
              <w:t xml:space="preserve"> </w:t>
            </w:r>
            <w:r>
              <w:t xml:space="preserve">without</w:t>
            </w:r>
            <w:r>
              <w:t xml:space="preserve"> </w:t>
            </w:r>
            <w:r>
              <w:rPr>
                <w:rStyle w:val="VerbatimChar"/>
              </w:rPr>
              <w:t xml:space="preserve">surviving_entity_ref</w:t>
            </w:r>
            <w:r>
              <w:t xml:space="preserve"> </w:t>
            </w:r>
            <w:r>
              <w:t xml:space="preserve">and verify rejection; verify every</w:t>
            </w:r>
            <w:r>
              <w:t xml:space="preserve"> </w:t>
            </w:r>
            <w:r>
              <w:rPr>
                <w:rStyle w:val="VerbatimChar"/>
              </w:rPr>
              <w:t xml:space="preserve">MERGE</w:t>
            </w:r>
            <w:r>
              <w:t xml:space="preserve">/</w:t>
            </w:r>
            <w:r>
              <w:rPr>
                <w:rStyle w:val="VerbatimChar"/>
              </w:rPr>
              <w:t xml:space="preserve">UNMERGE</w:t>
            </w:r>
            <w:r>
              <w:t xml:space="preserve"> </w:t>
            </w:r>
            <w:r>
              <w:t xml:space="preserve">requires a reviewer other than the decider (missing → 422, reviewer = decider → 409)</w:t>
            </w:r>
            <w:r>
              <w:t xml:space="preserve"> </w:t>
            </w:r>
            <w:r>
              <w:rPr>
                <w:i/>
                <w:iCs/>
              </w:rPr>
              <w:t xml:space="preserve">[v0.1.2 · CR-I2-10, CR-I2-09]</w:t>
            </w:r>
            <w:r>
              <w:t xml:space="preserve">; verify a</w:t>
            </w:r>
            <w:r>
              <w:t xml:space="preserve"> </w:t>
            </w:r>
            <w:r>
              <w:rPr>
                <w:rStyle w:val="VerbatimChar"/>
              </w:rPr>
              <w:t xml:space="preserve">KEEP_SEPARATE</w:t>
            </w:r>
            <w:r>
              <w:t xml:space="preserve"> </w:t>
            </w:r>
            <w:r>
              <w:t xml:space="preserve">pair is not re-suggested until new evidence is attached.</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F-ENT-003; F-ENT-004; F-ENT-005; ENT-01; AUD-01</w:t>
            </w:r>
          </w:p>
        </w:tc>
      </w:tr>
    </w:tbl>
    <w:bookmarkEnd w:id="49"/>
    <w:bookmarkStart w:id="50" w:name="srs-fr-rel-001--first-class-relationship"/>
    <w:p>
      <w:pPr>
        <w:pStyle w:val="Heading3"/>
      </w:pPr>
      <w:r>
        <w:t xml:space="preserve">SRS-FR-REL-001 — First-class relationship</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represent material relationships as canonical objects with type, endpoints, evidence, dates, confidence, status, and analyst.</w:t>
            </w:r>
          </w:p>
        </w:tc>
      </w:tr>
      <w:tr>
        <w:tc>
          <w:tcPr/>
          <w:p>
            <w:pPr>
              <w:pStyle w:val="TableText"/>
            </w:pPr>
            <w:r>
              <w:rPr>
                <w:b/>
                <w:bCs/>
              </w:rPr>
              <w:t xml:space="preserve">Rationale</w:t>
            </w:r>
          </w:p>
        </w:tc>
        <w:tc>
          <w:tcPr/>
          <w:p>
            <w:pPr>
              <w:pStyle w:val="TableText"/>
            </w:pPr>
            <w:r>
              <w:t xml:space="preserve">Prevents graph-only unsupported edges.</w:t>
            </w:r>
          </w:p>
        </w:tc>
      </w:tr>
      <w:tr>
        <w:tc>
          <w:tcPr/>
          <w:p>
            <w:pPr>
              <w:pStyle w:val="TableText"/>
            </w:pPr>
            <w:r>
              <w:rPr>
                <w:b/>
                <w:bCs/>
              </w:rPr>
              <w:t xml:space="preserve">Verification</w:t>
            </w:r>
          </w:p>
        </w:tc>
        <w:tc>
          <w:tcPr/>
          <w:p>
            <w:pPr>
              <w:pStyle w:val="TableText"/>
            </w:pPr>
            <w:r>
              <w:t xml:space="preserve">Create relationship and trace from graph to evidence.</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F-REL-001; REL-01</w:t>
            </w:r>
          </w:p>
        </w:tc>
      </w:tr>
    </w:tbl>
    <w:bookmarkEnd w:id="50"/>
    <w:bookmarkStart w:id="51" w:name="srs-fr-rel-002--ownership-interest"/>
    <w:p>
      <w:pPr>
        <w:pStyle w:val="Heading3"/>
      </w:pPr>
      <w:r>
        <w:t xml:space="preserve">SRS-FR-REL-002 — Ownership interest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represent direct/indirect ownership with percentage or unknown, dates, and evidence. A BENEFICIAL, ECONOMIC_INTEREST or NOMINEE_ASSERTED interest SHALL become ESTABLISHED only when an ESTABLISHED Fact is among its supporting evidence (422 otherwise).</w:t>
            </w:r>
            <w:r>
              <w:t xml:space="preserve"> </w:t>
            </w:r>
            <w:r>
              <w:rPr>
                <w:i/>
                <w:iCs/>
              </w:rPr>
              <w:t xml:space="preserve">[v0.1.2 · CR-I3-11]</w:t>
            </w:r>
          </w:p>
        </w:tc>
      </w:tr>
      <w:tr>
        <w:tc>
          <w:tcPr/>
          <w:p>
            <w:pPr>
              <w:pStyle w:val="TableText"/>
            </w:pPr>
            <w:r>
              <w:rPr>
                <w:b/>
                <w:bCs/>
              </w:rPr>
              <w:t xml:space="preserve">Rationale</w:t>
            </w:r>
          </w:p>
        </w:tc>
        <w:tc>
          <w:tcPr/>
          <w:p>
            <w:pPr>
              <w:pStyle w:val="TableText"/>
            </w:pPr>
            <w:r>
              <w:t xml:space="preserve">Supports beneficial-ownership analysis without fabricated zeroes.</w:t>
            </w:r>
          </w:p>
        </w:tc>
      </w:tr>
      <w:tr>
        <w:tc>
          <w:tcPr/>
          <w:p>
            <w:pPr>
              <w:pStyle w:val="TableText"/>
            </w:pPr>
            <w:r>
              <w:rPr>
                <w:b/>
                <w:bCs/>
              </w:rPr>
              <w:t xml:space="preserve">Verification</w:t>
            </w:r>
          </w:p>
        </w:tc>
        <w:tc>
          <w:tcPr/>
          <w:p>
            <w:pPr>
              <w:pStyle w:val="TableText"/>
            </w:pPr>
            <w:r>
              <w:t xml:space="preserve">Create unknown and numeric ownership records; verify semantics.</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F-REL-002</w:t>
            </w:r>
          </w:p>
        </w:tc>
      </w:tr>
    </w:tbl>
    <w:bookmarkEnd w:id="51"/>
    <w:bookmarkStart w:id="52" w:name="srs-fr-rel-003--control-distinction"/>
    <w:p>
      <w:pPr>
        <w:pStyle w:val="Heading3"/>
      </w:pPr>
      <w:r>
        <w:t xml:space="preserve">SRS-FR-REL-003 — Control distinction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distinguish legal ownership, beneficial ownership, control, use, and association.</w:t>
            </w:r>
          </w:p>
        </w:tc>
      </w:tr>
      <w:tr>
        <w:tc>
          <w:tcPr/>
          <w:p>
            <w:pPr>
              <w:pStyle w:val="TableText"/>
            </w:pPr>
            <w:r>
              <w:rPr>
                <w:b/>
                <w:bCs/>
              </w:rPr>
              <w:t xml:space="preserve">Rationale</w:t>
            </w:r>
          </w:p>
        </w:tc>
        <w:tc>
          <w:tcPr/>
          <w:p>
            <w:pPr>
              <w:pStyle w:val="TableText"/>
            </w:pPr>
            <w:r>
              <w:t xml:space="preserve">Avoids collapsing materially different relationships.</w:t>
            </w:r>
          </w:p>
        </w:tc>
      </w:tr>
      <w:tr>
        <w:tc>
          <w:tcPr/>
          <w:p>
            <w:pPr>
              <w:pStyle w:val="TableText"/>
            </w:pPr>
            <w:r>
              <w:rPr>
                <w:b/>
                <w:bCs/>
              </w:rPr>
              <w:t xml:space="preserve">Verification</w:t>
            </w:r>
          </w:p>
        </w:tc>
        <w:tc>
          <w:tcPr/>
          <w:p>
            <w:pPr>
              <w:pStyle w:val="TableText"/>
            </w:pPr>
            <w:r>
              <w:t xml:space="preserve">Create each relation type and verify distinct UI/API representation.</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F-REL-003; AST-01</w:t>
            </w:r>
          </w:p>
        </w:tc>
      </w:tr>
    </w:tbl>
    <w:bookmarkEnd w:id="52"/>
    <w:bookmarkStart w:id="53" w:name="srs-fr-ast-001--asset-registry"/>
    <w:p>
      <w:pPr>
        <w:pStyle w:val="Heading3"/>
      </w:pPr>
      <w:r>
        <w:t xml:space="preserve">SRS-FR-AST-001 — Asset registry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property, vehicle, shares, vessel, aircraft, crypto and extensible asset types with attribution type and evidence.</w:t>
            </w:r>
          </w:p>
        </w:tc>
      </w:tr>
      <w:tr>
        <w:tc>
          <w:tcPr/>
          <w:p>
            <w:pPr>
              <w:pStyle w:val="TableText"/>
            </w:pPr>
            <w:r>
              <w:rPr>
                <w:b/>
                <w:bCs/>
              </w:rPr>
              <w:t xml:space="preserve">Rationale</w:t>
            </w:r>
          </w:p>
        </w:tc>
        <w:tc>
          <w:tcPr/>
          <w:p>
            <w:pPr>
              <w:pStyle w:val="TableText"/>
            </w:pPr>
            <w:r>
              <w:t xml:space="preserve">Supports asset tracing.</w:t>
            </w:r>
          </w:p>
        </w:tc>
      </w:tr>
      <w:tr>
        <w:tc>
          <w:tcPr/>
          <w:p>
            <w:pPr>
              <w:pStyle w:val="TableText"/>
            </w:pPr>
            <w:r>
              <w:rPr>
                <w:b/>
                <w:bCs/>
              </w:rPr>
              <w:t xml:space="preserve">Verification</w:t>
            </w:r>
          </w:p>
        </w:tc>
        <w:tc>
          <w:tcPr/>
          <w:p>
            <w:pPr>
              <w:pStyle w:val="TableText"/>
            </w:pPr>
            <w:r>
              <w:t xml:space="preserve">Create asset with ownership and control assertions.</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F-AST-001</w:t>
            </w:r>
          </w:p>
        </w:tc>
      </w:tr>
    </w:tbl>
    <w:bookmarkEnd w:id="53"/>
    <w:bookmarkEnd w:id="54"/>
    <w:bookmarkStart w:id="61" w:name="X6faf061d1ea91fd5cc12e27e9bb8a71413c9499"/>
    <w:p>
      <w:pPr>
        <w:pStyle w:val="Heading2"/>
      </w:pPr>
      <w:r>
        <w:t xml:space="preserve">6.4 Event, Timeline and Value Flow</w:t>
      </w:r>
    </w:p>
    <w:bookmarkStart w:id="55" w:name="srs-fr-tim-001--event-records"/>
    <w:p>
      <w:pPr>
        <w:pStyle w:val="Heading3"/>
      </w:pPr>
      <w:r>
        <w:t xml:space="preserve">SRS-FR-TIM-001 — Event records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store events with type, date/date-range, date precision, linked entities/assets, location where relevant, and evidence. Date precision uses the registry enum</w:t>
            </w:r>
            <w:r>
              <w:t xml:space="preserve"> </w:t>
            </w:r>
            <w:r>
              <w:rPr>
                <w:rStyle w:val="VerbatimChar"/>
              </w:rPr>
              <w:t xml:space="preserve">temporal_precision</w:t>
            </w:r>
            <w:r>
              <w:t xml:space="preserve"> </w:t>
            </w:r>
            <w:r>
              <w:t xml:space="preserve">(DATETIME, DAY, MONTH, YEAR, RANGE, UNKNOWN) and the date string shape SHALL match it; an unknown date is recorded as</w:t>
            </w:r>
            <w:r>
              <w:t xml:space="preserve"> </w:t>
            </w:r>
            <w:r>
              <w:rPr>
                <w:rStyle w:val="VerbatimChar"/>
              </w:rPr>
              <w:t xml:space="preserve">start_time: null</w:t>
            </w:r>
            <w:r>
              <w:t xml:space="preserve"> </w:t>
            </w:r>
            <w:r>
              <w:t xml:space="preserve">with precision UNKNOWN and is permitted only with that precision.</w:t>
            </w:r>
            <w:r>
              <w:t xml:space="preserve"> </w:t>
            </w:r>
            <w:r>
              <w:rPr>
                <w:i/>
                <w:iCs/>
              </w:rPr>
              <w:t xml:space="preserve">[v0.1.2 · CR-I3-06]</w:t>
            </w:r>
          </w:p>
        </w:tc>
      </w:tr>
      <w:tr>
        <w:tc>
          <w:tcPr/>
          <w:p>
            <w:pPr>
              <w:pStyle w:val="TableText"/>
            </w:pPr>
            <w:r>
              <w:rPr>
                <w:b/>
                <w:bCs/>
              </w:rPr>
              <w:t xml:space="preserve">Rationale</w:t>
            </w:r>
          </w:p>
        </w:tc>
        <w:tc>
          <w:tcPr/>
          <w:p>
            <w:pPr>
              <w:pStyle w:val="TableText"/>
            </w:pPr>
            <w:r>
              <w:t xml:space="preserve">Supports temporal analysis.</w:t>
            </w:r>
          </w:p>
        </w:tc>
      </w:tr>
      <w:tr>
        <w:tc>
          <w:tcPr/>
          <w:p>
            <w:pPr>
              <w:pStyle w:val="TableText"/>
            </w:pPr>
            <w:r>
              <w:rPr>
                <w:b/>
                <w:bCs/>
              </w:rPr>
              <w:t xml:space="preserve">Verification</w:t>
            </w:r>
          </w:p>
        </w:tc>
        <w:tc>
          <w:tcPr/>
          <w:p>
            <w:pPr>
              <w:pStyle w:val="TableText"/>
            </w:pPr>
            <w:r>
              <w:t xml:space="preserve">Create exact/approximate events and verify precision retained.</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F-TIM-001</w:t>
            </w:r>
          </w:p>
        </w:tc>
      </w:tr>
    </w:tbl>
    <w:bookmarkEnd w:id="55"/>
    <w:bookmarkStart w:id="56" w:name="srs-fr-tim-002--visual-timeline"/>
    <w:p>
      <w:pPr>
        <w:pStyle w:val="Heading3"/>
      </w:pPr>
      <w:r>
        <w:t xml:space="preserve">SRS-FR-TIM-002 — Visual timeline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render filtered timelines for case/entity/asset and link each item to canonical event/evidence.</w:t>
            </w:r>
          </w:p>
        </w:tc>
      </w:tr>
      <w:tr>
        <w:tc>
          <w:tcPr/>
          <w:p>
            <w:pPr>
              <w:pStyle w:val="TableText"/>
            </w:pPr>
            <w:r>
              <w:rPr>
                <w:b/>
                <w:bCs/>
              </w:rPr>
              <w:t xml:space="preserve">Rationale</w:t>
            </w:r>
          </w:p>
        </w:tc>
        <w:tc>
          <w:tcPr/>
          <w:p>
            <w:pPr>
              <w:pStyle w:val="TableText"/>
            </w:pPr>
            <w:r>
              <w:t xml:space="preserve">Enables chronological reconstruction.</w:t>
            </w:r>
          </w:p>
        </w:tc>
      </w:tr>
      <w:tr>
        <w:tc>
          <w:tcPr/>
          <w:p>
            <w:pPr>
              <w:pStyle w:val="TableText"/>
            </w:pPr>
            <w:r>
              <w:rPr>
                <w:b/>
                <w:bCs/>
              </w:rPr>
              <w:t xml:space="preserve">Verification</w:t>
            </w:r>
          </w:p>
        </w:tc>
        <w:tc>
          <w:tcPr/>
          <w:p>
            <w:pPr>
              <w:pStyle w:val="TableText"/>
            </w:pPr>
            <w:r>
              <w:t xml:space="preserve">Filter timeline and open source event.</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F-TIM-002</w:t>
            </w:r>
          </w:p>
        </w:tc>
      </w:tr>
    </w:tbl>
    <w:bookmarkEnd w:id="56"/>
    <w:bookmarkStart w:id="57" w:name="srs-fr-val-001--value-flow-record"/>
    <w:p>
      <w:pPr>
        <w:pStyle w:val="Heading3"/>
      </w:pPr>
      <w:r>
        <w:t xml:space="preserve">SRS-FR-VAL-001 — Value-flow record</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require origin, destination, mechanism, value/range/unknown, currency where applicable, date/date-range, evidence, confidence, and mandatory flow_class. Flow, leg and event evidence MAY reference EvidenceExtract, EvidenceItem or Fact; DIRECT and DOCUMENTED flows and legs SHALL reference at least one EvidenceItem or EvidenceExtract (a Fact alone → 422).</w:t>
            </w:r>
            <w:r>
              <w:t xml:space="preserve"> </w:t>
            </w:r>
            <w:r>
              <w:rPr>
                <w:i/>
                <w:iCs/>
              </w:rPr>
              <w:t xml:space="preserve">[v0.1.2 · CR-I3-10]</w:t>
            </w:r>
            <w:r>
              <w:t xml:space="preserve"> </w:t>
            </w:r>
            <w:r>
              <w:t xml:space="preserve">A class change that raises certainty — order used only for this invariant: HYPOTHETICAL &lt; RECONSTRUCTED &lt; DOCUMENTED &lt; DIRECT — SHALL add at least one evidence reference not previously attached; a flow SHALL never be stronger than its weakest leg; lowering a class SHALL meet the target class's requirements.</w:t>
            </w:r>
            <w:r>
              <w:t xml:space="preserve"> </w:t>
            </w:r>
            <w:r>
              <w:rPr>
                <w:i/>
                <w:iCs/>
              </w:rPr>
              <w:t xml:space="preserve">[v0.1.2 · CR-I3-09]</w:t>
            </w:r>
          </w:p>
        </w:tc>
      </w:tr>
      <w:tr>
        <w:tc>
          <w:tcPr/>
          <w:p>
            <w:pPr>
              <w:pStyle w:val="TableText"/>
            </w:pPr>
            <w:r>
              <w:rPr>
                <w:b/>
                <w:bCs/>
              </w:rPr>
              <w:t xml:space="preserve">Rationale</w:t>
            </w:r>
          </w:p>
        </w:tc>
        <w:tc>
          <w:tcPr/>
          <w:p>
            <w:pPr>
              <w:pStyle w:val="TableText"/>
            </w:pPr>
            <w:r>
              <w:t xml:space="preserve">Makes value movement explicit and qualified.</w:t>
            </w:r>
          </w:p>
        </w:tc>
      </w:tr>
      <w:tr>
        <w:tc>
          <w:tcPr/>
          <w:p>
            <w:pPr>
              <w:pStyle w:val="TableText"/>
            </w:pPr>
            <w:r>
              <w:rPr>
                <w:b/>
                <w:bCs/>
              </w:rPr>
              <w:t xml:space="preserve">Verification</w:t>
            </w:r>
          </w:p>
        </w:tc>
        <w:tc>
          <w:tcPr/>
          <w:p>
            <w:pPr>
              <w:pStyle w:val="TableText"/>
            </w:pPr>
            <w:r>
              <w:t xml:space="preserve">Create all four flow classes and verify mandatory fields.</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F-VAL-001; VAL-01</w:t>
            </w:r>
          </w:p>
        </w:tc>
      </w:tr>
    </w:tbl>
    <w:bookmarkEnd w:id="57"/>
    <w:bookmarkStart w:id="58" w:name="srs-fr-val-002--multi-leg-flows"/>
    <w:p>
      <w:pPr>
        <w:pStyle w:val="Heading3"/>
      </w:pPr>
      <w:r>
        <w:t xml:space="preserve">SRS-FR-VAL-002 — Multi-leg flows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multi-leg value-flow chains in which every leg retains separate evidence, class, value, and confidence. Each leg carries its own</w:t>
            </w:r>
            <w:r>
              <w:t xml:space="preserve"> </w:t>
            </w:r>
            <w:r>
              <w:rPr>
                <w:rStyle w:val="VerbatimChar"/>
              </w:rPr>
              <w:t xml:space="preserve">confidence</w:t>
            </w:r>
            <w:r>
              <w:t xml:space="preserve"> </w:t>
            </w:r>
            <w:r>
              <w:t xml:space="preserve">and, for RECONSTRUCTED/HYPOTHETICAL legs, a</w:t>
            </w:r>
            <w:r>
              <w:t xml:space="preserve"> </w:t>
            </w:r>
            <w:r>
              <w:rPr>
                <w:rStyle w:val="VerbatimChar"/>
              </w:rPr>
              <w:t xml:space="preserve">reconstruction_basis</w:t>
            </w:r>
            <w:r>
              <w:t xml:space="preserve">. Legs are immutable and append-only: appended in order (</w:t>
            </w:r>
            <w:r>
              <w:rPr>
                <w:rStyle w:val="VerbatimChar"/>
              </w:rPr>
              <w:t xml:space="preserve">sequence = n + 1</w:t>
            </w:r>
            <w:r>
              <w:t xml:space="preserve">), each starting where the previous one ended; a complete chain takes no more legs (409) and the endpoints of a chained flow are fixed (409).</w:t>
            </w:r>
            <w:r>
              <w:t xml:space="preserve"> </w:t>
            </w:r>
            <w:r>
              <w:rPr>
                <w:i/>
                <w:iCs/>
              </w:rPr>
              <w:t xml:space="preserve">[v0.1.2 · CR-I3-04]</w:t>
            </w:r>
          </w:p>
        </w:tc>
      </w:tr>
      <w:tr>
        <w:tc>
          <w:tcPr/>
          <w:p>
            <w:pPr>
              <w:pStyle w:val="TableText"/>
            </w:pPr>
            <w:r>
              <w:rPr>
                <w:b/>
                <w:bCs/>
              </w:rPr>
              <w:t xml:space="preserve">Rationale</w:t>
            </w:r>
          </w:p>
        </w:tc>
        <w:tc>
          <w:tcPr/>
          <w:p>
            <w:pPr>
              <w:pStyle w:val="TableText"/>
            </w:pPr>
            <w:r>
              <w:t xml:space="preserve">Avoids certainty inheritance across a chain.</w:t>
            </w:r>
          </w:p>
        </w:tc>
      </w:tr>
      <w:tr>
        <w:tc>
          <w:tcPr/>
          <w:p>
            <w:pPr>
              <w:pStyle w:val="TableText"/>
            </w:pPr>
            <w:r>
              <w:rPr>
                <w:b/>
                <w:bCs/>
              </w:rPr>
              <w:t xml:space="preserve">Verification</w:t>
            </w:r>
          </w:p>
        </w:tc>
        <w:tc>
          <w:tcPr/>
          <w:p>
            <w:pPr>
              <w:pStyle w:val="TableText"/>
            </w:pPr>
            <w:r>
              <w:t xml:space="preserve">Create 3-leg mixed-class flow and inspect each leg.</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F-VAL-002</w:t>
            </w:r>
          </w:p>
        </w:tc>
      </w:tr>
    </w:tbl>
    <w:bookmarkEnd w:id="58"/>
    <w:bookmarkStart w:id="59" w:name="srs-fr-val-003--flow-visualisation"/>
    <w:p>
      <w:pPr>
        <w:pStyle w:val="Heading3"/>
      </w:pPr>
      <w:r>
        <w:t xml:space="preserve">SRS-FR-VAL-003 — Flow visualisation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visually distinguish DIRECT, DOCUMENTED, RECONSTRUCTED, and HYPOTHETICAL flows in interactive and exported views.</w:t>
            </w:r>
          </w:p>
        </w:tc>
      </w:tr>
      <w:tr>
        <w:tc>
          <w:tcPr/>
          <w:p>
            <w:pPr>
              <w:pStyle w:val="TableText"/>
            </w:pPr>
            <w:r>
              <w:rPr>
                <w:b/>
                <w:bCs/>
              </w:rPr>
              <w:t xml:space="preserve">Rationale</w:t>
            </w:r>
          </w:p>
        </w:tc>
        <w:tc>
          <w:tcPr/>
          <w:p>
            <w:pPr>
              <w:pStyle w:val="TableText"/>
            </w:pPr>
            <w:r>
              <w:t xml:space="preserve">Prevents inference from looking like direct transaction evidence.</w:t>
            </w:r>
          </w:p>
        </w:tc>
      </w:tr>
      <w:tr>
        <w:tc>
          <w:tcPr/>
          <w:p>
            <w:pPr>
              <w:pStyle w:val="TableText"/>
            </w:pPr>
            <w:r>
              <w:rPr>
                <w:b/>
                <w:bCs/>
              </w:rPr>
              <w:t xml:space="preserve">Verification</w:t>
            </w:r>
          </w:p>
        </w:tc>
        <w:tc>
          <w:tcPr/>
          <w:p>
            <w:pPr>
              <w:pStyle w:val="TableText"/>
            </w:pPr>
            <w:r>
              <w:t xml:space="preserve">Export mixed-class flow and verify class distinction persists.</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F-VAL-003</w:t>
            </w:r>
          </w:p>
        </w:tc>
      </w:tr>
    </w:tbl>
    <w:bookmarkEnd w:id="59"/>
    <w:bookmarkStart w:id="60" w:name="srs-fr-val-004--unknown-and-ranges"/>
    <w:p>
      <w:pPr>
        <w:pStyle w:val="Heading3"/>
      </w:pPr>
      <w:r>
        <w:t xml:space="preserve">SRS-FR-VAL-004 — Unknown and ranges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represent unknown, minimum, maximum, and approximate values without coercing unknown to numeric zero. Amount precision uses the registry enum</w:t>
            </w:r>
            <w:r>
              <w:t xml:space="preserve"> </w:t>
            </w:r>
            <w:r>
              <w:rPr>
                <w:rStyle w:val="VerbatimChar"/>
              </w:rPr>
              <w:t xml:space="preserve">money_precision</w:t>
            </w:r>
            <w:r>
              <w:t xml:space="preserve"> </w:t>
            </w:r>
            <w:r>
              <w:t xml:space="preserve">(EXACT, APPROXIMATE, ESTIMATED); a range is never EXACT.</w:t>
            </w:r>
            <w:r>
              <w:t xml:space="preserve"> </w:t>
            </w:r>
            <w:r>
              <w:rPr>
                <w:i/>
                <w:iCs/>
              </w:rPr>
              <w:t xml:space="preserve">[v0.1.2 · CR-I3-06]</w:t>
            </w:r>
            <w:r>
              <w:t xml:space="preserve"> </w:t>
            </w:r>
            <w:r>
              <w:t xml:space="preserve">Aggregates SHALL be computed per (flow_class, flow_type, currency) with no grand total; CONTRACT/SUBCONTRACT groups are obligations, only DIRECT groups are settlement-evidenced; lower/upper/exact totals count unknown amounts and never treat them as 0; legs are never added to their flow's totals.</w:t>
            </w:r>
            <w:r>
              <w:t xml:space="preserve"> </w:t>
            </w:r>
            <w:r>
              <w:rPr>
                <w:i/>
                <w:iCs/>
              </w:rPr>
              <w:t xml:space="preserve">[v0.1.2 · CR-I3-12]</w:t>
            </w:r>
          </w:p>
        </w:tc>
      </w:tr>
      <w:tr>
        <w:tc>
          <w:tcPr/>
          <w:p>
            <w:pPr>
              <w:pStyle w:val="TableText"/>
            </w:pPr>
            <w:r>
              <w:rPr>
                <w:b/>
                <w:bCs/>
              </w:rPr>
              <w:t xml:space="preserve">Rationale</w:t>
            </w:r>
          </w:p>
        </w:tc>
        <w:tc>
          <w:tcPr/>
          <w:p>
            <w:pPr>
              <w:pStyle w:val="TableText"/>
            </w:pPr>
            <w:r>
              <w:t xml:space="preserve">Preserves uncertainty.</w:t>
            </w:r>
          </w:p>
        </w:tc>
      </w:tr>
      <w:tr>
        <w:tc>
          <w:tcPr/>
          <w:p>
            <w:pPr>
              <w:pStyle w:val="TableText"/>
            </w:pPr>
            <w:r>
              <w:rPr>
                <w:b/>
                <w:bCs/>
              </w:rPr>
              <w:t xml:space="preserve">Verification</w:t>
            </w:r>
          </w:p>
        </w:tc>
        <w:tc>
          <w:tcPr/>
          <w:p>
            <w:pPr>
              <w:pStyle w:val="TableText"/>
            </w:pPr>
            <w:r>
              <w:t xml:space="preserve">Store unknown/range values and inspect API/UI.</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F-VAL-004</w:t>
            </w:r>
          </w:p>
        </w:tc>
      </w:tr>
    </w:tbl>
    <w:bookmarkEnd w:id="60"/>
    <w:bookmarkEnd w:id="61"/>
    <w:bookmarkStart w:id="72" w:name="X86ae55490719fc6102dac7dfe5982a0f36a5700"/>
    <w:p>
      <w:pPr>
        <w:pStyle w:val="Heading2"/>
      </w:pPr>
      <w:r>
        <w:t xml:space="preserve">6.5 Typology, Hypothesis and Assessment</w:t>
      </w:r>
    </w:p>
    <w:bookmarkStart w:id="62" w:name="srs-fr-typ-001--typology-catalogue"/>
    <w:p>
      <w:pPr>
        <w:pStyle w:val="Heading3"/>
      </w:pPr>
      <w:r>
        <w:t xml:space="preserve">SRS-FR-TYP-001 — Typology catalogue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expose versioned CS-AML typology entries with definition, mechanism, observables, indicators, counter-indicators, false positives, and references. Each catalogue indicator carries its A13 source-mapping</w:t>
            </w:r>
            <w:r>
              <w:t xml:space="preserve"> </w:t>
            </w:r>
            <w:r>
              <w:rPr>
                <w:rStyle w:val="VerbatimChar"/>
              </w:rPr>
              <w:t xml:space="preserve">origin</w:t>
            </w:r>
            <w:r>
              <w:t xml:space="preserve"> </w:t>
            </w:r>
            <w:r>
              <w:t xml:space="preserve">and</w:t>
            </w:r>
            <w:r>
              <w:t xml:space="preserve"> </w:t>
            </w:r>
            <w:r>
              <w:rPr>
                <w:rStyle w:val="VerbatimChar"/>
              </w:rPr>
              <w:t xml:space="preserve">verification_status</w:t>
            </w:r>
            <w:r>
              <w:t xml:space="preserve">; the catalogue is read-only reference data readable by every signed-in principal (</w:t>
            </w:r>
            <w:r>
              <w:rPr>
                <w:rStyle w:val="VerbatimChar"/>
              </w:rPr>
              <w:t xml:space="preserve">GET /typology-catalogue</w:t>
            </w:r>
            <w:r>
              <w:t xml:space="preserve">,</w:t>
            </w:r>
            <w:r>
              <w:t xml:space="preserve"> </w:t>
            </w:r>
            <w:r>
              <w:rPr>
                <w:rStyle w:val="VerbatimChar"/>
              </w:rPr>
              <w:t xml:space="preserve">/typologies</w:t>
            </w:r>
            <w:r>
              <w:t xml:space="preserve">,</w:t>
            </w:r>
            <w:r>
              <w:t xml:space="preserve"> </w:t>
            </w:r>
            <w:r>
              <w:rPr>
                <w:rStyle w:val="VerbatimChar"/>
              </w:rPr>
              <w:t xml:space="preserve">/typologies/{typologyId}</w:t>
            </w:r>
            <w:r>
              <w:t xml:space="preserve">).</w:t>
            </w:r>
            <w:r>
              <w:t xml:space="preserve"> </w:t>
            </w:r>
            <w:r>
              <w:rPr>
                <w:i/>
                <w:iCs/>
              </w:rPr>
              <w:t xml:space="preserve">[v0.1.2 · CR-I4-01]</w:t>
            </w:r>
          </w:p>
        </w:tc>
      </w:tr>
      <w:tr>
        <w:tc>
          <w:tcPr/>
          <w:p>
            <w:pPr>
              <w:pStyle w:val="TableText"/>
            </w:pPr>
            <w:r>
              <w:rPr>
                <w:b/>
                <w:bCs/>
              </w:rPr>
              <w:t xml:space="preserve">Rationale</w:t>
            </w:r>
          </w:p>
        </w:tc>
        <w:tc>
          <w:tcPr/>
          <w:p>
            <w:pPr>
              <w:pStyle w:val="TableText"/>
            </w:pPr>
            <w:r>
              <w:t xml:space="preserve">Supports consistent analysis.</w:t>
            </w:r>
          </w:p>
        </w:tc>
      </w:tr>
      <w:tr>
        <w:tc>
          <w:tcPr/>
          <w:p>
            <w:pPr>
              <w:pStyle w:val="TableText"/>
            </w:pPr>
            <w:r>
              <w:rPr>
                <w:b/>
                <w:bCs/>
              </w:rPr>
              <w:t xml:space="preserve">Verification</w:t>
            </w:r>
          </w:p>
        </w:tc>
        <w:tc>
          <w:tcPr/>
          <w:p>
            <w:pPr>
              <w:pStyle w:val="TableText"/>
            </w:pPr>
            <w:r>
              <w:t xml:space="preserve">Open typology and verify version and fields.</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F-TYP-001; TYP-01</w:t>
            </w:r>
          </w:p>
        </w:tc>
      </w:tr>
    </w:tbl>
    <w:bookmarkEnd w:id="62"/>
    <w:bookmarkStart w:id="63" w:name="srs-fr-typ-002--indicator-capture"/>
    <w:p>
      <w:pPr>
        <w:pStyle w:val="Heading3"/>
      </w:pPr>
      <w:r>
        <w:t xml:space="preserve">SRS-FR-TYP-002 — Indicator capture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allow indicators and counter-indicators to link to evidence and analytical objects. A case indicator either references a catalogue indicator (class taken from the catalogue; a contradicting class → 422) or uses a local</w:t>
            </w:r>
            <w:r>
              <w:t xml:space="preserve"> </w:t>
            </w:r>
            <w:r>
              <w:rPr>
                <w:rStyle w:val="VerbatimChar"/>
              </w:rPr>
              <w:t xml:space="preserve">LOCAL-…</w:t>
            </w:r>
            <w:r>
              <w:t xml:space="preserve"> </w:t>
            </w:r>
            <w:r>
              <w:t xml:space="preserve">code with an explicit class; it needs ≥1 evidence reference (EvidenceExtract, EvidenceItem or Fact) and ≥1 subject (Entity, Asset, Event, ValueFlow or Relationship).</w:t>
            </w:r>
            <w:r>
              <w:t xml:space="preserve"> </w:t>
            </w:r>
            <w:r>
              <w:rPr>
                <w:rStyle w:val="VerbatimChar"/>
              </w:rPr>
              <w:t xml:space="preserve">indicator_status</w:t>
            </w:r>
            <w:r>
              <w:t xml:space="preserve"> </w:t>
            </w:r>
            <w:r>
              <w:t xml:space="preserve">transitions: OBSERVED → CORROBORATED / DISPUTED / RETIRED; DISPUTED → OBSERVED / CORROBORATED / RETIRED; RETIRED is terminal; every change needs a rationale; indicators are never deleted and never presented as proof.</w:t>
            </w:r>
            <w:r>
              <w:t xml:space="preserve"> </w:t>
            </w:r>
            <w:r>
              <w:rPr>
                <w:i/>
                <w:iCs/>
              </w:rPr>
              <w:t xml:space="preserve">[v0.1.2 · CR-I4-02]</w:t>
            </w:r>
          </w:p>
        </w:tc>
      </w:tr>
      <w:tr>
        <w:tc>
          <w:tcPr/>
          <w:p>
            <w:pPr>
              <w:pStyle w:val="TableText"/>
            </w:pPr>
            <w:r>
              <w:rPr>
                <w:b/>
                <w:bCs/>
              </w:rPr>
              <w:t xml:space="preserve">Rationale</w:t>
            </w:r>
          </w:p>
        </w:tc>
        <w:tc>
          <w:tcPr/>
          <w:p>
            <w:pPr>
              <w:pStyle w:val="TableText"/>
            </w:pPr>
            <w:r>
              <w:t xml:space="preserve">Prevents free-floating allegations.</w:t>
            </w:r>
          </w:p>
        </w:tc>
      </w:tr>
      <w:tr>
        <w:tc>
          <w:tcPr/>
          <w:p>
            <w:pPr>
              <w:pStyle w:val="TableText"/>
            </w:pPr>
            <w:r>
              <w:rPr>
                <w:b/>
                <w:bCs/>
              </w:rPr>
              <w:t xml:space="preserve">Verification</w:t>
            </w:r>
          </w:p>
        </w:tc>
        <w:tc>
          <w:tcPr/>
          <w:p>
            <w:pPr>
              <w:pStyle w:val="TableText"/>
            </w:pPr>
            <w:r>
              <w:t xml:space="preserve">Create indicator with evidence and verify assessment traceability.</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F-TYP-002</w:t>
            </w:r>
          </w:p>
        </w:tc>
      </w:tr>
    </w:tbl>
    <w:bookmarkEnd w:id="63"/>
    <w:bookmarkStart w:id="64" w:name="srs-fr-typ-003--typology-match-worksheet"/>
    <w:p>
      <w:pPr>
        <w:pStyle w:val="Heading3"/>
      </w:pPr>
      <w:r>
        <w:t xml:space="preserve">SRS-FR-TYP-003 — Typology match worksheet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controlled consistency levels and SHALL prevent a single weak indicator from automatically creating a strong typology match. The analyst assigns</w:t>
            </w:r>
            <w:r>
              <w:t xml:space="preserve"> </w:t>
            </w:r>
            <w:r>
              <w:rPr>
                <w:rStyle w:val="VerbatimChar"/>
              </w:rPr>
              <w:t xml:space="preserve">consistency_level</w:t>
            </w:r>
            <w:r>
              <w:t xml:space="preserve">; the server computes a ceiling (Typology Catalogue §4 MINIMUM RULE) and SHALL reject a level above it (422), never raising a level itself. The ceiling thresholds are adopted provisionally and require AML-specialist review.</w:t>
            </w:r>
            <w:r>
              <w:t xml:space="preserve"> </w:t>
            </w:r>
            <w:r>
              <w:rPr>
                <w:i/>
                <w:iCs/>
              </w:rPr>
              <w:t xml:space="preserve">[v0.1.2 · CR-I4-03]</w:t>
            </w:r>
          </w:p>
        </w:tc>
      </w:tr>
      <w:tr>
        <w:tc>
          <w:tcPr/>
          <w:p>
            <w:pPr>
              <w:pStyle w:val="TableText"/>
            </w:pPr>
            <w:r>
              <w:rPr>
                <w:b/>
                <w:bCs/>
              </w:rPr>
              <w:t xml:space="preserve">Rationale</w:t>
            </w:r>
          </w:p>
        </w:tc>
        <w:tc>
          <w:tcPr/>
          <w:p>
            <w:pPr>
              <w:pStyle w:val="TableText"/>
            </w:pPr>
            <w:r>
              <w:t xml:space="preserve">Controls overstatement.</w:t>
            </w:r>
          </w:p>
        </w:tc>
      </w:tr>
      <w:tr>
        <w:tc>
          <w:tcPr/>
          <w:p>
            <w:pPr>
              <w:pStyle w:val="TableText"/>
            </w:pPr>
            <w:r>
              <w:rPr>
                <w:b/>
                <w:bCs/>
              </w:rPr>
              <w:t xml:space="preserve">Verification</w:t>
            </w:r>
          </w:p>
        </w:tc>
        <w:tc>
          <w:tcPr/>
          <w:p>
            <w:pPr>
              <w:pStyle w:val="TableText"/>
            </w:pPr>
            <w:r>
              <w:t xml:space="preserve">Create single weak indicator and verify no automatic strong match.</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F-TYP-003</w:t>
            </w:r>
          </w:p>
        </w:tc>
      </w:tr>
    </w:tbl>
    <w:bookmarkEnd w:id="64"/>
    <w:bookmarkStart w:id="65" w:name="srs-fr-hyp-001--competing-hypotheses"/>
    <w:p>
      <w:pPr>
        <w:pStyle w:val="Heading3"/>
      </w:pPr>
      <w:r>
        <w:t xml:space="preserve">SRS-FR-HYP-001 — Competing hypotheses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at least two competing hypotheses per material investigation where alternatives are plausible. The rule is enforced at assessment finalization: finalizing an assessment whose</w:t>
            </w:r>
            <w:r>
              <w:t xml:space="preserve"> </w:t>
            </w:r>
            <w:r>
              <w:rPr>
                <w:rStyle w:val="VerbatimChar"/>
              </w:rPr>
              <w:t xml:space="preserve">scope_refs</w:t>
            </w:r>
            <w:r>
              <w:t xml:space="preserve"> </w:t>
            </w:r>
            <w:r>
              <w:t xml:space="preserve">contain a hypothesis without a competing hypothesis SHALL be rejected with 409 STATE_CONFLICT,</w:t>
            </w:r>
            <w:r>
              <w:t xml:space="preserve"> </w:t>
            </w:r>
            <w:r>
              <w:rPr>
                <w:rStyle w:val="VerbatimChar"/>
              </w:rPr>
              <w:t xml:space="preserve">details.reason = "COMPETING_HYPOTHESES_REQUIRED"</w:t>
            </w:r>
            <w:r>
              <w:t xml:space="preserve">. A hypothesis status change needs a rationale; SUPPORTED needs a SUPPORTS cell and WEAKENED/REJECTED a CONTRADICTS cell (409 otherwise).</w:t>
            </w:r>
            <w:r>
              <w:t xml:space="preserve"> </w:t>
            </w:r>
            <w:r>
              <w:rPr>
                <w:i/>
                <w:iCs/>
              </w:rPr>
              <w:t xml:space="preserve">[v0.1.2 · CR-I4-08]</w:t>
            </w:r>
            <w:r>
              <w:t xml:space="preserve"> </w:t>
            </w:r>
            <w:r>
              <w:t xml:space="preserve">Each hypothesis MAY carry a</w:t>
            </w:r>
            <w:r>
              <w:t xml:space="preserve"> </w:t>
            </w:r>
            <w:r>
              <w:rPr>
                <w:rStyle w:val="VerbatimChar"/>
              </w:rPr>
              <w:t xml:space="preserve">role</w:t>
            </w:r>
            <w:r>
              <w:t xml:space="preserve"> </w:t>
            </w:r>
            <w:r>
              <w:t xml:space="preserve">(registry enum</w:t>
            </w:r>
            <w:r>
              <w:t xml:space="preserve"> </w:t>
            </w:r>
            <w:r>
              <w:rPr>
                <w:rStyle w:val="VerbatimChar"/>
              </w:rPr>
              <w:t xml:space="preserve">hypothesis_role</w:t>
            </w:r>
            <w:r>
              <w:t xml:space="preserve">: PRINCIPAL, ALTERNATIVE_LEGITIMATE, ALTERNATIVE_MECHANISM, INSUFFICIENT_INFORMATION) and stated</w:t>
            </w:r>
            <w:r>
              <w:t xml:space="preserve"> </w:t>
            </w:r>
            <w:r>
              <w:rPr>
                <w:rStyle w:val="VerbatimChar"/>
              </w:rPr>
              <w:t xml:space="preserve">assumptions</w:t>
            </w:r>
            <w:r>
              <w:t xml:space="preserve">.</w:t>
            </w:r>
            <w:r>
              <w:t xml:space="preserve"> </w:t>
            </w:r>
            <w:r>
              <w:rPr>
                <w:i/>
                <w:iCs/>
              </w:rPr>
              <w:t xml:space="preserve">[v0.1.2 · CR-I4-06]</w:t>
            </w:r>
          </w:p>
        </w:tc>
      </w:tr>
      <w:tr>
        <w:tc>
          <w:tcPr/>
          <w:p>
            <w:pPr>
              <w:pStyle w:val="TableText"/>
            </w:pPr>
            <w:r>
              <w:rPr>
                <w:b/>
                <w:bCs/>
              </w:rPr>
              <w:t xml:space="preserve">Rationale</w:t>
            </w:r>
          </w:p>
        </w:tc>
        <w:tc>
          <w:tcPr/>
          <w:p>
            <w:pPr>
              <w:pStyle w:val="TableText"/>
            </w:pPr>
            <w:r>
              <w:t xml:space="preserve">Reduces confirmation bias.</w:t>
            </w:r>
          </w:p>
        </w:tc>
      </w:tr>
      <w:tr>
        <w:tc>
          <w:tcPr/>
          <w:p>
            <w:pPr>
              <w:pStyle w:val="TableText"/>
            </w:pPr>
            <w:r>
              <w:rPr>
                <w:b/>
                <w:bCs/>
              </w:rPr>
              <w:t xml:space="preserve">Verification</w:t>
            </w:r>
          </w:p>
        </w:tc>
        <w:tc>
          <w:tcPr/>
          <w:p>
            <w:pPr>
              <w:pStyle w:val="TableText"/>
            </w:pPr>
            <w:r>
              <w:t xml:space="preserve">Create H1/H2 and link supporting/contradicting evidence.</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F-HYP-001; HYP-01</w:t>
            </w:r>
          </w:p>
        </w:tc>
      </w:tr>
    </w:tbl>
    <w:bookmarkEnd w:id="65"/>
    <w:bookmarkStart w:id="66" w:name="Xdfaf79596e3b0bad408503ddf4b35f068b0b4d8"/>
    <w:p>
      <w:pPr>
        <w:pStyle w:val="Heading3"/>
      </w:pPr>
      <w:r>
        <w:t xml:space="preserve">SRS-FR-HYP-002 — Support and contradiction matrix</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store evidence/indicator effect on each hypothesis as support, contradiction, neutral, or unknown with analyst rationale. Effects use the registry enum</w:t>
            </w:r>
            <w:r>
              <w:t xml:space="preserve"> </w:t>
            </w:r>
            <w:r>
              <w:rPr>
                <w:rStyle w:val="VerbatimChar"/>
              </w:rPr>
              <w:t xml:space="preserve">hypothesis_link_effect</w:t>
            </w:r>
            <w:r>
              <w:t xml:space="preserve"> </w:t>
            </w:r>
            <w:r>
              <w:t xml:space="preserve">(SUPPORTS, CONTRADICTS, NEUTRAL, UNKNOWN); each cell is an append-only HypothesisLink version, and</w:t>
            </w:r>
            <w:r>
              <w:t xml:space="preserve"> </w:t>
            </w:r>
            <w:r>
              <w:rPr>
                <w:rStyle w:val="VerbatimChar"/>
              </w:rPr>
              <w:t xml:space="preserve">supporting_refs</w:t>
            </w:r>
            <w:r>
              <w:t xml:space="preserve">/</w:t>
            </w:r>
            <w:r>
              <w:rPr>
                <w:rStyle w:val="VerbatimChar"/>
              </w:rPr>
              <w:t xml:space="preserve">contradicting_refs</w:t>
            </w:r>
            <w:r>
              <w:t xml:space="preserve"> </w:t>
            </w:r>
            <w:r>
              <w:t xml:space="preserve">are derived from the current cells.</w:t>
            </w:r>
            <w:r>
              <w:t xml:space="preserve"> </w:t>
            </w:r>
            <w:r>
              <w:rPr>
                <w:i/>
                <w:iCs/>
              </w:rPr>
              <w:t xml:space="preserve">[v0.1.2 · CR-I4-07, CR-I4-04]</w:t>
            </w:r>
          </w:p>
        </w:tc>
      </w:tr>
      <w:tr>
        <w:tc>
          <w:tcPr/>
          <w:p>
            <w:pPr>
              <w:pStyle w:val="TableText"/>
            </w:pPr>
            <w:r>
              <w:rPr>
                <w:b/>
                <w:bCs/>
              </w:rPr>
              <w:t xml:space="preserve">Rationale</w:t>
            </w:r>
          </w:p>
        </w:tc>
        <w:tc>
          <w:tcPr/>
          <w:p>
            <w:pPr>
              <w:pStyle w:val="TableText"/>
            </w:pPr>
            <w:r>
              <w:t xml:space="preserve">Makes reasoning inspectable.</w:t>
            </w:r>
          </w:p>
        </w:tc>
      </w:tr>
      <w:tr>
        <w:tc>
          <w:tcPr/>
          <w:p>
            <w:pPr>
              <w:pStyle w:val="TableText"/>
            </w:pPr>
            <w:r>
              <w:rPr>
                <w:b/>
                <w:bCs/>
              </w:rPr>
              <w:t xml:space="preserve">Verification</w:t>
            </w:r>
          </w:p>
        </w:tc>
        <w:tc>
          <w:tcPr/>
          <w:p>
            <w:pPr>
              <w:pStyle w:val="TableText"/>
            </w:pPr>
            <w:r>
              <w:t xml:space="preserve">Populate matrix and verify every cell retains rationale/history.</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F-HYP-002</w:t>
            </w:r>
          </w:p>
        </w:tc>
      </w:tr>
    </w:tbl>
    <w:bookmarkEnd w:id="66"/>
    <w:bookmarkStart w:id="67" w:name="srs-fr-hyp-003--intelligence-gaps"/>
    <w:p>
      <w:pPr>
        <w:pStyle w:val="Heading3"/>
      </w:pPr>
      <w:r>
        <w:t xml:space="preserve">SRS-FR-HYP-003 — Intelligence gaps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maintain explicit intelligence gaps capable of affecting an assessment. Gaps are never deleted; closing statuses (PARTIALLY_RESOLVED, RESOLVED, ACCEPTED) need a closure rationale and every status change is kept in the gap's history.</w:t>
            </w:r>
            <w:r>
              <w:t xml:space="preserve"> </w:t>
            </w:r>
            <w:r>
              <w:rPr>
                <w:i/>
                <w:iCs/>
              </w:rPr>
              <w:t xml:space="preserve">[v0.1.2 · CR-I4-05]</w:t>
            </w:r>
          </w:p>
        </w:tc>
      </w:tr>
      <w:tr>
        <w:tc>
          <w:tcPr/>
          <w:p>
            <w:pPr>
              <w:pStyle w:val="TableText"/>
            </w:pPr>
            <w:r>
              <w:rPr>
                <w:b/>
                <w:bCs/>
              </w:rPr>
              <w:t xml:space="preserve">Rationale</w:t>
            </w:r>
          </w:p>
        </w:tc>
        <w:tc>
          <w:tcPr/>
          <w:p>
            <w:pPr>
              <w:pStyle w:val="TableText"/>
            </w:pPr>
            <w:r>
              <w:t xml:space="preserve">Keeps unknowns visible.</w:t>
            </w:r>
          </w:p>
        </w:tc>
      </w:tr>
      <w:tr>
        <w:tc>
          <w:tcPr/>
          <w:p>
            <w:pPr>
              <w:pStyle w:val="TableText"/>
            </w:pPr>
            <w:r>
              <w:rPr>
                <w:b/>
                <w:bCs/>
              </w:rPr>
              <w:t xml:space="preserve">Verification</w:t>
            </w:r>
          </w:p>
        </w:tc>
        <w:tc>
          <w:tcPr/>
          <w:p>
            <w:pPr>
              <w:pStyle w:val="TableText"/>
            </w:pPr>
            <w:r>
              <w:t xml:space="preserve">Create gap and include it in final assessment.</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F-HYP-003; GAP-01</w:t>
            </w:r>
          </w:p>
        </w:tc>
      </w:tr>
    </w:tbl>
    <w:bookmarkEnd w:id="67"/>
    <w:bookmarkStart w:id="68" w:name="srs-fr-asm-001--assessment"/>
    <w:p>
      <w:pPr>
        <w:pStyle w:val="Heading3"/>
      </w:pPr>
      <w:r>
        <w:t xml:space="preserve">SRS-FR-ASM-001 — Assessment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store judgement, confidence, basis, alternatives, gaps, author, reviewer, and version. Version history is an append-only revision snapshot per</w:t>
            </w:r>
            <w:r>
              <w:t xml:space="preserve"> </w:t>
            </w:r>
            <w:r>
              <w:rPr>
                <w:rStyle w:val="VerbatimChar"/>
              </w:rPr>
              <w:t xml:space="preserve">record_version</w:t>
            </w:r>
            <w:r>
              <w:t xml:space="preserve"> </w:t>
            </w:r>
            <w:r>
              <w:t xml:space="preserve">(</w:t>
            </w:r>
            <w:r>
              <w:rPr>
                <w:rStyle w:val="VerbatimChar"/>
              </w:rPr>
              <w:t xml:space="preserve">GET /assessments/{assessmentId}/revisions</w:t>
            </w:r>
            <w:r>
              <w:t xml:space="preserve">).</w:t>
            </w:r>
            <w:r>
              <w:t xml:space="preserve"> </w:t>
            </w:r>
            <w:r>
              <w:rPr>
                <w:i/>
                <w:iCs/>
              </w:rPr>
              <w:t xml:space="preserve">[v0.1.2 · CR-I4-05]</w:t>
            </w:r>
            <w:r>
              <w:t xml:space="preserve"> </w:t>
            </w:r>
            <w:r>
              <w:t xml:space="preserve">Finalized and reviewed are distinct: finalization freezes the content and moves the envelope status DRAFT → FINALIZED while</w:t>
            </w:r>
            <w:r>
              <w:t xml:space="preserve"> </w:t>
            </w:r>
            <w:r>
              <w:rPr>
                <w:rStyle w:val="VerbatimChar"/>
              </w:rPr>
              <w:t xml:space="preserve">review_status</w:t>
            </w:r>
            <w:r>
              <w:t xml:space="preserve"> </w:t>
            </w:r>
            <w:r>
              <w:t xml:space="preserve">stays DRAFT until a review records PEER_REVIEWED / APPROVED / SUPERSEDED, after which the envelope status follows</w:t>
            </w:r>
            <w:r>
              <w:t xml:space="preserve"> </w:t>
            </w:r>
            <w:r>
              <w:rPr>
                <w:rStyle w:val="VerbatimChar"/>
              </w:rPr>
              <w:t xml:space="preserve">review_status</w:t>
            </w:r>
            <w:r>
              <w:t xml:space="preserve">.</w:t>
            </w:r>
            <w:r>
              <w:t xml:space="preserve"> </w:t>
            </w:r>
            <w:r>
              <w:rPr>
                <w:i/>
                <w:iCs/>
              </w:rPr>
              <w:t xml:space="preserve">[v0.1.2 · CR-I4-09]</w:t>
            </w:r>
          </w:p>
        </w:tc>
      </w:tr>
      <w:tr>
        <w:tc>
          <w:tcPr/>
          <w:p>
            <w:pPr>
              <w:pStyle w:val="TableText"/>
            </w:pPr>
            <w:r>
              <w:rPr>
                <w:b/>
                <w:bCs/>
              </w:rPr>
              <w:t xml:space="preserve">Rationale</w:t>
            </w:r>
          </w:p>
        </w:tc>
        <w:tc>
          <w:tcPr/>
          <w:p>
            <w:pPr>
              <w:pStyle w:val="TableText"/>
            </w:pPr>
            <w:r>
              <w:t xml:space="preserve">Creates reproducible analytical product.</w:t>
            </w:r>
          </w:p>
        </w:tc>
      </w:tr>
      <w:tr>
        <w:tc>
          <w:tcPr/>
          <w:p>
            <w:pPr>
              <w:pStyle w:val="TableText"/>
            </w:pPr>
            <w:r>
              <w:rPr>
                <w:b/>
                <w:bCs/>
              </w:rPr>
              <w:t xml:space="preserve">Verification</w:t>
            </w:r>
          </w:p>
        </w:tc>
        <w:tc>
          <w:tcPr/>
          <w:p>
            <w:pPr>
              <w:pStyle w:val="TableText"/>
            </w:pPr>
            <w:r>
              <w:t xml:space="preserve">Create and revise assessment; verify version history.</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F-ASM-001; ASM-01</w:t>
            </w:r>
          </w:p>
        </w:tc>
      </w:tr>
    </w:tbl>
    <w:bookmarkEnd w:id="68"/>
    <w:bookmarkStart w:id="69" w:name="srs-fr-asm-002--confidence-model"/>
    <w:p>
      <w:pPr>
        <w:pStyle w:val="Heading3"/>
      </w:pPr>
      <w:r>
        <w:t xml:space="preserve">SRS-FR-ASM-002 — Confidence model</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the confidence levels</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 and</w:t>
            </w:r>
            <w:r>
              <w:t xml:space="preserve"> </w:t>
            </w:r>
            <w:r>
              <w:rPr>
                <w:rStyle w:val="VerbatimChar"/>
              </w:rPr>
              <w:t xml:space="preserve">INSUFFICIENT_BASIS</w:t>
            </w:r>
            <w:r>
              <w:t xml:space="preserve"> </w:t>
            </w:r>
            <w:r>
              <w:t xml:space="preserve">(wire values from the Data Model Annex A registry; display labels High, Moderate, Low, Insufficient Basis are separate and translatable), each with mandatory rationale.</w:t>
            </w:r>
            <w:r>
              <w:t xml:space="preserve"> </w:t>
            </w:r>
            <w:r>
              <w:rPr>
                <w:rStyle w:val="VerbatimChar"/>
              </w:rPr>
              <w:t xml:space="preserve">INSUFFICIENT_BASIS</w:t>
            </w:r>
            <w:r>
              <w:t xml:space="preserve"> </w:t>
            </w:r>
            <w:r>
              <w:t xml:space="preserve">means a judgement was attempted but the evidential basis is insufficient; it is not a level below</w:t>
            </w:r>
            <w:r>
              <w:t xml:space="preserve"> </w:t>
            </w:r>
            <w:r>
              <w:rPr>
                <w:rStyle w:val="VerbatimChar"/>
              </w:rPr>
              <w:t xml:space="preserve">LOW</w:t>
            </w:r>
            <w:r>
              <w:t xml:space="preserve"> </w:t>
            </w:r>
            <w:r>
              <w:t xml:space="preserve">and SHALL NOT be converted to</w:t>
            </w:r>
            <w:r>
              <w:t xml:space="preserve"> </w:t>
            </w:r>
            <w:r>
              <w:rPr>
                <w:rStyle w:val="VerbatimChar"/>
              </w:rPr>
              <w:t xml:space="preserve">LOW</w:t>
            </w:r>
            <w:r>
              <w:t xml:space="preserve">, null, zero, or omitted. Null is permitted only on drafts where no confidence judgement has been made; a finalized assessment SHALL carry a non-null level. No normalization, import, or export SHALL raise certainty.</w:t>
            </w:r>
            <w:r>
              <w:t xml:space="preserve"> </w:t>
            </w:r>
            <w:r>
              <w:rPr>
                <w:i/>
                <w:iCs/>
              </w:rPr>
              <w:t xml:space="preserve">[v0.1.1 · A09]</w:t>
            </w:r>
          </w:p>
        </w:tc>
      </w:tr>
      <w:tr>
        <w:tc>
          <w:tcPr/>
          <w:p>
            <w:pPr>
              <w:pStyle w:val="TableText"/>
            </w:pPr>
            <w:r>
              <w:rPr>
                <w:b/>
                <w:bCs/>
              </w:rPr>
              <w:t xml:space="preserve">Rationale</w:t>
            </w:r>
          </w:p>
        </w:tc>
        <w:tc>
          <w:tcPr/>
          <w:p>
            <w:pPr>
              <w:pStyle w:val="TableText"/>
            </w:pPr>
            <w:r>
              <w:t xml:space="preserve">Avoids pseudo-precision.</w:t>
            </w:r>
          </w:p>
        </w:tc>
      </w:tr>
      <w:tr>
        <w:tc>
          <w:tcPr/>
          <w:p>
            <w:pPr>
              <w:pStyle w:val="TableText"/>
            </w:pPr>
            <w:r>
              <w:rPr>
                <w:b/>
                <w:bCs/>
              </w:rPr>
              <w:t xml:space="preserve">Verification</w:t>
            </w:r>
          </w:p>
        </w:tc>
        <w:tc>
          <w:tcPr/>
          <w:p>
            <w:pPr>
              <w:pStyle w:val="TableText"/>
            </w:pPr>
            <w:r>
              <w:t xml:space="preserve">Save each level and verify mandatory rationale; round-trip every level through DB/API/UI/export and verify</w:t>
            </w:r>
            <w:r>
              <w:t xml:space="preserve"> </w:t>
            </w:r>
            <w:r>
              <w:rPr>
                <w:rStyle w:val="VerbatimChar"/>
              </w:rPr>
              <w:t xml:space="preserve">INSUFFICIENT_BASIS</w:t>
            </w:r>
            <w:r>
              <w:t xml:space="preserve"> </w:t>
            </w:r>
            <w:r>
              <w:t xml:space="preserve">is never converted to</w:t>
            </w:r>
            <w:r>
              <w:t xml:space="preserve"> </w:t>
            </w:r>
            <w:r>
              <w:rPr>
                <w:rStyle w:val="VerbatimChar"/>
              </w:rPr>
              <w:t xml:space="preserve">LOW</w:t>
            </w:r>
            <w:r>
              <w:t xml:space="preserve">, null, or zero; attempt to finalize an assessment with a null level and verify rejection.</w:t>
            </w:r>
            <w:r>
              <w:t xml:space="preserve"> </w:t>
            </w:r>
            <w:r>
              <w:rPr>
                <w:i/>
                <w:iCs/>
              </w:rPr>
              <w:t xml:space="preserve">[v0.1.1 · A09]</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F-ASM-002</w:t>
            </w:r>
          </w:p>
        </w:tc>
      </w:tr>
    </w:tbl>
    <w:bookmarkEnd w:id="69"/>
    <w:bookmarkStart w:id="70" w:name="srs-fr-asm-003--backward-traceability"/>
    <w:p>
      <w:pPr>
        <w:pStyle w:val="Heading3"/>
      </w:pPr>
      <w:r>
        <w:t xml:space="preserve">SRS-FR-ASM-003 — Backward traceability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allow a reviewer to traverse an assessment backward through hypotheses/indicators/facts/evidence/sources. The provenance response lists references per kind (including typology matches, sources and gaps) plus the full trace (root, nodes, edges, source paths);</w:t>
            </w:r>
            <w:r>
              <w:t xml:space="preserve"> </w:t>
            </w:r>
            <w:r>
              <w:rPr>
                <w:rStyle w:val="VerbatimChar"/>
              </w:rPr>
              <w:t xml:space="preserve">scope_refs</w:t>
            </w:r>
            <w:r>
              <w:t xml:space="preserve"> </w:t>
            </w:r>
            <w:r>
              <w:t xml:space="preserve">MAY target Hypothesis, TypologyMatch, Indicator, Entity, Asset, Event, ValueFlow or Relationship, and</w:t>
            </w:r>
            <w:r>
              <w:t xml:space="preserve"> </w:t>
            </w:r>
            <w:r>
              <w:rPr>
                <w:rStyle w:val="VerbatimChar"/>
              </w:rPr>
              <w:t xml:space="preserve">supporting_refs</w:t>
            </w:r>
            <w:r>
              <w:t xml:space="preserve"> </w:t>
            </w:r>
            <w:r>
              <w:t xml:space="preserve">Fact, Indicator, TypologyMatch, Hypothesis, EvidenceExtract or EvidenceItem (a Source → 422).</w:t>
            </w:r>
            <w:r>
              <w:t xml:space="preserve"> </w:t>
            </w:r>
            <w:r>
              <w:rPr>
                <w:i/>
                <w:iCs/>
              </w:rPr>
              <w:t xml:space="preserve">[v0.1.2 · CR-I4-14]</w:t>
            </w:r>
          </w:p>
        </w:tc>
      </w:tr>
      <w:tr>
        <w:tc>
          <w:tcPr/>
          <w:p>
            <w:pPr>
              <w:pStyle w:val="TableText"/>
            </w:pPr>
            <w:r>
              <w:rPr>
                <w:b/>
                <w:bCs/>
              </w:rPr>
              <w:t xml:space="preserve">Rationale</w:t>
            </w:r>
          </w:p>
        </w:tc>
        <w:tc>
          <w:tcPr/>
          <w:p>
            <w:pPr>
              <w:pStyle w:val="TableText"/>
            </w:pPr>
            <w:r>
              <w:t xml:space="preserve">Core reproducibility requirement.</w:t>
            </w:r>
          </w:p>
        </w:tc>
      </w:tr>
      <w:tr>
        <w:tc>
          <w:tcPr/>
          <w:p>
            <w:pPr>
              <w:pStyle w:val="TableText"/>
            </w:pPr>
            <w:r>
              <w:rPr>
                <w:b/>
                <w:bCs/>
              </w:rPr>
              <w:t xml:space="preserve">Verification</w:t>
            </w:r>
          </w:p>
        </w:tc>
        <w:tc>
          <w:tcPr/>
          <w:p>
            <w:pPr>
              <w:pStyle w:val="TableText"/>
            </w:pPr>
            <w:r>
              <w:t xml:space="preserve">Select key assessment and trace to origin without external notes.</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F-ASM-001; ASM-01</w:t>
            </w:r>
            <w:r>
              <w:t xml:space="preserve"> </w:t>
            </w:r>
            <w:r>
              <w:rPr>
                <w:i/>
                <w:iCs/>
              </w:rPr>
              <w:t xml:space="preserve">[v0.1.1 · A05]</w:t>
            </w:r>
          </w:p>
        </w:tc>
      </w:tr>
    </w:tbl>
    <w:bookmarkEnd w:id="70"/>
    <w:bookmarkStart w:id="71" w:name="X0648e37924e66e50b03232b4259b7ba9846e9ce"/>
    <w:p>
      <w:pPr>
        <w:pStyle w:val="Heading3"/>
      </w:pPr>
      <w:r>
        <w:t xml:space="preserve">SRS-FR-ASM-004 — Disconfirming search record</w:t>
      </w:r>
      <w:r>
        <w:t xml:space="preserve"> </w:t>
      </w:r>
      <w:r>
        <w:rPr>
          <w:i/>
          <w:iCs/>
        </w:rPr>
        <w:t xml:space="preserve">[v0.1.1 · A05]</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require at least one recorded disconfirming-search entry (what was searched, sources consulted, result, rationale; Data Model §13.3</w:t>
            </w:r>
            <w:r>
              <w:t xml:space="preserve"> </w:t>
            </w:r>
            <w:r>
              <w:rPr>
                <w:rStyle w:val="VerbatimChar"/>
              </w:rPr>
              <w:t xml:space="preserve">Assessment.disconfirming_searches[]</w:t>
            </w:r>
            <w:r>
              <w:t xml:space="preserve">) before a high-impact or adverse assessment (</w:t>
            </w:r>
            <w:r>
              <w:rPr>
                <w:rStyle w:val="VerbatimChar"/>
              </w:rPr>
              <w:t xml:space="preserve">high_impact_adverse</w:t>
            </w:r>
            <w:r>
              <w:t xml:space="preserve">), or a product that depends on it, can pass review. The rule SHALL be enforced at review approval, not at finalization: an approval without such an entry SHALL be rejected with 409 STATE_CONFLICT and</w:t>
            </w:r>
            <w:r>
              <w:t xml:space="preserve"> </w:t>
            </w:r>
            <w:r>
              <w:rPr>
                <w:rStyle w:val="VerbatimChar"/>
              </w:rPr>
              <w:t xml:space="preserve">details.reason = "DISCONFIRMATION_REQUIRED"</w:t>
            </w:r>
            <w:r>
              <w:t xml:space="preserve">. Entries are recorded through</w:t>
            </w:r>
            <w:r>
              <w:t xml:space="preserve"> </w:t>
            </w:r>
            <w:r>
              <w:rPr>
                <w:rStyle w:val="VerbatimChar"/>
              </w:rPr>
              <w:t xml:space="preserve">POST /assessments/{assessmentId}/disconfirming-searches</w:t>
            </w:r>
            <w:r>
              <w:t xml:space="preserve">.</w:t>
            </w:r>
            <w:r>
              <w:t xml:space="preserve"> </w:t>
            </w:r>
            <w:r>
              <w:rPr>
                <w:i/>
                <w:iCs/>
              </w:rPr>
              <w:t xml:space="preserve">[v0.1.1 · C10]</w:t>
            </w:r>
            <w:r>
              <w:t xml:space="preserve"> </w:t>
            </w:r>
            <w:r>
              <w:t xml:space="preserve">Entries MAY be appended to a DRAFT or FINALIZED assessment until the assessment (or a product depending on it) passes review approval; afterwards the record is frozen (409 STATE_CONFLICT). Finalization does not freeze the disconfirming-search record.</w:t>
            </w:r>
            <w:r>
              <w:t xml:space="preserve"> </w:t>
            </w:r>
            <w:r>
              <w:rPr>
                <w:i/>
                <w:iCs/>
              </w:rPr>
              <w:t xml:space="preserve">[v0.1.2 · CR-I4-10]</w:t>
            </w:r>
          </w:p>
        </w:tc>
      </w:tr>
      <w:tr>
        <w:tc>
          <w:tcPr/>
          <w:p>
            <w:pPr>
              <w:pStyle w:val="TableText"/>
            </w:pPr>
            <w:r>
              <w:rPr>
                <w:b/>
                <w:bCs/>
              </w:rPr>
              <w:t xml:space="preserve">Rationale</w:t>
            </w:r>
          </w:p>
        </w:tc>
        <w:tc>
          <w:tcPr/>
          <w:p>
            <w:pPr>
              <w:pStyle w:val="TableText"/>
            </w:pPr>
            <w:r>
              <w:t xml:space="preserve">Ensures evidence that could weaken adverse findings has been sought and recorded; tested separately from backward traceability (SRS-FR-ASM-003).</w:t>
            </w:r>
          </w:p>
        </w:tc>
      </w:tr>
      <w:tr>
        <w:tc>
          <w:tcPr/>
          <w:p>
            <w:pPr>
              <w:pStyle w:val="TableText"/>
            </w:pPr>
            <w:r>
              <w:rPr>
                <w:b/>
                <w:bCs/>
              </w:rPr>
              <w:t xml:space="preserve">Verification</w:t>
            </w:r>
          </w:p>
        </w:tc>
        <w:tc>
          <w:tcPr/>
          <w:p>
            <w:pPr>
              <w:pStyle w:val="TableText"/>
            </w:pPr>
            <w:r>
              <w:t xml:space="preserve">Attempt to approve the review of a high-impact adverse assessment without a disconfirming-search entry; verify 409 STATE_CONFLICT with</w:t>
            </w:r>
            <w:r>
              <w:t xml:space="preserve"> </w:t>
            </w:r>
            <w:r>
              <w:rPr>
                <w:rStyle w:val="VerbatimChar"/>
              </w:rPr>
              <w:t xml:space="preserve">details.reason = "DISCONFIRMATION_REQUIRED"</w:t>
            </w:r>
            <w:r>
              <w:t xml:space="preserve">. Record an entry; verify the review approval succeeds.</w:t>
            </w:r>
            <w:r>
              <w:t xml:space="preserve"> </w:t>
            </w:r>
            <w:r>
              <w:rPr>
                <w:i/>
                <w:iCs/>
              </w:rPr>
              <w:t xml:space="preserve">[v0.1.1 · C10]</w:t>
            </w:r>
            <w:r>
              <w:t xml:space="preserve"> </w:t>
            </w:r>
            <w:r>
              <w:t xml:space="preserve">Finalize an assessment, append a disconfirming search and verify it is accepted; approve the review and verify a further append returns 409.</w:t>
            </w:r>
            <w:r>
              <w:t xml:space="preserve"> </w:t>
            </w:r>
            <w:r>
              <w:rPr>
                <w:i/>
                <w:iCs/>
              </w:rPr>
              <w:t xml:space="preserve">[v0.1.2 · CR-I4-10]</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F-ASM-003; HYP-02; QUA-01</w:t>
            </w:r>
            <w:r>
              <w:t xml:space="preserve"> </w:t>
            </w:r>
            <w:r>
              <w:rPr>
                <w:i/>
                <w:iCs/>
              </w:rPr>
              <w:t xml:space="preserve">[v0.1.1 · A05]</w:t>
            </w:r>
          </w:p>
        </w:tc>
      </w:tr>
    </w:tbl>
    <w:bookmarkEnd w:id="71"/>
    <w:bookmarkEnd w:id="72"/>
    <w:bookmarkStart w:id="76" w:name="Xdcbf52132ddf6599b3cbb112f9460491d0311df"/>
    <w:p>
      <w:pPr>
        <w:pStyle w:val="Heading2"/>
      </w:pPr>
      <w:r>
        <w:t xml:space="preserve">6.6 Search and Graph</w:t>
      </w:r>
    </w:p>
    <w:bookmarkStart w:id="73" w:name="Xcb2d263ad9739eb88ffdd37faea4f411435e723"/>
    <w:p>
      <w:pPr>
        <w:pStyle w:val="Heading3"/>
      </w:pPr>
      <w:r>
        <w:t xml:space="preserve">SRS-FR-SCH-001 — Full-text and object search</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search authorised cases, entities, sources, evidence metadata, extracts, assets, events, and products using full-text and structured filters. MVP 0.1 implements it as</w:t>
            </w:r>
            <w:r>
              <w:t xml:space="preserve"> </w:t>
            </w:r>
            <w:r>
              <w:rPr>
                <w:rStyle w:val="VerbatimChar"/>
              </w:rPr>
              <w:t xml:space="preserve">GET /search</w:t>
            </w:r>
            <w:r>
              <w:t xml:space="preserve"> </w:t>
            </w:r>
            <w:r>
              <w:t xml:space="preserve">(API §17). Indexed: cases, entities (names, aliases, identifiers), sources, evidence metadata, extracts (cited text), claims, facts, relationships (type and dates only, never endpoint names), assets, events, value flows and products. Evidence file content (OCR / full text) is not indexed in MVP 0.1 (Phase 2); hypotheses, assessments and indicators are not indexed yet. Every hit links to its canonical object.</w:t>
            </w:r>
            <w:r>
              <w:t xml:space="preserve"> </w:t>
            </w:r>
            <w:r>
              <w:rPr>
                <w:i/>
                <w:iCs/>
              </w:rPr>
              <w:t xml:space="preserve">[v0.1.3 · CR-I5-01, CR-I5-07]</w:t>
            </w:r>
            <w:r>
              <w:t xml:space="preserve"> </w:t>
            </w:r>
            <w:r>
              <w:t xml:space="preserve">Since v0.1.4 completed DerivedText is indexed as</w:t>
            </w:r>
            <w:r>
              <w:t xml:space="preserve"> </w:t>
            </w:r>
            <w:r>
              <w:rPr>
                <w:rStyle w:val="VerbatimChar"/>
              </w:rPr>
              <w:t xml:space="preserve">DERIVED_TEXT</w:t>
            </w:r>
            <w:r>
              <w:t xml:space="preserve"> </w:t>
            </w:r>
            <w:r>
              <w:t xml:space="preserve">with the epistemic marker</w:t>
            </w:r>
            <w:r>
              <w:t xml:space="preserve"> </w:t>
            </w:r>
            <w:r>
              <w:rPr>
                <w:rStyle w:val="VerbatimChar"/>
              </w:rPr>
              <w:t xml:space="preserve">DERIVED</w:t>
            </w:r>
            <w:r>
              <w:t xml:space="preserve"> </w:t>
            </w:r>
            <w:r>
              <w:t xml:space="preserve">(never presented as the original) and can be switched off per deployment.</w:t>
            </w:r>
            <w:r>
              <w:t xml:space="preserve"> </w:t>
            </w:r>
            <w:r>
              <w:rPr>
                <w:i/>
                <w:iCs/>
              </w:rPr>
              <w:t xml:space="preserve">[v0.1.4 · CR-N-11]</w:t>
            </w:r>
          </w:p>
        </w:tc>
      </w:tr>
      <w:tr>
        <w:tc>
          <w:tcPr/>
          <w:p>
            <w:pPr>
              <w:pStyle w:val="TableText"/>
            </w:pPr>
            <w:r>
              <w:rPr>
                <w:b/>
                <w:bCs/>
              </w:rPr>
              <w:t xml:space="preserve">Rationale</w:t>
            </w:r>
          </w:p>
        </w:tc>
        <w:tc>
          <w:tcPr/>
          <w:p>
            <w:pPr>
              <w:pStyle w:val="TableText"/>
            </w:pPr>
            <w:r>
              <w:t xml:space="preserve">Supports investigation retrieval.</w:t>
            </w:r>
          </w:p>
        </w:tc>
      </w:tr>
      <w:tr>
        <w:tc>
          <w:tcPr/>
          <w:p>
            <w:pPr>
              <w:pStyle w:val="TableText"/>
            </w:pPr>
            <w:r>
              <w:rPr>
                <w:b/>
                <w:bCs/>
              </w:rPr>
              <w:t xml:space="preserve">Verification</w:t>
            </w:r>
          </w:p>
        </w:tc>
        <w:tc>
          <w:tcPr/>
          <w:p>
            <w:pPr>
              <w:pStyle w:val="TableText"/>
            </w:pPr>
            <w:r>
              <w:t xml:space="preserve">Search known fixture and verify expected scoped results.</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F-SCH-001</w:t>
            </w:r>
          </w:p>
        </w:tc>
      </w:tr>
    </w:tbl>
    <w:bookmarkEnd w:id="73"/>
    <w:bookmarkStart w:id="74" w:name="X49c8349cacb7d7e107ca3a83053e49b6d9a3438"/>
    <w:p>
      <w:pPr>
        <w:pStyle w:val="Heading3"/>
      </w:pPr>
      <w:r>
        <w:t xml:space="preserve">SRS-FR-SCH-002 — Permission-filtered results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apply object-level authorization before returning search results or counts. Authorization SHALL also precede facets, snippets and ordering. SOURCE_PROTECTED material (and objects whose only readable context is a SOURCE_PROTECTED case) SHALL be returned only on explicit request (</w:t>
            </w:r>
            <w:r>
              <w:rPr>
                <w:rStyle w:val="VerbatimChar"/>
              </w:rPr>
              <w:t xml:space="preserve">include_source_protected=true</w:t>
            </w:r>
            <w:r>
              <w:t xml:space="preserve">) by a principal holding the per-case protected-source grant; otherwise it SHALL produce no hit, count, facet or snippet.</w:t>
            </w:r>
            <w:r>
              <w:t xml:space="preserve"> </w:t>
            </w:r>
            <w:r>
              <w:rPr>
                <w:i/>
                <w:iCs/>
              </w:rPr>
              <w:t xml:space="preserve">[v0.1.3 · CR-I5-04]</w:t>
            </w:r>
            <w:r>
              <w:t xml:space="preserve"> </w:t>
            </w:r>
            <w:r>
              <w:t xml:space="preserve">Rate limits: search 120 and graph 60 requests per minute per user; search statement timeout 5 s. The residual timing channel (query latency depends on the total corpus size) is accepted for MVP 0.1 with synthetic data only and SHALL be re-reviewed before real (non-synthetic) data is processed.</w:t>
            </w:r>
            <w:r>
              <w:t xml:space="preserve"> </w:t>
            </w:r>
            <w:r>
              <w:rPr>
                <w:i/>
                <w:iCs/>
              </w:rPr>
              <w:t xml:space="preserve">[v0.1.3 · CR-I5-08]</w:t>
            </w:r>
          </w:p>
        </w:tc>
      </w:tr>
      <w:tr>
        <w:tc>
          <w:tcPr/>
          <w:p>
            <w:pPr>
              <w:pStyle w:val="TableText"/>
            </w:pPr>
            <w:r>
              <w:rPr>
                <w:b/>
                <w:bCs/>
              </w:rPr>
              <w:t xml:space="preserve">Rationale</w:t>
            </w:r>
          </w:p>
        </w:tc>
        <w:tc>
          <w:tcPr/>
          <w:p>
            <w:pPr>
              <w:pStyle w:val="TableText"/>
            </w:pPr>
            <w:r>
              <w:t xml:space="preserve">Prevents existence leakage.</w:t>
            </w:r>
          </w:p>
        </w:tc>
      </w:tr>
      <w:tr>
        <w:tc>
          <w:tcPr/>
          <w:p>
            <w:pPr>
              <w:pStyle w:val="TableText"/>
            </w:pPr>
            <w:r>
              <w:rPr>
                <w:b/>
                <w:bCs/>
              </w:rPr>
              <w:t xml:space="preserve">Verification</w:t>
            </w:r>
          </w:p>
        </w:tc>
        <w:tc>
          <w:tcPr/>
          <w:p>
            <w:pPr>
              <w:pStyle w:val="TableText"/>
            </w:pPr>
            <w:r>
              <w:t xml:space="preserve">Compare user with/without access and verify hidden objects do not affect result counts. Repeat with and without the protected-source grant and with and without</w:t>
            </w:r>
            <w:r>
              <w:t xml:space="preserve"> </w:t>
            </w:r>
            <w:r>
              <w:rPr>
                <w:rStyle w:val="VerbatimChar"/>
              </w:rPr>
              <w:t xml:space="preserve">include_source_protected</w:t>
            </w:r>
            <w:r>
              <w:t xml:space="preserve">; verify that counts and facets change only for the authorized, opted-in principal.</w:t>
            </w:r>
            <w:r>
              <w:t xml:space="preserve"> </w:t>
            </w:r>
            <w:r>
              <w:rPr>
                <w:i/>
                <w:iCs/>
              </w:rPr>
              <w:t xml:space="preserve">[v0.1.3 · CR-I5-04]</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F-SCH-002; SEC-01</w:t>
            </w:r>
          </w:p>
        </w:tc>
      </w:tr>
    </w:tbl>
    <w:bookmarkEnd w:id="74"/>
    <w:bookmarkStart w:id="75" w:name="srs-fr-grf-001--graph-exploration"/>
    <w:p>
      <w:pPr>
        <w:pStyle w:val="Heading3"/>
      </w:pPr>
      <w:r>
        <w:t xml:space="preserve">SRS-FR-GRF-001 — Graph exploration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display authorised entities and canonical relationships with evidence/status/confidence access from each edge. The MVP graph is the per-case, policy-filtered projection</w:t>
            </w:r>
            <w:r>
              <w:t xml:space="preserve"> </w:t>
            </w:r>
            <w:r>
              <w:rPr>
                <w:rStyle w:val="VerbatimChar"/>
              </w:rPr>
              <w:t xml:space="preserve">GET /cases/{caseId}/graph</w:t>
            </w:r>
            <w:r>
              <w:t xml:space="preserve"> </w:t>
            </w:r>
            <w:r>
              <w:t xml:space="preserve">(entities, assets and events as nodes; relationships with ownership/control details, value flows and legs with their own class, and event participation as edges), computed on demand and marked derived.</w:t>
            </w:r>
            <w:r>
              <w:t xml:space="preserve"> </w:t>
            </w:r>
            <w:r>
              <w:rPr>
                <w:i/>
                <w:iCs/>
              </w:rPr>
              <w:t xml:space="preserve">[v0.1.2 · CR-I3-07]</w:t>
            </w:r>
            <w:r>
              <w:t xml:space="preserve"> </w:t>
            </w:r>
            <w:r>
              <w:t xml:space="preserve">Cross-object exploration uses</w:t>
            </w:r>
            <w:r>
              <w:t xml:space="preserve"> </w:t>
            </w:r>
            <w:r>
              <w:rPr>
                <w:rStyle w:val="VerbatimChar"/>
              </w:rPr>
              <w:t xml:space="preserve">POST /graph/query</w:t>
            </w:r>
            <w:r>
              <w:t xml:space="preserve"> </w:t>
            </w:r>
            <w:r>
              <w:t xml:space="preserve">and</w:t>
            </w:r>
            <w:r>
              <w:t xml:space="preserve"> </w:t>
            </w:r>
            <w:r>
              <w:rPr>
                <w:rStyle w:val="VerbatimChar"/>
              </w:rPr>
              <w:t xml:space="preserve">POST /graph/paths</w:t>
            </w:r>
            <w:r>
              <w:t xml:space="preserve"> </w:t>
            </w:r>
            <w:r>
              <w:t xml:space="preserve">(API §18): depth ≤ 3, 500 nodes, 1,500 edges and a 4 s wall-clock budget return partial results with stated truncation reasons; only the 5 s statement timeout is an error (503). Shared-attribute leads (same normalized identifier, phone, e-mail or address) are labelled candidates and SHALL NOT be stored, drawn as edges or treated as facts or merges.</w:t>
            </w:r>
            <w:r>
              <w:t xml:space="preserve"> </w:t>
            </w:r>
            <w:r>
              <w:rPr>
                <w:i/>
                <w:iCs/>
              </w:rPr>
              <w:t xml:space="preserve">[v0.1.3 · CR-I5-02, CR-I5-05, CR-I5-06]</w:t>
            </w:r>
          </w:p>
        </w:tc>
      </w:tr>
      <w:tr>
        <w:tc>
          <w:tcPr/>
          <w:p>
            <w:pPr>
              <w:pStyle w:val="TableText"/>
            </w:pPr>
            <w:r>
              <w:rPr>
                <w:b/>
                <w:bCs/>
              </w:rPr>
              <w:t xml:space="preserve">Rationale</w:t>
            </w:r>
          </w:p>
        </w:tc>
        <w:tc>
          <w:tcPr/>
          <w:p>
            <w:pPr>
              <w:pStyle w:val="TableText"/>
            </w:pPr>
            <w:r>
              <w:t xml:space="preserve">Supports network analysis without hiding provenance.</w:t>
            </w:r>
          </w:p>
        </w:tc>
      </w:tr>
      <w:tr>
        <w:tc>
          <w:tcPr/>
          <w:p>
            <w:pPr>
              <w:pStyle w:val="TableText"/>
            </w:pPr>
            <w:r>
              <w:rPr>
                <w:b/>
                <w:bCs/>
              </w:rPr>
              <w:t xml:space="preserve">Verification</w:t>
            </w:r>
          </w:p>
        </w:tc>
        <w:tc>
          <w:tcPr/>
          <w:p>
            <w:pPr>
              <w:pStyle w:val="TableText"/>
            </w:pPr>
            <w:r>
              <w:t xml:space="preserve">Expand graph and open edge evidence.</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F-GRF-001</w:t>
            </w:r>
          </w:p>
        </w:tc>
      </w:tr>
    </w:tbl>
    <w:bookmarkEnd w:id="75"/>
    <w:bookmarkEnd w:id="76"/>
    <w:bookmarkStart w:id="85" w:name="Xc25a0bd031f9bc34d9be1483d99bfa226e58166"/>
    <w:p>
      <w:pPr>
        <w:pStyle w:val="Heading2"/>
      </w:pPr>
      <w:r>
        <w:t xml:space="preserve">6.7 Intelligence Product, Review and Dissemination</w:t>
      </w:r>
    </w:p>
    <w:bookmarkStart w:id="77" w:name="srs-fr-prd-001--product-templates"/>
    <w:p>
      <w:pPr>
        <w:pStyle w:val="Heading3"/>
      </w:pPr>
      <w:r>
        <w:t xml:space="preserve">SRS-FR-PRD-001 — Product templates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generate Financial Intelligence Note, Entity Profile, Asset Profile, Network Analysis, Referral Package, and Case Report from canonical objects. Each template defines typed sections (SUBJECTS, FACTS, CLAIMS, ANALYSIS, UNKNOWNS, CONTEXT) bound to canonical objects; submission freezes a version with its rendered document and content hash.</w:t>
            </w:r>
            <w:r>
              <w:t xml:space="preserve"> </w:t>
            </w:r>
            <w:r>
              <w:rPr>
                <w:i/>
                <w:iCs/>
              </w:rPr>
              <w:t xml:space="preserve">[v0.1.3 · CR-I6-01]</w:t>
            </w:r>
          </w:p>
        </w:tc>
      </w:tr>
      <w:tr>
        <w:tc>
          <w:tcPr/>
          <w:p>
            <w:pPr>
              <w:pStyle w:val="TableText"/>
            </w:pPr>
            <w:r>
              <w:rPr>
                <w:b/>
                <w:bCs/>
              </w:rPr>
              <w:t xml:space="preserve">Rationale</w:t>
            </w:r>
          </w:p>
        </w:tc>
        <w:tc>
          <w:tcPr/>
          <w:p>
            <w:pPr>
              <w:pStyle w:val="TableText"/>
            </w:pPr>
            <w:r>
              <w:t xml:space="preserve">Standardises outputs.</w:t>
            </w:r>
          </w:p>
        </w:tc>
      </w:tr>
      <w:tr>
        <w:tc>
          <w:tcPr/>
          <w:p>
            <w:pPr>
              <w:pStyle w:val="TableText"/>
            </w:pPr>
            <w:r>
              <w:rPr>
                <w:b/>
                <w:bCs/>
              </w:rPr>
              <w:t xml:space="preserve">Verification</w:t>
            </w:r>
          </w:p>
        </w:tc>
        <w:tc>
          <w:tcPr/>
          <w:p>
            <w:pPr>
              <w:pStyle w:val="TableText"/>
            </w:pPr>
            <w:r>
              <w:t xml:space="preserve">Generate each baseline template with metadata/evidence index.</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F-PRD-001</w:t>
            </w:r>
          </w:p>
        </w:tc>
      </w:tr>
    </w:tbl>
    <w:bookmarkEnd w:id="77"/>
    <w:bookmarkStart w:id="78" w:name="srs-fr-rev-001--peer-review-workflow"/>
    <w:p>
      <w:pPr>
        <w:pStyle w:val="Heading3"/>
      </w:pPr>
      <w:r>
        <w:t xml:space="preserve">SRS-FR-REV-001 — Peer review workflow</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comment, request-change, approve, and reject; high-impact approval SHALL be attributable and independent where policy requires. Review kinds: product version, assessment, review_required clearance, handling change and correction. Authors, contributors and the requester SHALL NOT decide a review.</w:t>
            </w:r>
            <w:r>
              <w:t xml:space="preserve"> </w:t>
            </w:r>
            <w:r>
              <w:rPr>
                <w:i/>
                <w:iCs/>
              </w:rPr>
              <w:t xml:space="preserve">[v0.1.3 · CR-I6-02, CR-I6-03]</w:t>
            </w:r>
          </w:p>
        </w:tc>
      </w:tr>
      <w:tr>
        <w:tc>
          <w:tcPr/>
          <w:p>
            <w:pPr>
              <w:pStyle w:val="TableText"/>
            </w:pPr>
            <w:r>
              <w:rPr>
                <w:b/>
                <w:bCs/>
              </w:rPr>
              <w:t xml:space="preserve">Rationale</w:t>
            </w:r>
          </w:p>
        </w:tc>
        <w:tc>
          <w:tcPr/>
          <w:p>
            <w:pPr>
              <w:pStyle w:val="TableText"/>
            </w:pPr>
            <w:r>
              <w:t xml:space="preserve">Implements quality gate.</w:t>
            </w:r>
          </w:p>
        </w:tc>
      </w:tr>
      <w:tr>
        <w:tc>
          <w:tcPr/>
          <w:p>
            <w:pPr>
              <w:pStyle w:val="TableText"/>
            </w:pPr>
            <w:r>
              <w:rPr>
                <w:b/>
                <w:bCs/>
              </w:rPr>
              <w:t xml:space="preserve">Verification</w:t>
            </w:r>
          </w:p>
        </w:tc>
        <w:tc>
          <w:tcPr/>
          <w:p>
            <w:pPr>
              <w:pStyle w:val="TableText"/>
            </w:pPr>
            <w:r>
              <w:t xml:space="preserve">Author attempts self-approval under independent-review policy and is denied.</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F-REV-001; QUA-01</w:t>
            </w:r>
          </w:p>
        </w:tc>
      </w:tr>
    </w:tbl>
    <w:bookmarkEnd w:id="78"/>
    <w:bookmarkStart w:id="79" w:name="Xf810ad251df59c6db50f6a092254bcd2855a54d"/>
    <w:p>
      <w:pPr>
        <w:pStyle w:val="Heading3"/>
      </w:pPr>
      <w:r>
        <w:t xml:space="preserve">SRS-FR-PRD-002 — Versioning and corrections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preserve prior intelligence-product versions and mark superseded/corrected versions explicitly. A correction opens version n+1; earlier versions remain valid until the correction is approved, then become SUPERSEDED with their disseminations. Withdrawal retracts every version and revokes disseminations.</w:t>
            </w:r>
            <w:r>
              <w:t xml:space="preserve"> </w:t>
            </w:r>
            <w:r>
              <w:rPr>
                <w:i/>
                <w:iCs/>
              </w:rPr>
              <w:t xml:space="preserve">[v0.1.3 · CR-I6-05]</w:t>
            </w:r>
          </w:p>
        </w:tc>
      </w:tr>
      <w:tr>
        <w:tc>
          <w:tcPr/>
          <w:p>
            <w:pPr>
              <w:pStyle w:val="TableText"/>
            </w:pPr>
            <w:r>
              <w:rPr>
                <w:b/>
                <w:bCs/>
              </w:rPr>
              <w:t xml:space="preserve">Rationale</w:t>
            </w:r>
          </w:p>
        </w:tc>
        <w:tc>
          <w:tcPr/>
          <w:p>
            <w:pPr>
              <w:pStyle w:val="TableText"/>
            </w:pPr>
            <w:r>
              <w:t xml:space="preserve">Prevents historical rewriting.</w:t>
            </w:r>
          </w:p>
        </w:tc>
      </w:tr>
      <w:tr>
        <w:tc>
          <w:tcPr/>
          <w:p>
            <w:pPr>
              <w:pStyle w:val="TableText"/>
            </w:pPr>
            <w:r>
              <w:rPr>
                <w:b/>
                <w:bCs/>
              </w:rPr>
              <w:t xml:space="preserve">Verification</w:t>
            </w:r>
          </w:p>
        </w:tc>
        <w:tc>
          <w:tcPr/>
          <w:p>
            <w:pPr>
              <w:pStyle w:val="TableText"/>
            </w:pPr>
            <w:r>
              <w:t xml:space="preserve">Issue correction and verify old version remains immutable/readable.</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F-PRD-002; AUD-01</w:t>
            </w:r>
          </w:p>
        </w:tc>
      </w:tr>
    </w:tbl>
    <w:bookmarkEnd w:id="79"/>
    <w:bookmarkStart w:id="80" w:name="srs-fr-prd-003--evidence-index"/>
    <w:p>
      <w:pPr>
        <w:pStyle w:val="Heading3"/>
      </w:pPr>
      <w:r>
        <w:t xml:space="preserve">SRS-FR-PRD-003 — Evidence index</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generate an evidence/source index sufficient to trace every material fact/findings used in a product.</w:t>
            </w:r>
          </w:p>
        </w:tc>
      </w:tr>
      <w:tr>
        <w:tc>
          <w:tcPr/>
          <w:p>
            <w:pPr>
              <w:pStyle w:val="TableText"/>
            </w:pPr>
            <w:r>
              <w:rPr>
                <w:b/>
                <w:bCs/>
              </w:rPr>
              <w:t xml:space="preserve">Rationale</w:t>
            </w:r>
          </w:p>
        </w:tc>
        <w:tc>
          <w:tcPr/>
          <w:p>
            <w:pPr>
              <w:pStyle w:val="TableText"/>
            </w:pPr>
            <w:r>
              <w:t xml:space="preserve">Supports review and referral.</w:t>
            </w:r>
          </w:p>
        </w:tc>
      </w:tr>
      <w:tr>
        <w:tc>
          <w:tcPr/>
          <w:p>
            <w:pPr>
              <w:pStyle w:val="TableText"/>
            </w:pPr>
            <w:r>
              <w:rPr>
                <w:b/>
                <w:bCs/>
              </w:rPr>
              <w:t xml:space="preserve">Verification</w:t>
            </w:r>
          </w:p>
        </w:tc>
        <w:tc>
          <w:tcPr/>
          <w:p>
            <w:pPr>
              <w:pStyle w:val="TableText"/>
            </w:pPr>
            <w:r>
              <w:t xml:space="preserve">Generate product and click/resolve each material citation.</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F-PRD-003</w:t>
            </w:r>
          </w:p>
        </w:tc>
      </w:tr>
    </w:tbl>
    <w:bookmarkEnd w:id="80"/>
    <w:bookmarkStart w:id="81" w:name="srs-fr-dis-001--dissemination-approval"/>
    <w:p>
      <w:pPr>
        <w:pStyle w:val="Heading3"/>
      </w:pPr>
      <w:r>
        <w:t xml:space="preserve">SRS-FR-DIS-001 — Dissemination approval</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block external export until required handling classification, recipient, purpose, and approval are recorded. The handling classification of a release SHALL be at least the product's classification; the approver SHALL be a REVIEWER or LEAD case member other than the requester.</w:t>
            </w:r>
            <w:r>
              <w:t xml:space="preserve"> </w:t>
            </w:r>
            <w:r>
              <w:rPr>
                <w:i/>
                <w:iCs/>
              </w:rPr>
              <w:t xml:space="preserve">[v0.1.3 · CR-I6-06]</w:t>
            </w:r>
          </w:p>
        </w:tc>
      </w:tr>
      <w:tr>
        <w:tc>
          <w:tcPr/>
          <w:p>
            <w:pPr>
              <w:pStyle w:val="TableText"/>
            </w:pPr>
            <w:r>
              <w:rPr>
                <w:b/>
                <w:bCs/>
              </w:rPr>
              <w:t xml:space="preserve">Rationale</w:t>
            </w:r>
          </w:p>
        </w:tc>
        <w:tc>
          <w:tcPr/>
          <w:p>
            <w:pPr>
              <w:pStyle w:val="TableText"/>
            </w:pPr>
            <w:r>
              <w:t xml:space="preserve">Controls harm and confidentiality.</w:t>
            </w:r>
          </w:p>
        </w:tc>
      </w:tr>
      <w:tr>
        <w:tc>
          <w:tcPr/>
          <w:p>
            <w:pPr>
              <w:pStyle w:val="TableText"/>
            </w:pPr>
            <w:r>
              <w:rPr>
                <w:b/>
                <w:bCs/>
              </w:rPr>
              <w:t xml:space="preserve">Verification</w:t>
            </w:r>
          </w:p>
        </w:tc>
        <w:tc>
          <w:tcPr/>
          <w:p>
            <w:pPr>
              <w:pStyle w:val="TableText"/>
            </w:pPr>
            <w:r>
              <w:t xml:space="preserve">Attempt export before approval and verify denial.</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F-DIS-001; DIS-01</w:t>
            </w:r>
          </w:p>
        </w:tc>
      </w:tr>
    </w:tbl>
    <w:bookmarkEnd w:id="81"/>
    <w:bookmarkStart w:id="82" w:name="srs-fr-dis-002--secure-export"/>
    <w:p>
      <w:pPr>
        <w:pStyle w:val="Heading3"/>
      </w:pPr>
      <w:r>
        <w:t xml:space="preserve">SRS-FR-DIS-002 — Secure export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export only explicitly approved objects and SHALL support minimisation/redaction. SOURCE_PROTECTED objects SHALL be exported only when the approval explicitly releases them (approver with the per-case protected-source grant, with rationale); otherwise they, their index entries and citations are withheld and only their count is recorded.</w:t>
            </w:r>
            <w:r>
              <w:t xml:space="preserve"> </w:t>
            </w:r>
            <w:r>
              <w:rPr>
                <w:i/>
                <w:iCs/>
              </w:rPr>
              <w:t xml:space="preserve">[v0.1.3 · CR-I6-07]</w:t>
            </w:r>
          </w:p>
        </w:tc>
      </w:tr>
      <w:tr>
        <w:tc>
          <w:tcPr/>
          <w:p>
            <w:pPr>
              <w:pStyle w:val="TableText"/>
            </w:pPr>
            <w:r>
              <w:rPr>
                <w:b/>
                <w:bCs/>
              </w:rPr>
              <w:t xml:space="preserve">Rationale</w:t>
            </w:r>
          </w:p>
        </w:tc>
        <w:tc>
          <w:tcPr/>
          <w:p>
            <w:pPr>
              <w:pStyle w:val="TableText"/>
            </w:pPr>
            <w:r>
              <w:t xml:space="preserve">Prevents accidental over-disclosure.</w:t>
            </w:r>
          </w:p>
        </w:tc>
      </w:tr>
      <w:tr>
        <w:tc>
          <w:tcPr/>
          <w:p>
            <w:pPr>
              <w:pStyle w:val="TableText"/>
            </w:pPr>
            <w:r>
              <w:rPr>
                <w:b/>
                <w:bCs/>
              </w:rPr>
              <w:t xml:space="preserve">Verification</w:t>
            </w:r>
          </w:p>
        </w:tc>
        <w:tc>
          <w:tcPr/>
          <w:p>
            <w:pPr>
              <w:pStyle w:val="TableText"/>
            </w:pPr>
            <w:r>
              <w:t xml:space="preserve">Export package and verify excluded restricted object is absent.</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F-DIS-002; PRI-01</w:t>
            </w:r>
          </w:p>
        </w:tc>
      </w:tr>
    </w:tbl>
    <w:bookmarkEnd w:id="82"/>
    <w:bookmarkStart w:id="83" w:name="srs-fr-dis-003--referral-package"/>
    <w:p>
      <w:pPr>
        <w:pStyle w:val="Heading3"/>
      </w:pPr>
      <w:r>
        <w:t xml:space="preserve">SRS-FR-DIS-003 — Referral package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generate structured referral containing subjects, key facts, evidence references, timeline, value flows, indicators, gaps, confidence, and contact point.</w:t>
            </w:r>
          </w:p>
        </w:tc>
      </w:tr>
      <w:tr>
        <w:tc>
          <w:tcPr/>
          <w:p>
            <w:pPr>
              <w:pStyle w:val="TableText"/>
            </w:pPr>
            <w:r>
              <w:rPr>
                <w:b/>
                <w:bCs/>
              </w:rPr>
              <w:t xml:space="preserve">Rationale</w:t>
            </w:r>
          </w:p>
        </w:tc>
        <w:tc>
          <w:tcPr/>
          <w:p>
            <w:pPr>
              <w:pStyle w:val="TableText"/>
            </w:pPr>
            <w:r>
              <w:t xml:space="preserve">Makes outputs actionable.</w:t>
            </w:r>
          </w:p>
        </w:tc>
      </w:tr>
      <w:tr>
        <w:tc>
          <w:tcPr/>
          <w:p>
            <w:pPr>
              <w:pStyle w:val="TableText"/>
            </w:pPr>
            <w:r>
              <w:rPr>
                <w:b/>
                <w:bCs/>
              </w:rPr>
              <w:t xml:space="preserve">Verification</w:t>
            </w:r>
          </w:p>
        </w:tc>
        <w:tc>
          <w:tcPr/>
          <w:p>
            <w:pPr>
              <w:pStyle w:val="TableText"/>
            </w:pPr>
            <w:r>
              <w:t xml:space="preserve">Generate referral and verify fact/analysis/unknown sections remain distinct.</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F-DIS-003</w:t>
            </w:r>
          </w:p>
        </w:tc>
      </w:tr>
    </w:tbl>
    <w:bookmarkEnd w:id="83"/>
    <w:bookmarkStart w:id="84" w:name="srs-fr-dis-004--sharing-log"/>
    <w:p>
      <w:pPr>
        <w:pStyle w:val="Heading3"/>
      </w:pPr>
      <w:r>
        <w:t xml:space="preserve">SRS-FR-DIS-004 — Sharing log</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record recipient, product/version, date, purpose, restrictions, and approving user for every external dissemination.</w:t>
            </w:r>
          </w:p>
        </w:tc>
      </w:tr>
      <w:tr>
        <w:tc>
          <w:tcPr/>
          <w:p>
            <w:pPr>
              <w:pStyle w:val="TableText"/>
            </w:pPr>
            <w:r>
              <w:rPr>
                <w:b/>
                <w:bCs/>
              </w:rPr>
              <w:t xml:space="preserve">Rationale</w:t>
            </w:r>
          </w:p>
        </w:tc>
        <w:tc>
          <w:tcPr/>
          <w:p>
            <w:pPr>
              <w:pStyle w:val="TableText"/>
            </w:pPr>
            <w:r>
              <w:t xml:space="preserve">Maintains accountability.</w:t>
            </w:r>
          </w:p>
        </w:tc>
      </w:tr>
      <w:tr>
        <w:tc>
          <w:tcPr/>
          <w:p>
            <w:pPr>
              <w:pStyle w:val="TableText"/>
            </w:pPr>
            <w:r>
              <w:rPr>
                <w:b/>
                <w:bCs/>
              </w:rPr>
              <w:t xml:space="preserve">Verification</w:t>
            </w:r>
          </w:p>
        </w:tc>
        <w:tc>
          <w:tcPr/>
          <w:p>
            <w:pPr>
              <w:pStyle w:val="TableText"/>
            </w:pPr>
            <w:r>
              <w:t xml:space="preserve">Share export and verify immutable log entry.</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F-DIS-004; AUD-01</w:t>
            </w:r>
          </w:p>
        </w:tc>
      </w:tr>
    </w:tbl>
    <w:bookmarkEnd w:id="84"/>
    <w:bookmarkEnd w:id="85"/>
    <w:bookmarkStart w:id="93" w:name="Xca631dfc9b84613fe4eebf18c875317fef552c6"/>
    <w:p>
      <w:pPr>
        <w:pStyle w:val="Heading2"/>
      </w:pPr>
      <w:r>
        <w:t xml:space="preserve">6.8 Administration, Security and Operations</w:t>
      </w:r>
    </w:p>
    <w:bookmarkStart w:id="86" w:name="srs-fr-adm-001--controlled-vocabularies"/>
    <w:p>
      <w:pPr>
        <w:pStyle w:val="Heading3"/>
      </w:pPr>
      <w:r>
        <w:t xml:space="preserve">SRS-FR-ADM-001 — Controlled vocabularies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version relationship types, asset types, statuses, classifications, and other controlled vocabularies.</w:t>
            </w:r>
          </w:p>
        </w:tc>
      </w:tr>
      <w:tr>
        <w:tc>
          <w:tcPr/>
          <w:p>
            <w:pPr>
              <w:pStyle w:val="TableText"/>
            </w:pPr>
            <w:r>
              <w:rPr>
                <w:b/>
                <w:bCs/>
              </w:rPr>
              <w:t xml:space="preserve">Rationale</w:t>
            </w:r>
          </w:p>
        </w:tc>
        <w:tc>
          <w:tcPr/>
          <w:p>
            <w:pPr>
              <w:pStyle w:val="TableText"/>
            </w:pPr>
            <w:r>
              <w:t xml:space="preserve">Preserves historical semantics.</w:t>
            </w:r>
          </w:p>
        </w:tc>
      </w:tr>
      <w:tr>
        <w:tc>
          <w:tcPr/>
          <w:p>
            <w:pPr>
              <w:pStyle w:val="TableText"/>
            </w:pPr>
            <w:r>
              <w:rPr>
                <w:b/>
                <w:bCs/>
              </w:rPr>
              <w:t xml:space="preserve">Verification</w:t>
            </w:r>
          </w:p>
        </w:tc>
        <w:tc>
          <w:tcPr/>
          <w:p>
            <w:pPr>
              <w:pStyle w:val="TableText"/>
            </w:pPr>
            <w:r>
              <w:t xml:space="preserve">Change label and verify historical record retains version context.</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F-ADM-001</w:t>
            </w:r>
          </w:p>
        </w:tc>
      </w:tr>
    </w:tbl>
    <w:bookmarkEnd w:id="86"/>
    <w:bookmarkStart w:id="87" w:name="srs-fr-adm-003--retention-policies"/>
    <w:p>
      <w:pPr>
        <w:pStyle w:val="Heading3"/>
      </w:pPr>
      <w:r>
        <w:t xml:space="preserve">SRS-FR-ADM-003 — Retention policies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retention/disposition policy by object type/classification and SHALL audit disposition actions. MVP 0.1: rules apply to evidence items, export packages and cases, optionally narrowed by classification; evaluation reports or proposes, and every disposition needs an approved, logged decision and is refused under an active legal hold. Supported dispositions are DELETE (stored bytes purged, record kept as tombstone), ARCHIVE and REVIEW. ANONYMIZE and whole-case DELETE are refused and deferred to v0.2.</w:t>
            </w:r>
            <w:r>
              <w:t xml:space="preserve"> </w:t>
            </w:r>
            <w:r>
              <w:rPr>
                <w:i/>
                <w:iCs/>
              </w:rPr>
              <w:t xml:space="preserve">[v0.1.3 · CR-I7-01, CR-I7-02, CR-I7-05]</w:t>
            </w:r>
          </w:p>
        </w:tc>
      </w:tr>
      <w:tr>
        <w:tc>
          <w:tcPr/>
          <w:p>
            <w:pPr>
              <w:pStyle w:val="TableText"/>
            </w:pPr>
            <w:r>
              <w:rPr>
                <w:b/>
                <w:bCs/>
              </w:rPr>
              <w:t xml:space="preserve">Rationale</w:t>
            </w:r>
          </w:p>
        </w:tc>
        <w:tc>
          <w:tcPr/>
          <w:p>
            <w:pPr>
              <w:pStyle w:val="TableText"/>
            </w:pPr>
            <w:r>
              <w:t xml:space="preserve">Implements data minimisation lifecycle.</w:t>
            </w:r>
          </w:p>
        </w:tc>
      </w:tr>
      <w:tr>
        <w:tc>
          <w:tcPr/>
          <w:p>
            <w:pPr>
              <w:pStyle w:val="TableText"/>
            </w:pPr>
            <w:r>
              <w:rPr>
                <w:b/>
                <w:bCs/>
              </w:rPr>
              <w:t xml:space="preserve">Verification</w:t>
            </w:r>
          </w:p>
        </w:tc>
        <w:tc>
          <w:tcPr/>
          <w:p>
            <w:pPr>
              <w:pStyle w:val="TableText"/>
            </w:pPr>
            <w:r>
              <w:t xml:space="preserve">Preview and execute test disposition with audit evidence.</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F-ADM-003; PRI-02</w:t>
            </w:r>
          </w:p>
        </w:tc>
      </w:tr>
    </w:tbl>
    <w:bookmarkEnd w:id="87"/>
    <w:bookmarkStart w:id="88" w:name="srs-fr-sec-001--oidc-and-mfa"/>
    <w:p>
      <w:pPr>
        <w:pStyle w:val="Heading3"/>
      </w:pPr>
      <w:r>
        <w:t xml:space="preserve">SRS-FR-SEC-001 — OIDC and MFA</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authenticate via OIDC-compatible identity provider and enforce MFA according to deployment policy.</w:t>
            </w:r>
          </w:p>
        </w:tc>
      </w:tr>
      <w:tr>
        <w:tc>
          <w:tcPr/>
          <w:p>
            <w:pPr>
              <w:pStyle w:val="TableText"/>
            </w:pPr>
            <w:r>
              <w:rPr>
                <w:b/>
                <w:bCs/>
              </w:rPr>
              <w:t xml:space="preserve">Rationale</w:t>
            </w:r>
          </w:p>
        </w:tc>
        <w:tc>
          <w:tcPr/>
          <w:p>
            <w:pPr>
              <w:pStyle w:val="TableText"/>
            </w:pPr>
            <w:r>
              <w:t xml:space="preserve">Strong identity control.</w:t>
            </w:r>
          </w:p>
        </w:tc>
      </w:tr>
      <w:tr>
        <w:tc>
          <w:tcPr/>
          <w:p>
            <w:pPr>
              <w:pStyle w:val="TableText"/>
            </w:pPr>
            <w:r>
              <w:rPr>
                <w:b/>
                <w:bCs/>
              </w:rPr>
              <w:t xml:space="preserve">Verification</w:t>
            </w:r>
          </w:p>
        </w:tc>
        <w:tc>
          <w:tcPr/>
          <w:p>
            <w:pPr>
              <w:pStyle w:val="TableText"/>
            </w:pPr>
            <w:r>
              <w:t xml:space="preserve">Disable IdP user and verify access revoked; validate MFA path. Verify a high-risk action without a step-up answers 403 STEP_UP_REQUIRED and succeeds after</w:t>
            </w:r>
            <w:r>
              <w:t xml:space="preserve"> </w:t>
            </w:r>
            <w:r>
              <w:rPr>
                <w:rStyle w:val="VerbatimChar"/>
              </w:rPr>
              <w:t xml:space="preserve">GET /auth/login?acr=2</w:t>
            </w:r>
            <w:r>
              <w:t xml:space="preserve"> </w:t>
            </w:r>
            <w:r>
              <w:t xml:space="preserve">(SRS-SEC-005).</w:t>
            </w:r>
            <w:r>
              <w:t xml:space="preserve"> </w:t>
            </w:r>
            <w:r>
              <w:rPr>
                <w:i/>
                <w:iCs/>
              </w:rPr>
              <w:t xml:space="preserve">[v0.1.4 · CR-N-13]</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F-SEC-001</w:t>
            </w:r>
          </w:p>
        </w:tc>
      </w:tr>
    </w:tbl>
    <w:bookmarkEnd w:id="88"/>
    <w:bookmarkStart w:id="89" w:name="srs-fr-sec-002--roleobject-access"/>
    <w:p>
      <w:pPr>
        <w:pStyle w:val="Heading3"/>
      </w:pPr>
      <w:r>
        <w:t xml:space="preserve">SRS-FR-SEC-002 — Role/object access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enforce role, case membership, classification, and need-to-know at the API/service layer. Case memberships (roles LEAD, ANALYST, REVIEWER — registry enum</w:t>
            </w:r>
            <w:r>
              <w:t xml:space="preserve"> </w:t>
            </w:r>
            <w:r>
              <w:rPr>
                <w:rStyle w:val="VerbatimChar"/>
              </w:rPr>
              <w:t xml:space="preserve">case_membership_role</w:t>
            </w:r>
            <w:r>
              <w:t xml:space="preserve">) SHALL be manageable through the API (</w:t>
            </w:r>
            <w:r>
              <w:rPr>
                <w:rStyle w:val="VerbatimChar"/>
              </w:rPr>
              <w:t xml:space="preserve">GET/POST /cases/{caseId}/memberships</w:t>
            </w:r>
            <w:r>
              <w:t xml:space="preserve">,</w:t>
            </w:r>
            <w:r>
              <w:t xml:space="preserve"> </w:t>
            </w:r>
            <w:r>
              <w:rPr>
                <w:rStyle w:val="VerbatimChar"/>
              </w:rPr>
              <w:t xml:space="preserve">PATCH/DELETE /case-memberships/{membershipId}</w:t>
            </w:r>
            <w:r>
              <w:t xml:space="preserve"> </w:t>
            </w:r>
            <w:r>
              <w:t xml:space="preserve">with If-Match) by the case LEAD; revocation is soft and audited. Objects created outside a case path SHALL name 1..20</w:t>
            </w:r>
            <w:r>
              <w:t xml:space="preserve"> </w:t>
            </w:r>
            <w:r>
              <w:rPr>
                <w:rStyle w:val="VerbatimChar"/>
              </w:rPr>
              <w:t xml:space="preserve">case_links</w:t>
            </w:r>
            <w:r>
              <w:t xml:space="preserve"> </w:t>
            </w:r>
            <w:r>
              <w:t xml:space="preserve">on creation, each requiring</w:t>
            </w:r>
            <w:r>
              <w:t xml:space="preserve"> </w:t>
            </w:r>
            <w:r>
              <w:rPr>
                <w:rStyle w:val="VerbatimChar"/>
              </w:rPr>
              <w:t xml:space="preserve">case.update</w:t>
            </w:r>
            <w:r>
              <w:t xml:space="preserve"> </w:t>
            </w:r>
            <w:r>
              <w:t xml:space="preserve">(422/403/404 otherwise).</w:t>
            </w:r>
            <w:r>
              <w:t xml:space="preserve"> </w:t>
            </w:r>
            <w:r>
              <w:rPr>
                <w:i/>
                <w:iCs/>
              </w:rPr>
              <w:t xml:space="preserve">[v0.1.2 · CR-I1-02, CR-I2-01, CR-I3-13, CR-I4-12]</w:t>
            </w:r>
          </w:p>
        </w:tc>
      </w:tr>
      <w:tr>
        <w:tc>
          <w:tcPr/>
          <w:p>
            <w:pPr>
              <w:pStyle w:val="TableText"/>
            </w:pPr>
            <w:r>
              <w:rPr>
                <w:b/>
                <w:bCs/>
              </w:rPr>
              <w:t xml:space="preserve">Rationale</w:t>
            </w:r>
          </w:p>
        </w:tc>
        <w:tc>
          <w:tcPr/>
          <w:p>
            <w:pPr>
              <w:pStyle w:val="TableText"/>
            </w:pPr>
            <w:r>
              <w:t xml:space="preserve">Core confidentiality requirement.</w:t>
            </w:r>
          </w:p>
        </w:tc>
      </w:tr>
      <w:tr>
        <w:tc>
          <w:tcPr/>
          <w:p>
            <w:pPr>
              <w:pStyle w:val="TableText"/>
            </w:pPr>
            <w:r>
              <w:rPr>
                <w:b/>
                <w:bCs/>
              </w:rPr>
              <w:t xml:space="preserve">Verification</w:t>
            </w:r>
          </w:p>
        </w:tc>
        <w:tc>
          <w:tcPr/>
          <w:p>
            <w:pPr>
              <w:pStyle w:val="TableText"/>
            </w:pPr>
            <w:r>
              <w:t xml:space="preserve">Direct API access to unauthorised object must return denial regardless of UI.</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F-SEC-002; SEC-01</w:t>
            </w:r>
          </w:p>
        </w:tc>
      </w:tr>
    </w:tbl>
    <w:bookmarkEnd w:id="89"/>
    <w:bookmarkStart w:id="90" w:name="Xe06d59259fdbcba6c6905a285da889c7f75891e"/>
    <w:p>
      <w:pPr>
        <w:pStyle w:val="Heading3"/>
      </w:pPr>
      <w:r>
        <w:t xml:space="preserve">SRS-FR-SEC-003 — Protected-source compartment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store protected-source identity under separate authorization so analysts may use source-derived evidence without automatically seeing identity. Access to SOURCE_PROTECTED material requires both the IdP eligibility role</w:t>
            </w:r>
            <w:r>
              <w:t xml:space="preserve"> </w:t>
            </w:r>
            <w:r>
              <w:rPr>
                <w:rStyle w:val="VerbatimChar"/>
              </w:rPr>
              <w:t xml:space="preserve">csaml-protected-source</w:t>
            </w:r>
            <w:r>
              <w:t xml:space="preserve"> </w:t>
            </w:r>
            <w:r>
              <w:t xml:space="preserve">and the per-case membership grant</w:t>
            </w:r>
            <w:r>
              <w:t xml:space="preserve"> </w:t>
            </w:r>
            <w:r>
              <w:rPr>
                <w:rStyle w:val="VerbatimChar"/>
              </w:rPr>
              <w:t xml:space="preserve">protected_source_authorized</w:t>
            </w:r>
            <w:r>
              <w:t xml:space="preserve"> </w:t>
            </w:r>
            <w:r>
              <w:t xml:space="preserve">(Technical Stack §10).</w:t>
            </w:r>
            <w:r>
              <w:t xml:space="preserve"> </w:t>
            </w:r>
            <w:r>
              <w:rPr>
                <w:i/>
                <w:iCs/>
              </w:rPr>
              <w:t xml:space="preserve">[v0.1.2 · CR-I1-10]</w:t>
            </w:r>
          </w:p>
        </w:tc>
      </w:tr>
      <w:tr>
        <w:tc>
          <w:tcPr/>
          <w:p>
            <w:pPr>
              <w:pStyle w:val="TableText"/>
            </w:pPr>
            <w:r>
              <w:rPr>
                <w:b/>
                <w:bCs/>
              </w:rPr>
              <w:t xml:space="preserve">Rationale</w:t>
            </w:r>
          </w:p>
        </w:tc>
        <w:tc>
          <w:tcPr/>
          <w:p>
            <w:pPr>
              <w:pStyle w:val="TableText"/>
            </w:pPr>
            <w:r>
              <w:t xml:space="preserve">Protects vulnerable sources.</w:t>
            </w:r>
          </w:p>
        </w:tc>
      </w:tr>
      <w:tr>
        <w:tc>
          <w:tcPr/>
          <w:p>
            <w:pPr>
              <w:pStyle w:val="TableText"/>
            </w:pPr>
            <w:r>
              <w:rPr>
                <w:b/>
                <w:bCs/>
              </w:rPr>
              <w:t xml:space="preserve">Verification</w:t>
            </w:r>
          </w:p>
        </w:tc>
        <w:tc>
          <w:tcPr/>
          <w:p>
            <w:pPr>
              <w:pStyle w:val="TableText"/>
            </w:pPr>
            <w:r>
              <w:t xml:space="preserve">Analyst can access derived evidence but not source identity.</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F-SEC-003; SEC-02</w:t>
            </w:r>
          </w:p>
        </w:tc>
      </w:tr>
    </w:tbl>
    <w:bookmarkEnd w:id="90"/>
    <w:bookmarkStart w:id="91" w:name="srs-fr-aud-001--immutable-audit-trail"/>
    <w:p>
      <w:pPr>
        <w:pStyle w:val="Heading3"/>
      </w:pPr>
      <w:r>
        <w:t xml:space="preserve">SRS-FR-AUD-001 — Immutable audit trail</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record material create/update/delete/merge/unmerge/review/export/access-policy actions and ordinary users SHALL NOT modify audit records.</w:t>
            </w:r>
          </w:p>
        </w:tc>
      </w:tr>
      <w:tr>
        <w:tc>
          <w:tcPr/>
          <w:p>
            <w:pPr>
              <w:pStyle w:val="TableText"/>
            </w:pPr>
            <w:r>
              <w:rPr>
                <w:b/>
                <w:bCs/>
              </w:rPr>
              <w:t xml:space="preserve">Rationale</w:t>
            </w:r>
          </w:p>
        </w:tc>
        <w:tc>
          <w:tcPr/>
          <w:p>
            <w:pPr>
              <w:pStyle w:val="TableText"/>
            </w:pPr>
            <w:r>
              <w:t xml:space="preserve">Supports accountability.</w:t>
            </w:r>
          </w:p>
        </w:tc>
      </w:tr>
      <w:tr>
        <w:tc>
          <w:tcPr/>
          <w:p>
            <w:pPr>
              <w:pStyle w:val="TableText"/>
            </w:pPr>
            <w:r>
              <w:rPr>
                <w:b/>
                <w:bCs/>
              </w:rPr>
              <w:t xml:space="preserve">Verification</w:t>
            </w:r>
          </w:p>
        </w:tc>
        <w:tc>
          <w:tcPr/>
          <w:p>
            <w:pPr>
              <w:pStyle w:val="TableText"/>
            </w:pPr>
            <w:r>
              <w:t xml:space="preserve">Attempt audit modification as ordinary user and verify denial.</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F-AUD-001</w:t>
            </w:r>
          </w:p>
        </w:tc>
      </w:tr>
    </w:tbl>
    <w:bookmarkEnd w:id="91"/>
    <w:bookmarkStart w:id="92" w:name="srs-fr-ops-001--backup-and-restore"/>
    <w:p>
      <w:pPr>
        <w:pStyle w:val="Heading3"/>
      </w:pPr>
      <w:r>
        <w:t xml:space="preserve">SRS-FR-OPS-001 — Backup and restore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back up canonical DB, evidence, configuration, and required keys/metadata using documented recovery procedures and SHALL support periodic restore tests.</w:t>
            </w:r>
          </w:p>
        </w:tc>
      </w:tr>
      <w:tr>
        <w:tc>
          <w:tcPr/>
          <w:p>
            <w:pPr>
              <w:pStyle w:val="TableText"/>
            </w:pPr>
            <w:r>
              <w:rPr>
                <w:b/>
                <w:bCs/>
              </w:rPr>
              <w:t xml:space="preserve">Rationale</w:t>
            </w:r>
          </w:p>
        </w:tc>
        <w:tc>
          <w:tcPr/>
          <w:p>
            <w:pPr>
              <w:pStyle w:val="TableText"/>
            </w:pPr>
            <w:r>
              <w:t xml:space="preserve">Provides recoverability.</w:t>
            </w:r>
          </w:p>
        </w:tc>
      </w:tr>
      <w:tr>
        <w:tc>
          <w:tcPr/>
          <w:p>
            <w:pPr>
              <w:pStyle w:val="TableText"/>
            </w:pPr>
            <w:r>
              <w:rPr>
                <w:b/>
                <w:bCs/>
              </w:rPr>
              <w:t xml:space="preserve">Verification</w:t>
            </w:r>
          </w:p>
        </w:tc>
        <w:tc>
          <w:tcPr/>
          <w:p>
            <w:pPr>
              <w:pStyle w:val="TableText"/>
            </w:pPr>
            <w:r>
              <w:t xml:space="preserve">Perform restore drill into isolated environment and document result.</w:t>
            </w:r>
          </w:p>
        </w:tc>
      </w:tr>
      <w:tr>
        <w:tc>
          <w:tcPr/>
          <w:p>
            <w:pPr>
              <w:pStyle w:val="TableText"/>
            </w:pPr>
            <w:r>
              <w:rPr>
                <w:b/>
                <w:bCs/>
              </w:rPr>
              <w:t xml:space="preserve">Priority</w:t>
            </w:r>
          </w:p>
        </w:tc>
        <w:tc>
          <w:tcPr/>
          <w:p>
            <w:pPr>
              <w:pStyle w:val="TableText"/>
            </w:pPr>
            <w:r>
              <w:t xml:space="preserve">MVP / P0</w:t>
            </w:r>
          </w:p>
        </w:tc>
      </w:tr>
      <w:tr>
        <w:tc>
          <w:tcPr/>
          <w:p>
            <w:pPr>
              <w:pStyle w:val="TableText"/>
            </w:pPr>
            <w:r>
              <w:rPr>
                <w:b/>
                <w:bCs/>
              </w:rPr>
              <w:t xml:space="preserve">Traceability</w:t>
            </w:r>
          </w:p>
        </w:tc>
        <w:tc>
          <w:tcPr/>
          <w:p>
            <w:pPr>
              <w:pStyle w:val="TableText"/>
            </w:pPr>
            <w:r>
              <w:t xml:space="preserve">F-OPS-001</w:t>
            </w:r>
          </w:p>
        </w:tc>
      </w:tr>
    </w:tbl>
    <w:bookmarkEnd w:id="92"/>
    <w:bookmarkEnd w:id="93"/>
    <w:bookmarkEnd w:id="94"/>
    <w:bookmarkStart w:id="101" w:name="X8f77ded504f0c4df19f0397c902698e62ed9d0a"/>
    <w:p>
      <w:pPr>
        <w:pStyle w:val="Heading1"/>
      </w:pPr>
      <w:r>
        <w:t xml:space="preserve">7. Data Requirements</w:t>
      </w:r>
    </w:p>
    <w:bookmarkStart w:id="95" w:name="srs-dr-001--canonical-object-set"/>
    <w:p>
      <w:pPr>
        <w:pStyle w:val="Heading3"/>
      </w:pPr>
      <w:r>
        <w:t xml:space="preserve">SRS-DR-001 — Canonical object set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implement at minimum Case, Source, EvidenceItem, EvidenceExtract, Claim, VerificationDecision, Fact, Entity, Relationship, Asset, Event, ValueFlow, Indicator, TypologyMatch, Hypothesis, IntelligenceGap, Assessment, IntelligenceProduct, Review, Dissemination, and AuditEvent as durable domain objects.</w:t>
            </w:r>
            <w:r>
              <w:t xml:space="preserve"> </w:t>
            </w:r>
            <w:r>
              <w:rPr>
                <w:i/>
                <w:iCs/>
              </w:rPr>
              <w:t xml:space="preserve">[v0.1.1 · A10]</w:t>
            </w:r>
          </w:p>
        </w:tc>
      </w:tr>
      <w:tr>
        <w:tc>
          <w:tcPr/>
          <w:p>
            <w:pPr>
              <w:pStyle w:val="TableText"/>
            </w:pPr>
            <w:r>
              <w:rPr>
                <w:b/>
                <w:bCs/>
              </w:rPr>
              <w:t xml:space="preserve">Rationale</w:t>
            </w:r>
          </w:p>
        </w:tc>
        <w:tc>
          <w:tcPr/>
          <w:p>
            <w:pPr>
              <w:pStyle w:val="TableText"/>
            </w:pPr>
            <w:r>
              <w:t xml:space="preserve">Aligns SRS with canonical data model.</w:t>
            </w:r>
          </w:p>
        </w:tc>
      </w:tr>
      <w:tr>
        <w:tc>
          <w:tcPr/>
          <w:p>
            <w:pPr>
              <w:pStyle w:val="TableText"/>
            </w:pPr>
            <w:r>
              <w:rPr>
                <w:b/>
                <w:bCs/>
              </w:rPr>
              <w:t xml:space="preserve">Verification</w:t>
            </w:r>
          </w:p>
        </w:tc>
        <w:tc>
          <w:tcPr/>
          <w:p>
            <w:pPr>
              <w:pStyle w:val="TableText"/>
            </w:pPr>
            <w:r>
              <w:t xml:space="preserve">Schema review and CRUD contract tests for all required object types.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Data Model v0.1.4</w:t>
            </w:r>
          </w:p>
        </w:tc>
      </w:tr>
    </w:tbl>
    <w:bookmarkEnd w:id="95"/>
    <w:bookmarkStart w:id="96" w:name="srs-dr-002--stable-identifiers"/>
    <w:p>
      <w:pPr>
        <w:pStyle w:val="Heading3"/>
      </w:pPr>
      <w:r>
        <w:t xml:space="preserve">SRS-DR-002 — Stable identifiers</w:t>
      </w:r>
    </w:p>
    <w:tbl>
      <w:tblPr>
        <w:tblStyle w:val="Table"/>
        <w:tblW w:type="pct" w:w="5000"/>
        <w:tblLayout w:type="fixed"/>
        <w:tblLook w:firstRow="1" w:lastRow="0" w:firstColumn="0" w:lastColumn="0" w:noHBand="0" w:noVBand="0" w:val="0020"/>
      </w:tblPr>
      <w:tblGrid>
        <w:gridCol w:w="1354"/>
        <w:gridCol w:w="6565"/>
      </w:tblGrid>
      <w:tr>
        <w:trPr>
          <w:tblHeader w:val="on"/>
        </w:trPr>
        <w:tc>
          <w:tcPr/>
          <w:p>
            <w:pPr>
              <w:pStyle w:val="TableText"/>
            </w:pPr>
            <w:r>
              <w:rPr>
                <w:b/>
                <w:bCs/>
              </w:rPr>
              <w:t xml:space="preserve">Requirement</w:t>
            </w:r>
          </w:p>
        </w:tc>
        <w:tc>
          <w:tcPr/>
          <w:p>
            <w:pPr>
              <w:pStyle w:val="TableText"/>
            </w:pPr>
            <w:r>
              <w:t xml:space="preserve">Every canonical object SHALL have a stable, non-recycled identifier independent of display name.</w:t>
            </w:r>
          </w:p>
        </w:tc>
      </w:tr>
      <w:tr>
        <w:tc>
          <w:tcPr/>
          <w:p>
            <w:pPr>
              <w:pStyle w:val="TableText"/>
            </w:pPr>
            <w:r>
              <w:rPr>
                <w:b/>
                <w:bCs/>
              </w:rPr>
              <w:t xml:space="preserve">Rationale</w:t>
            </w:r>
          </w:p>
        </w:tc>
        <w:tc>
          <w:tcPr/>
          <w:p>
            <w:pPr>
              <w:pStyle w:val="TableText"/>
            </w:pPr>
            <w:r>
              <w:t xml:space="preserve">Supports audit and linking.</w:t>
            </w:r>
          </w:p>
        </w:tc>
      </w:tr>
      <w:tr>
        <w:tc>
          <w:tcPr/>
          <w:p>
            <w:pPr>
              <w:pStyle w:val="TableText"/>
            </w:pPr>
            <w:r>
              <w:rPr>
                <w:b/>
                <w:bCs/>
              </w:rPr>
              <w:t xml:space="preserve">Verification</w:t>
            </w:r>
          </w:p>
        </w:tc>
        <w:tc>
          <w:tcPr/>
          <w:p>
            <w:pPr>
              <w:pStyle w:val="TableText"/>
            </w:pPr>
            <w:r>
              <w:t xml:space="preserve">Rename object and verify identifier unchanged.</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Data Model v0.1.4</w:t>
            </w:r>
          </w:p>
        </w:tc>
      </w:tr>
    </w:tbl>
    <w:bookmarkEnd w:id="96"/>
    <w:bookmarkStart w:id="97" w:name="srs-dr-003--version-semantics"/>
    <w:p>
      <w:pPr>
        <w:pStyle w:val="Heading3"/>
      </w:pPr>
      <w:r>
        <w:t xml:space="preserve">SRS-DR-003 — Version semantics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Material assessments, charters, products, vocabularies, and other configured material objects SHALL preserve version history.</w:t>
            </w:r>
          </w:p>
        </w:tc>
      </w:tr>
      <w:tr>
        <w:tc>
          <w:tcPr/>
          <w:p>
            <w:pPr>
              <w:pStyle w:val="TableText"/>
            </w:pPr>
            <w:r>
              <w:rPr>
                <w:b/>
                <w:bCs/>
              </w:rPr>
              <w:t xml:space="preserve">Rationale</w:t>
            </w:r>
          </w:p>
        </w:tc>
        <w:tc>
          <w:tcPr/>
          <w:p>
            <w:pPr>
              <w:pStyle w:val="TableText"/>
            </w:pPr>
            <w:r>
              <w:t xml:space="preserve">Prevents historical overwrite.</w:t>
            </w:r>
          </w:p>
        </w:tc>
      </w:tr>
      <w:tr>
        <w:tc>
          <w:tcPr/>
          <w:p>
            <w:pPr>
              <w:pStyle w:val="TableText"/>
            </w:pPr>
            <w:r>
              <w:rPr>
                <w:b/>
                <w:bCs/>
              </w:rPr>
              <w:t xml:space="preserve">Verification</w:t>
            </w:r>
          </w:p>
        </w:tc>
        <w:tc>
          <w:tcPr/>
          <w:p>
            <w:pPr>
              <w:pStyle w:val="TableText"/>
            </w:pPr>
            <w:r>
              <w:t xml:space="preserve">Update object and retrieve prior version.</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AUD-01</w:t>
            </w:r>
          </w:p>
        </w:tc>
      </w:tr>
    </w:tbl>
    <w:bookmarkEnd w:id="97"/>
    <w:bookmarkStart w:id="98" w:name="srs-dr-004--temporal-semantics"/>
    <w:p>
      <w:pPr>
        <w:pStyle w:val="Heading3"/>
      </w:pPr>
      <w:r>
        <w:t xml:space="preserve">SRS-DR-004 — Temporal semantics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Objects with temporal meaning SHALL support valid-time fields and precision/unknown semantics rather than forcing exact dates.</w:t>
            </w:r>
          </w:p>
        </w:tc>
      </w:tr>
      <w:tr>
        <w:tc>
          <w:tcPr/>
          <w:p>
            <w:pPr>
              <w:pStyle w:val="TableText"/>
            </w:pPr>
            <w:r>
              <w:rPr>
                <w:b/>
                <w:bCs/>
              </w:rPr>
              <w:t xml:space="preserve">Rationale</w:t>
            </w:r>
          </w:p>
        </w:tc>
        <w:tc>
          <w:tcPr/>
          <w:p>
            <w:pPr>
              <w:pStyle w:val="TableText"/>
            </w:pPr>
            <w:r>
              <w:t xml:space="preserve">Supports imperfect open-source data.</w:t>
            </w:r>
          </w:p>
        </w:tc>
      </w:tr>
      <w:tr>
        <w:tc>
          <w:tcPr/>
          <w:p>
            <w:pPr>
              <w:pStyle w:val="TableText"/>
            </w:pPr>
            <w:r>
              <w:rPr>
                <w:b/>
                <w:bCs/>
              </w:rPr>
              <w:t xml:space="preserve">Verification</w:t>
            </w:r>
          </w:p>
        </w:tc>
        <w:tc>
          <w:tcPr/>
          <w:p>
            <w:pPr>
              <w:pStyle w:val="TableText"/>
            </w:pPr>
            <w:r>
              <w:t xml:space="preserve">Store year-only and approximate event date.</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Data Model v0.1.4</w:t>
            </w:r>
          </w:p>
        </w:tc>
      </w:tr>
    </w:tbl>
    <w:bookmarkEnd w:id="98"/>
    <w:bookmarkStart w:id="99" w:name="srs-dr-005--provenance-references"/>
    <w:p>
      <w:pPr>
        <w:pStyle w:val="Heading3"/>
      </w:pPr>
      <w:r>
        <w:t xml:space="preserve">SRS-DR-005 — Provenance references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Material facts, relationships, asset attributions, value-flow legs, indicators, and assessments SHALL reference supporting evidence and/or source objects.</w:t>
            </w:r>
          </w:p>
        </w:tc>
      </w:tr>
      <w:tr>
        <w:tc>
          <w:tcPr/>
          <w:p>
            <w:pPr>
              <w:pStyle w:val="TableText"/>
            </w:pPr>
            <w:r>
              <w:rPr>
                <w:b/>
                <w:bCs/>
              </w:rPr>
              <w:t xml:space="preserve">Rationale</w:t>
            </w:r>
          </w:p>
        </w:tc>
        <w:tc>
          <w:tcPr/>
          <w:p>
            <w:pPr>
              <w:pStyle w:val="TableText"/>
            </w:pPr>
            <w:r>
              <w:t xml:space="preserve">Core evidentiary traceability.</w:t>
            </w:r>
          </w:p>
        </w:tc>
      </w:tr>
      <w:tr>
        <w:tc>
          <w:tcPr/>
          <w:p>
            <w:pPr>
              <w:pStyle w:val="TableText"/>
            </w:pPr>
            <w:r>
              <w:rPr>
                <w:b/>
                <w:bCs/>
              </w:rPr>
              <w:t xml:space="preserve">Verification</w:t>
            </w:r>
          </w:p>
        </w:tc>
        <w:tc>
          <w:tcPr/>
          <w:p>
            <w:pPr>
              <w:pStyle w:val="TableText"/>
            </w:pPr>
            <w:r>
              <w:t xml:space="preserve">Run orphan-proposition integrity check.</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SRC-01; REL-01; VAL-01</w:t>
            </w:r>
          </w:p>
        </w:tc>
      </w:tr>
    </w:tbl>
    <w:bookmarkEnd w:id="99"/>
    <w:bookmarkStart w:id="100" w:name="srs-dr-006--deletion-semantics"/>
    <w:p>
      <w:pPr>
        <w:pStyle w:val="Heading3"/>
      </w:pPr>
      <w:r>
        <w:t xml:space="preserve">SRS-DR-006 — Deletion semantics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Deletion of canonical investigative objects SHALL be soft-delete/tombstone or equivalent where audit/history obligations require preservation; hard deletion SHALL be controlled by retention/disposition policy. In MVP 0.1 hard deletion is limited to the stored bytes of evidence originals and export packages through an approved DELETE disposition; the database record remains as the tombstone and disposed content answers 409.</w:t>
            </w:r>
            <w:r>
              <w:t xml:space="preserve"> </w:t>
            </w:r>
            <w:r>
              <w:rPr>
                <w:i/>
                <w:iCs/>
              </w:rPr>
              <w:t xml:space="preserve">[v0.1.3 · CR-I7-05, CR-I7-07]</w:t>
            </w:r>
          </w:p>
        </w:tc>
      </w:tr>
      <w:tr>
        <w:tc>
          <w:tcPr/>
          <w:p>
            <w:pPr>
              <w:pStyle w:val="TableText"/>
            </w:pPr>
            <w:r>
              <w:rPr>
                <w:b/>
                <w:bCs/>
              </w:rPr>
              <w:t xml:space="preserve">Rationale</w:t>
            </w:r>
          </w:p>
        </w:tc>
        <w:tc>
          <w:tcPr/>
          <w:p>
            <w:pPr>
              <w:pStyle w:val="TableText"/>
            </w:pPr>
            <w:r>
              <w:t xml:space="preserve">Balances history with minimisation.</w:t>
            </w:r>
          </w:p>
        </w:tc>
      </w:tr>
      <w:tr>
        <w:tc>
          <w:tcPr/>
          <w:p>
            <w:pPr>
              <w:pStyle w:val="TableText"/>
            </w:pPr>
            <w:r>
              <w:rPr>
                <w:b/>
                <w:bCs/>
              </w:rPr>
              <w:t xml:space="preserve">Verification</w:t>
            </w:r>
          </w:p>
        </w:tc>
        <w:tc>
          <w:tcPr/>
          <w:p>
            <w:pPr>
              <w:pStyle w:val="TableText"/>
            </w:pPr>
            <w:r>
              <w:t xml:space="preserve">Delete test object and verify policy-compliant behaviour.</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PRI-02; AUD-01</w:t>
            </w:r>
          </w:p>
        </w:tc>
      </w:tr>
    </w:tbl>
    <w:bookmarkEnd w:id="100"/>
    <w:bookmarkEnd w:id="101"/>
    <w:bookmarkStart w:id="107" w:name="X90860b343caff702c0a3232e6148a00e2e735ef"/>
    <w:p>
      <w:pPr>
        <w:pStyle w:val="Heading1"/>
      </w:pPr>
      <w:r>
        <w:t xml:space="preserve">8. External Interface Requirements</w:t>
      </w:r>
    </w:p>
    <w:bookmarkStart w:id="102" w:name="srs-if-001--web-user-interface"/>
    <w:p>
      <w:pPr>
        <w:pStyle w:val="Heading3"/>
      </w:pPr>
      <w:r>
        <w:t xml:space="preserve">SRS-IF-001 — Web user interface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MVP SHALL provide a responsive web interface for supported desktop browsers; mobile support MAY be read-only or limited.</w:t>
            </w:r>
          </w:p>
        </w:tc>
      </w:tr>
      <w:tr>
        <w:tc>
          <w:tcPr/>
          <w:p>
            <w:pPr>
              <w:pStyle w:val="TableText"/>
            </w:pPr>
            <w:r>
              <w:rPr>
                <w:b/>
                <w:bCs/>
              </w:rPr>
              <w:t xml:space="preserve">Rationale</w:t>
            </w:r>
          </w:p>
        </w:tc>
        <w:tc>
          <w:tcPr/>
          <w:p>
            <w:pPr>
              <w:pStyle w:val="TableText"/>
            </w:pPr>
            <w:r>
              <w:t xml:space="preserve">Primary analyst workstation assumption.</w:t>
            </w:r>
          </w:p>
        </w:tc>
      </w:tr>
      <w:tr>
        <w:tc>
          <w:tcPr/>
          <w:p>
            <w:pPr>
              <w:pStyle w:val="TableText"/>
            </w:pPr>
            <w:r>
              <w:rPr>
                <w:b/>
                <w:bCs/>
              </w:rPr>
              <w:t xml:space="preserve">Verification</w:t>
            </w:r>
          </w:p>
        </w:tc>
        <w:tc>
          <w:tcPr/>
          <w:p>
            <w:pPr>
              <w:pStyle w:val="TableText"/>
            </w:pPr>
            <w:r>
              <w:t xml:space="preserve">Browser compatibility and viewport tests.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PRD UX</w:t>
            </w:r>
          </w:p>
        </w:tc>
      </w:tr>
    </w:tbl>
    <w:bookmarkEnd w:id="102"/>
    <w:bookmarkStart w:id="103" w:name="srs-if-002--resthttp-api"/>
    <w:p>
      <w:pPr>
        <w:pStyle w:val="Heading3"/>
      </w:pPr>
      <w:r>
        <w:t xml:space="preserve">SRS-IF-002 — REST/HTTP API</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expose versioned authenticated APIs for canonical objects and SHALL enforce identical authorization rules to the UI. Mutations of versioned resources SHALL use</w:t>
            </w:r>
            <w:r>
              <w:t xml:space="preserve"> </w:t>
            </w:r>
            <w:r>
              <w:rPr>
                <w:rStyle w:val="VerbatimChar"/>
              </w:rPr>
              <w:t xml:space="preserve">If-Match</w:t>
            </w:r>
            <w:r>
              <w:t xml:space="preserve"> </w:t>
            </w:r>
            <w:r>
              <w:t xml:space="preserve">preconditions (missing → 428</w:t>
            </w:r>
            <w:r>
              <w:t xml:space="preserve"> </w:t>
            </w:r>
            <w:r>
              <w:rPr>
                <w:rStyle w:val="VerbatimChar"/>
              </w:rPr>
              <w:t xml:space="preserve">PRECONDITION_REQUIRED</w:t>
            </w:r>
            <w:r>
              <w:t xml:space="preserve">; stale → 412</w:t>
            </w:r>
            <w:r>
              <w:t xml:space="preserve"> </w:t>
            </w:r>
            <w:r>
              <w:rPr>
                <w:rStyle w:val="VerbatimChar"/>
              </w:rPr>
              <w:t xml:space="preserve">PRECONDITION_FAILED</w:t>
            </w:r>
            <w:r>
              <w:t xml:space="preserve">; no silent overwrite), except multi-entity commands (merge, unmerge,</w:t>
            </w:r>
            <w:r>
              <w:t xml:space="preserve"> </w:t>
            </w:r>
            <w:r>
              <w:rPr>
                <w:rStyle w:val="VerbatimChar"/>
              </w:rPr>
              <w:t xml:space="preserve">POST /resolution-decisions</w:t>
            </w:r>
            <w:r>
              <w:t xml:space="preserve">, match-candidate decisions), which SHALL carry a body map</w:t>
            </w:r>
            <w:r>
              <w:t xml:space="preserve"> </w:t>
            </w:r>
            <w:r>
              <w:rPr>
                <w:rStyle w:val="VerbatimChar"/>
              </w:rPr>
              <w:t xml:space="preserve">expected_versions</w:t>
            </w:r>
            <w:r>
              <w:t xml:space="preserve"> </w:t>
            </w:r>
            <w:r>
              <w:t xml:space="preserve">(missing or incomplete → 428; mismatch → 412 with</w:t>
            </w:r>
            <w:r>
              <w:t xml:space="preserve"> </w:t>
            </w:r>
            <w:r>
              <w:rPr>
                <w:rStyle w:val="VerbatimChar"/>
              </w:rPr>
              <w:t xml:space="preserve">details.current_record_versions</w:t>
            </w:r>
            <w:r>
              <w:t xml:space="preserve">)</w:t>
            </w:r>
            <w:r>
              <w:t xml:space="preserve"> </w:t>
            </w:r>
            <w:r>
              <w:rPr>
                <w:i/>
                <w:iCs/>
              </w:rPr>
              <w:t xml:space="preserve">[v0.1.1 · C03]</w:t>
            </w:r>
            <w:r>
              <w:t xml:space="preserve">; 409</w:t>
            </w:r>
            <w:r>
              <w:t xml:space="preserve"> </w:t>
            </w:r>
            <w:r>
              <w:rPr>
                <w:rStyle w:val="VerbatimChar"/>
              </w:rPr>
              <w:t xml:space="preserve">STATE_CONFLICT</w:t>
            </w:r>
            <w:r>
              <w:t xml:space="preserve"> </w:t>
            </w:r>
            <w:r>
              <w:t xml:space="preserve">is reserved for workflow/business-state conflicts. Material commands (evidence ingest finalization, merge/unmerge, review/dissemination approval, export package generation) SHALL require an</w:t>
            </w:r>
            <w:r>
              <w:t xml:space="preserve"> </w:t>
            </w:r>
            <w:r>
              <w:rPr>
                <w:rStyle w:val="VerbatimChar"/>
              </w:rPr>
              <w:t xml:space="preserve">Idempotency-Key</w:t>
            </w:r>
            <w:r>
              <w:t xml:space="preserve">. The OpenAPI 3.1 contract</w:t>
            </w:r>
            <w:r>
              <w:t xml:space="preserve"> </w:t>
            </w:r>
            <w:r>
              <w:rPr>
                <w:rStyle w:val="VerbatimChar"/>
              </w:rPr>
              <w:t xml:space="preserve">contracts/openapi.yaml</w:t>
            </w:r>
            <w:r>
              <w:t xml:space="preserve"> </w:t>
            </w:r>
            <w:r>
              <w:t xml:space="preserve">(P0 vertical slice, contract-first) SHALL be conformed to by the implementation and exercised by contract tests; detailed semantics are in API Specification v0.1.4 §28.</w:t>
            </w:r>
            <w:r>
              <w:t xml:space="preserve"> </w:t>
            </w:r>
            <w:r>
              <w:rPr>
                <w:i/>
                <w:iCs/>
              </w:rPr>
              <w:t xml:space="preserve">[v0.1.1 · A04, A11]</w:t>
            </w:r>
            <w:r>
              <w:t xml:space="preserve"> </w:t>
            </w:r>
            <w:r>
              <w:rPr>
                <w:i/>
                <w:iCs/>
              </w:rPr>
              <w:t xml:space="preserve">[v0.1.1 · C12]</w:t>
            </w:r>
          </w:p>
        </w:tc>
      </w:tr>
      <w:tr>
        <w:tc>
          <w:tcPr/>
          <w:p>
            <w:pPr>
              <w:pStyle w:val="TableText"/>
            </w:pPr>
            <w:r>
              <w:rPr>
                <w:b/>
                <w:bCs/>
              </w:rPr>
              <w:t xml:space="preserve">Rationale</w:t>
            </w:r>
          </w:p>
        </w:tc>
        <w:tc>
          <w:tcPr/>
          <w:p>
            <w:pPr>
              <w:pStyle w:val="TableText"/>
            </w:pPr>
            <w:r>
              <w:t xml:space="preserve">Enables integration and testability.</w:t>
            </w:r>
          </w:p>
        </w:tc>
      </w:tr>
      <w:tr>
        <w:tc>
          <w:tcPr/>
          <w:p>
            <w:pPr>
              <w:pStyle w:val="TableText"/>
            </w:pPr>
            <w:r>
              <w:rPr>
                <w:b/>
                <w:bCs/>
              </w:rPr>
              <w:t xml:space="preserve">Verification</w:t>
            </w:r>
          </w:p>
        </w:tc>
        <w:tc>
          <w:tcPr/>
          <w:p>
            <w:pPr>
              <w:pStyle w:val="TableText"/>
            </w:pPr>
            <w:r>
              <w:t xml:space="preserve">API contract tests plus authorization parity tests.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Technology Architecture</w:t>
            </w:r>
          </w:p>
        </w:tc>
      </w:tr>
    </w:tbl>
    <w:bookmarkEnd w:id="103"/>
    <w:bookmarkStart w:id="104" w:name="srs-if-003--oidc-identity-provider"/>
    <w:p>
      <w:pPr>
        <w:pStyle w:val="Heading3"/>
      </w:pPr>
      <w:r>
        <w:t xml:space="preserve">SRS-IF-003 — OIDC identity provider</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integrate with an OIDC-compatible provider for authentication and group/claim mapping. Browser authentication SHALL use a server-side session (BFF): the backend is a confidential OIDC client (Authorization Code + PKCE), the browser holds only an HttpOnly, Secure session cookie, tokens are never exposed to JavaScript, and unsafe methods carry a CSRF token.</w:t>
            </w:r>
            <w:r>
              <w:t xml:space="preserve"> </w:t>
            </w:r>
            <w:r>
              <w:rPr>
                <w:i/>
                <w:iCs/>
              </w:rPr>
              <w:t xml:space="preserve">[v0.1.1 · A11]</w:t>
            </w:r>
          </w:p>
        </w:tc>
      </w:tr>
      <w:tr>
        <w:tc>
          <w:tcPr/>
          <w:p>
            <w:pPr>
              <w:pStyle w:val="TableText"/>
            </w:pPr>
            <w:r>
              <w:rPr>
                <w:b/>
                <w:bCs/>
              </w:rPr>
              <w:t xml:space="preserve">Rationale</w:t>
            </w:r>
          </w:p>
        </w:tc>
        <w:tc>
          <w:tcPr/>
          <w:p>
            <w:pPr>
              <w:pStyle w:val="TableText"/>
            </w:pPr>
            <w:r>
              <w:t xml:space="preserve">Avoids custom password storage where possible.</w:t>
            </w:r>
          </w:p>
        </w:tc>
      </w:tr>
      <w:tr>
        <w:tc>
          <w:tcPr/>
          <w:p>
            <w:pPr>
              <w:pStyle w:val="TableText"/>
            </w:pPr>
            <w:r>
              <w:rPr>
                <w:b/>
                <w:bCs/>
              </w:rPr>
              <w:t xml:space="preserve">Verification</w:t>
            </w:r>
          </w:p>
        </w:tc>
        <w:tc>
          <w:tcPr/>
          <w:p>
            <w:pPr>
              <w:pStyle w:val="TableText"/>
            </w:pPr>
            <w:r>
              <w:t xml:space="preserve">IdP login/logout/disable/claim tests.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SEC-01</w:t>
            </w:r>
          </w:p>
        </w:tc>
      </w:tr>
    </w:tbl>
    <w:bookmarkEnd w:id="104"/>
    <w:bookmarkStart w:id="105" w:name="srs-if-004--objectevidence-storage"/>
    <w:p>
      <w:pPr>
        <w:pStyle w:val="Heading3"/>
      </w:pPr>
      <w:r>
        <w:t xml:space="preserve">SRS-IF-004 — Object/evidence storage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encrypted object/file storage for evidence and derivatives with immutable-original semantics.</w:t>
            </w:r>
          </w:p>
        </w:tc>
      </w:tr>
      <w:tr>
        <w:tc>
          <w:tcPr/>
          <w:p>
            <w:pPr>
              <w:pStyle w:val="TableText"/>
            </w:pPr>
            <w:r>
              <w:rPr>
                <w:b/>
                <w:bCs/>
              </w:rPr>
              <w:t xml:space="preserve">Rationale</w:t>
            </w:r>
          </w:p>
        </w:tc>
        <w:tc>
          <w:tcPr/>
          <w:p>
            <w:pPr>
              <w:pStyle w:val="TableText"/>
            </w:pPr>
            <w:r>
              <w:t xml:space="preserve">Separates binary evidence from transactional records.</w:t>
            </w:r>
          </w:p>
        </w:tc>
      </w:tr>
      <w:tr>
        <w:tc>
          <w:tcPr/>
          <w:p>
            <w:pPr>
              <w:pStyle w:val="TableText"/>
            </w:pPr>
            <w:r>
              <w:rPr>
                <w:b/>
                <w:bCs/>
              </w:rPr>
              <w:t xml:space="preserve">Verification</w:t>
            </w:r>
          </w:p>
        </w:tc>
        <w:tc>
          <w:tcPr/>
          <w:p>
            <w:pPr>
              <w:pStyle w:val="TableText"/>
            </w:pPr>
            <w:r>
              <w:t xml:space="preserve">Upload/download/hash/permission tests.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EVD-01</w:t>
            </w:r>
          </w:p>
        </w:tc>
      </w:tr>
    </w:tbl>
    <w:bookmarkEnd w:id="105"/>
    <w:bookmarkStart w:id="106" w:name="srs-if-005--export-formats"/>
    <w:p>
      <w:pPr>
        <w:pStyle w:val="Heading3"/>
      </w:pPr>
      <w:r>
        <w:t xml:space="preserve">SRS-IF-005 — Export formats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PDF and machine-readable JSON/CSV where relevant for approved exports; exported analytical semantics SHALL preserve uncertainty/status/classification.</w:t>
            </w:r>
          </w:p>
        </w:tc>
      </w:tr>
      <w:tr>
        <w:tc>
          <w:tcPr/>
          <w:p>
            <w:pPr>
              <w:pStyle w:val="TableText"/>
            </w:pPr>
            <w:r>
              <w:rPr>
                <w:b/>
                <w:bCs/>
              </w:rPr>
              <w:t xml:space="preserve">Rationale</w:t>
            </w:r>
          </w:p>
        </w:tc>
        <w:tc>
          <w:tcPr/>
          <w:p>
            <w:pPr>
              <w:pStyle w:val="TableText"/>
            </w:pPr>
            <w:r>
              <w:t xml:space="preserve">Supports human and system recipients.</w:t>
            </w:r>
          </w:p>
        </w:tc>
      </w:tr>
      <w:tr>
        <w:tc>
          <w:tcPr/>
          <w:p>
            <w:pPr>
              <w:pStyle w:val="TableText"/>
            </w:pPr>
            <w:r>
              <w:rPr>
                <w:b/>
                <w:bCs/>
              </w:rPr>
              <w:t xml:space="preserve">Verification</w:t>
            </w:r>
          </w:p>
        </w:tc>
        <w:tc>
          <w:tcPr/>
          <w:p>
            <w:pPr>
              <w:pStyle w:val="TableText"/>
            </w:pPr>
            <w:r>
              <w:t xml:space="preserve">Round-trip test representative objects and inspect uncertainty fields.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DIS-01</w:t>
            </w:r>
          </w:p>
        </w:tc>
      </w:tr>
    </w:tbl>
    <w:bookmarkEnd w:id="106"/>
    <w:bookmarkEnd w:id="107"/>
    <w:bookmarkStart w:id="116" w:name="X6e7d30078aa7d7c132cdabd72669eadebae124d"/>
    <w:p>
      <w:pPr>
        <w:pStyle w:val="Heading1"/>
      </w:pPr>
      <w:r>
        <w:t xml:space="preserve">9. Security and Privacy Requirements</w:t>
      </w:r>
    </w:p>
    <w:bookmarkStart w:id="108" w:name="srs-sec-001--least-privilege"/>
    <w:p>
      <w:pPr>
        <w:pStyle w:val="Heading3"/>
      </w:pPr>
      <w:r>
        <w:t xml:space="preserve">SRS-SEC-001 — Least privilege</w:t>
      </w:r>
    </w:p>
    <w:tbl>
      <w:tblPr>
        <w:tblStyle w:val="Table"/>
        <w:tblW w:type="pct" w:w="5000"/>
        <w:tblLayout w:type="fixed"/>
        <w:tblLook w:firstRow="1" w:lastRow="0" w:firstColumn="0" w:lastColumn="0" w:noHBand="0" w:noVBand="0" w:val="0020"/>
      </w:tblPr>
      <w:tblGrid>
        <w:gridCol w:w="1362"/>
        <w:gridCol w:w="6557"/>
      </w:tblGrid>
      <w:tr>
        <w:trPr>
          <w:tblHeader w:val="on"/>
        </w:trPr>
        <w:tc>
          <w:tcPr/>
          <w:p>
            <w:pPr>
              <w:pStyle w:val="TableText"/>
            </w:pPr>
            <w:r>
              <w:rPr>
                <w:b/>
                <w:bCs/>
              </w:rPr>
              <w:t xml:space="preserve">Requirement</w:t>
            </w:r>
          </w:p>
        </w:tc>
        <w:tc>
          <w:tcPr/>
          <w:p>
            <w:pPr>
              <w:pStyle w:val="TableText"/>
            </w:pPr>
            <w:r>
              <w:t xml:space="preserve">All authenticated access SHALL default deny and be granted by explicit role/object policy.</w:t>
            </w:r>
          </w:p>
        </w:tc>
      </w:tr>
      <w:tr>
        <w:tc>
          <w:tcPr/>
          <w:p>
            <w:pPr>
              <w:pStyle w:val="TableText"/>
            </w:pPr>
            <w:r>
              <w:rPr>
                <w:b/>
                <w:bCs/>
              </w:rPr>
              <w:t xml:space="preserve">Rationale</w:t>
            </w:r>
          </w:p>
        </w:tc>
        <w:tc>
          <w:tcPr/>
          <w:p>
            <w:pPr>
              <w:pStyle w:val="TableText"/>
            </w:pPr>
            <w:r>
              <w:t xml:space="preserve">Sensitive investigations require compartmentalisation.</w:t>
            </w:r>
          </w:p>
        </w:tc>
      </w:tr>
      <w:tr>
        <w:tc>
          <w:tcPr/>
          <w:p>
            <w:pPr>
              <w:pStyle w:val="TableText"/>
            </w:pPr>
            <w:r>
              <w:rPr>
                <w:b/>
                <w:bCs/>
              </w:rPr>
              <w:t xml:space="preserve">Verification</w:t>
            </w:r>
          </w:p>
        </w:tc>
        <w:tc>
          <w:tcPr/>
          <w:p>
            <w:pPr>
              <w:pStyle w:val="TableText"/>
            </w:pPr>
            <w:r>
              <w:t xml:space="preserve">Permission matrix tests including negative cases.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SEC-01</w:t>
            </w:r>
          </w:p>
        </w:tc>
      </w:tr>
    </w:tbl>
    <w:bookmarkEnd w:id="108"/>
    <w:bookmarkStart w:id="109" w:name="srs-sec-002--encryption-in-transit"/>
    <w:p>
      <w:pPr>
        <w:pStyle w:val="Heading3"/>
      </w:pPr>
      <w:r>
        <w:t xml:space="preserve">SRS-SEC-002 — Encryption in transit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All production HTTP/API traffic SHALL use TLS; plaintext administrative or application access SHALL be disabled except explicitly isolated development environments.</w:t>
            </w:r>
          </w:p>
        </w:tc>
      </w:tr>
      <w:tr>
        <w:tc>
          <w:tcPr/>
          <w:p>
            <w:pPr>
              <w:pStyle w:val="TableText"/>
            </w:pPr>
            <w:r>
              <w:rPr>
                <w:b/>
                <w:bCs/>
              </w:rPr>
              <w:t xml:space="preserve">Rationale</w:t>
            </w:r>
          </w:p>
        </w:tc>
        <w:tc>
          <w:tcPr/>
          <w:p>
            <w:pPr>
              <w:pStyle w:val="TableText"/>
            </w:pPr>
            <w:r>
              <w:t xml:space="preserve">Protects credentials and case data.</w:t>
            </w:r>
          </w:p>
        </w:tc>
      </w:tr>
      <w:tr>
        <w:tc>
          <w:tcPr/>
          <w:p>
            <w:pPr>
              <w:pStyle w:val="TableText"/>
            </w:pPr>
            <w:r>
              <w:rPr>
                <w:b/>
                <w:bCs/>
              </w:rPr>
              <w:t xml:space="preserve">Verification</w:t>
            </w:r>
          </w:p>
        </w:tc>
        <w:tc>
          <w:tcPr/>
          <w:p>
            <w:pPr>
              <w:pStyle w:val="TableText"/>
            </w:pPr>
            <w:r>
              <w:t xml:space="preserve">TLS configuration scan.</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Technology Architecture</w:t>
            </w:r>
          </w:p>
        </w:tc>
      </w:tr>
    </w:tbl>
    <w:bookmarkEnd w:id="109"/>
    <w:bookmarkStart w:id="110" w:name="srs-sec-003--encryption-at-rest"/>
    <w:p>
      <w:pPr>
        <w:pStyle w:val="Heading3"/>
      </w:pPr>
      <w:r>
        <w:t xml:space="preserve">SRS-SEC-003 — Encryption at rest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Canonical databases, evidence stores, backups, and protected-source data SHALL use encryption at rest appropriate to deployment risk.</w:t>
            </w:r>
          </w:p>
        </w:tc>
      </w:tr>
      <w:tr>
        <w:tc>
          <w:tcPr/>
          <w:p>
            <w:pPr>
              <w:pStyle w:val="TableText"/>
            </w:pPr>
            <w:r>
              <w:rPr>
                <w:b/>
                <w:bCs/>
              </w:rPr>
              <w:t xml:space="preserve">Rationale</w:t>
            </w:r>
          </w:p>
        </w:tc>
        <w:tc>
          <w:tcPr/>
          <w:p>
            <w:pPr>
              <w:pStyle w:val="TableText"/>
            </w:pPr>
            <w:r>
              <w:t xml:space="preserve">Protects stolen media/snapshots.</w:t>
            </w:r>
          </w:p>
        </w:tc>
      </w:tr>
      <w:tr>
        <w:tc>
          <w:tcPr/>
          <w:p>
            <w:pPr>
              <w:pStyle w:val="TableText"/>
            </w:pPr>
            <w:r>
              <w:rPr>
                <w:b/>
                <w:bCs/>
              </w:rPr>
              <w:t xml:space="preserve">Verification</w:t>
            </w:r>
          </w:p>
        </w:tc>
        <w:tc>
          <w:tcPr/>
          <w:p>
            <w:pPr>
              <w:pStyle w:val="TableText"/>
            </w:pPr>
            <w:r>
              <w:t xml:space="preserve">Configuration and restore tests.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SEC-02</w:t>
            </w:r>
          </w:p>
        </w:tc>
      </w:tr>
    </w:tbl>
    <w:bookmarkEnd w:id="110"/>
    <w:bookmarkStart w:id="111" w:name="srs-sec-004--secrets-management"/>
    <w:p>
      <w:pPr>
        <w:pStyle w:val="Heading3"/>
      </w:pPr>
      <w:r>
        <w:t xml:space="preserve">SRS-SEC-004 — Secrets management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Application secrets SHALL NOT be embedded in source code or container images and SHALL be stored/rotated through an approved secret-management mechanism.</w:t>
            </w:r>
          </w:p>
        </w:tc>
      </w:tr>
      <w:tr>
        <w:tc>
          <w:tcPr/>
          <w:p>
            <w:pPr>
              <w:pStyle w:val="TableText"/>
            </w:pPr>
            <w:r>
              <w:rPr>
                <w:b/>
                <w:bCs/>
              </w:rPr>
              <w:t xml:space="preserve">Rationale</w:t>
            </w:r>
          </w:p>
        </w:tc>
        <w:tc>
          <w:tcPr/>
          <w:p>
            <w:pPr>
              <w:pStyle w:val="TableText"/>
            </w:pPr>
            <w:r>
              <w:t xml:space="preserve">Reduces credential leakage.</w:t>
            </w:r>
          </w:p>
        </w:tc>
      </w:tr>
      <w:tr>
        <w:tc>
          <w:tcPr/>
          <w:p>
            <w:pPr>
              <w:pStyle w:val="TableText"/>
            </w:pPr>
            <w:r>
              <w:rPr>
                <w:b/>
                <w:bCs/>
              </w:rPr>
              <w:t xml:space="preserve">Verification</w:t>
            </w:r>
          </w:p>
        </w:tc>
        <w:tc>
          <w:tcPr/>
          <w:p>
            <w:pPr>
              <w:pStyle w:val="TableText"/>
            </w:pPr>
            <w:r>
              <w:t xml:space="preserve">Repository/image scan and rotation test.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Technology Architecture</w:t>
            </w:r>
          </w:p>
        </w:tc>
      </w:tr>
    </w:tbl>
    <w:bookmarkEnd w:id="111"/>
    <w:bookmarkStart w:id="112" w:name="srs-sec-005--session-control"/>
    <w:p>
      <w:pPr>
        <w:pStyle w:val="Heading3"/>
      </w:pPr>
      <w:r>
        <w:t xml:space="preserve">SRS-SEC-005 — Session control</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Sessions SHALL support idle timeout, absolute lifetime, revocation, and reauthentication for configured high-risk actions. Baseline high-risk actions (reauthentication = ACR 2, password + TOTP, within 900 s by default):</w:t>
            </w:r>
            <w:r>
              <w:t xml:space="preserve"> </w:t>
            </w:r>
            <w:r>
              <w:rPr>
                <w:rStyle w:val="VerbatimChar"/>
              </w:rPr>
              <w:t xml:space="preserve">dissemination.approve</w:t>
            </w:r>
            <w:r>
              <w:t xml:space="preserve">,</w:t>
            </w:r>
            <w:r>
              <w:t xml:space="preserve"> </w:t>
            </w:r>
            <w:r>
              <w:rPr>
                <w:rStyle w:val="VerbatimChar"/>
              </w:rPr>
              <w:t xml:space="preserve">export.generate</w:t>
            </w:r>
            <w:r>
              <w:t xml:space="preserve">,</w:t>
            </w:r>
            <w:r>
              <w:t xml:space="preserve"> </w:t>
            </w:r>
            <w:r>
              <w:rPr>
                <w:rStyle w:val="VerbatimChar"/>
              </w:rPr>
              <w:t xml:space="preserve">export.download</w:t>
            </w:r>
            <w:r>
              <w:t xml:space="preserve">,</w:t>
            </w:r>
            <w:r>
              <w:t xml:space="preserve"> </w:t>
            </w:r>
            <w:r>
              <w:rPr>
                <w:rStyle w:val="VerbatimChar"/>
              </w:rPr>
              <w:t xml:space="preserve">disposition.approve</w:t>
            </w:r>
            <w:r>
              <w:t xml:space="preserve">,</w:t>
            </w:r>
            <w:r>
              <w:t xml:space="preserve"> </w:t>
            </w:r>
            <w:r>
              <w:rPr>
                <w:rStyle w:val="VerbatimChar"/>
              </w:rPr>
              <w:t xml:space="preserve">disposition.execute</w:t>
            </w:r>
            <w:r>
              <w:t xml:space="preserve">,</w:t>
            </w:r>
            <w:r>
              <w:t xml:space="preserve"> </w:t>
            </w:r>
            <w:r>
              <w:rPr>
                <w:rStyle w:val="VerbatimChar"/>
              </w:rPr>
              <w:t xml:space="preserve">legal_hold.release</w:t>
            </w:r>
            <w:r>
              <w:t xml:space="preserve">,</w:t>
            </w:r>
            <w:r>
              <w:t xml:space="preserve"> </w:t>
            </w:r>
            <w:r>
              <w:rPr>
                <w:rStyle w:val="VerbatimChar"/>
              </w:rPr>
              <w:t xml:space="preserve">entity.merge</w:t>
            </w:r>
            <w:r>
              <w:t xml:space="preserve">,</w:t>
            </w:r>
            <w:r>
              <w:t xml:space="preserve"> </w:t>
            </w:r>
            <w:r>
              <w:rPr>
                <w:rStyle w:val="VerbatimChar"/>
              </w:rPr>
              <w:t xml:space="preserve">entity.unmerge</w:t>
            </w:r>
            <w:r>
              <w:t xml:space="preserve">,</w:t>
            </w:r>
            <w:r>
              <w:t xml:space="preserve"> </w:t>
            </w:r>
            <w:r>
              <w:rPr>
                <w:rStyle w:val="VerbatimChar"/>
              </w:rPr>
              <w:t xml:space="preserve">gate.approve</w:t>
            </w:r>
            <w:r>
              <w:t xml:space="preserve">,</w:t>
            </w:r>
            <w:r>
              <w:t xml:space="preserve"> </w:t>
            </w:r>
            <w:r>
              <w:rPr>
                <w:rStyle w:val="VerbatimChar"/>
              </w:rPr>
              <w:t xml:space="preserve">protected_source.grant</w:t>
            </w:r>
            <w:r>
              <w:t xml:space="preserve">,</w:t>
            </w:r>
            <w:r>
              <w:t xml:space="preserve"> </w:t>
            </w:r>
            <w:r>
              <w:rPr>
                <w:rStyle w:val="VerbatimChar"/>
              </w:rPr>
              <w:t xml:space="preserve">protected_source.access</w:t>
            </w:r>
            <w:r>
              <w:t xml:space="preserve"> </w:t>
            </w:r>
            <w:r>
              <w:t xml:space="preserve">(API §4). Without a recent step-up the action answers 403 STEP_UP_REQUIRED and is audited. A failed sign-in callback SHALL return the browser to the application with a reason code (303), never a raw error. Per-deployment action lists and phishing-resistant factors for approvers are deferred to v0.2.</w:t>
            </w:r>
            <w:r>
              <w:t xml:space="preserve"> </w:t>
            </w:r>
            <w:r>
              <w:rPr>
                <w:i/>
                <w:iCs/>
              </w:rPr>
              <w:t xml:space="preserve">[v0.1.4 · CR-N-13, CR-N-14]</w:t>
            </w:r>
          </w:p>
        </w:tc>
      </w:tr>
      <w:tr>
        <w:tc>
          <w:tcPr/>
          <w:p>
            <w:pPr>
              <w:pStyle w:val="TableText"/>
            </w:pPr>
            <w:r>
              <w:rPr>
                <w:b/>
                <w:bCs/>
              </w:rPr>
              <w:t xml:space="preserve">Rationale</w:t>
            </w:r>
          </w:p>
        </w:tc>
        <w:tc>
          <w:tcPr/>
          <w:p>
            <w:pPr>
              <w:pStyle w:val="TableText"/>
            </w:pPr>
            <w:r>
              <w:t xml:space="preserve">Reduces account takeover impact.</w:t>
            </w:r>
          </w:p>
        </w:tc>
      </w:tr>
      <w:tr>
        <w:tc>
          <w:tcPr/>
          <w:p>
            <w:pPr>
              <w:pStyle w:val="TableText"/>
            </w:pPr>
            <w:r>
              <w:rPr>
                <w:b/>
                <w:bCs/>
              </w:rPr>
              <w:t xml:space="preserve">Verification</w:t>
            </w:r>
          </w:p>
        </w:tc>
        <w:tc>
          <w:tcPr/>
          <w:p>
            <w:pPr>
              <w:pStyle w:val="TableText"/>
            </w:pPr>
            <w:r>
              <w:t xml:space="preserve">Session expiry/revocation test.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SEC-01</w:t>
            </w:r>
          </w:p>
        </w:tc>
      </w:tr>
    </w:tbl>
    <w:bookmarkEnd w:id="112"/>
    <w:bookmarkStart w:id="113" w:name="srs-sec-006--protected-source-isolation"/>
    <w:p>
      <w:pPr>
        <w:pStyle w:val="Heading3"/>
      </w:pPr>
      <w:r>
        <w:t xml:space="preserve">SRS-SEC-006 — Protected source isolation</w:t>
      </w:r>
    </w:p>
    <w:tbl>
      <w:tblPr>
        <w:tblStyle w:val="Table"/>
        <w:tblW w:type="pct" w:w="5000"/>
        <w:tblLayout w:type="fixed"/>
        <w:tblLook w:firstRow="1" w:lastRow="0" w:firstColumn="0" w:lastColumn="0" w:noHBand="0" w:noVBand="0" w:val="0020"/>
      </w:tblPr>
      <w:tblGrid>
        <w:gridCol w:w="1332"/>
        <w:gridCol w:w="6587"/>
      </w:tblGrid>
      <w:tr>
        <w:trPr>
          <w:tblHeader w:val="on"/>
        </w:trPr>
        <w:tc>
          <w:tcPr/>
          <w:p>
            <w:pPr>
              <w:pStyle w:val="TableText"/>
            </w:pPr>
            <w:r>
              <w:rPr>
                <w:b/>
                <w:bCs/>
              </w:rPr>
              <w:t xml:space="preserve">Requirement</w:t>
            </w:r>
          </w:p>
        </w:tc>
        <w:tc>
          <w:tcPr/>
          <w:p>
            <w:pPr>
              <w:pStyle w:val="TableText"/>
            </w:pPr>
            <w:r>
              <w:t xml:space="preserve">Protected-source identity SHALL be logically separated from routine case content and SHALL use a narrower permission set.</w:t>
            </w:r>
          </w:p>
        </w:tc>
      </w:tr>
      <w:tr>
        <w:tc>
          <w:tcPr/>
          <w:p>
            <w:pPr>
              <w:pStyle w:val="TableText"/>
            </w:pPr>
            <w:r>
              <w:rPr>
                <w:b/>
                <w:bCs/>
              </w:rPr>
              <w:t xml:space="preserve">Rationale</w:t>
            </w:r>
          </w:p>
        </w:tc>
        <w:tc>
          <w:tcPr/>
          <w:p>
            <w:pPr>
              <w:pStyle w:val="TableText"/>
            </w:pPr>
            <w:r>
              <w:t xml:space="preserve">Protects human sources.</w:t>
            </w:r>
          </w:p>
        </w:tc>
      </w:tr>
      <w:tr>
        <w:tc>
          <w:tcPr/>
          <w:p>
            <w:pPr>
              <w:pStyle w:val="TableText"/>
            </w:pPr>
            <w:r>
              <w:rPr>
                <w:b/>
                <w:bCs/>
              </w:rPr>
              <w:t xml:space="preserve">Verification</w:t>
            </w:r>
          </w:p>
        </w:tc>
        <w:tc>
          <w:tcPr/>
          <w:p>
            <w:pPr>
              <w:pStyle w:val="TableText"/>
            </w:pPr>
            <w:r>
              <w:t xml:space="preserve">Cross-role authorization test.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SEC-02</w:t>
            </w:r>
          </w:p>
        </w:tc>
      </w:tr>
    </w:tbl>
    <w:bookmarkEnd w:id="113"/>
    <w:bookmarkStart w:id="114" w:name="srs-sec-007--data-minimisation"/>
    <w:p>
      <w:pPr>
        <w:pStyle w:val="Heading3"/>
      </w:pPr>
      <w:r>
        <w:t xml:space="preserve">SRS-SEC-007 — Data minimisation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support classification, purpose/scope linkage, retention state, and controlled export so sensitive data can be minimised throughout the lifecycle.</w:t>
            </w:r>
          </w:p>
        </w:tc>
      </w:tr>
      <w:tr>
        <w:tc>
          <w:tcPr/>
          <w:p>
            <w:pPr>
              <w:pStyle w:val="TableText"/>
            </w:pPr>
            <w:r>
              <w:rPr>
                <w:b/>
                <w:bCs/>
              </w:rPr>
              <w:t xml:space="preserve">Rationale</w:t>
            </w:r>
          </w:p>
        </w:tc>
        <w:tc>
          <w:tcPr/>
          <w:p>
            <w:pPr>
              <w:pStyle w:val="TableText"/>
            </w:pPr>
            <w:r>
              <w:t xml:space="preserve">Implements CSO privacy guardrails.</w:t>
            </w:r>
          </w:p>
        </w:tc>
      </w:tr>
      <w:tr>
        <w:tc>
          <w:tcPr/>
          <w:p>
            <w:pPr>
              <w:pStyle w:val="TableText"/>
            </w:pPr>
            <w:r>
              <w:rPr>
                <w:b/>
                <w:bCs/>
              </w:rPr>
              <w:t xml:space="preserve">Verification</w:t>
            </w:r>
          </w:p>
        </w:tc>
        <w:tc>
          <w:tcPr/>
          <w:p>
            <w:pPr>
              <w:pStyle w:val="TableText"/>
            </w:pPr>
            <w:r>
              <w:t xml:space="preserve">Retention/export/minimisation workflow test.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PRI-01; PRI-02</w:t>
            </w:r>
          </w:p>
        </w:tc>
      </w:tr>
    </w:tbl>
    <w:bookmarkEnd w:id="114"/>
    <w:bookmarkStart w:id="115" w:name="srs-sec-008--security-logging"/>
    <w:p>
      <w:pPr>
        <w:pStyle w:val="Heading3"/>
      </w:pPr>
      <w:r>
        <w:t xml:space="preserve">SRS-SEC-008 — Security logging</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Security logs SHALL capture authentication, authorization failures, admin changes, and export events without unnecessarily recording evidence payloads or protected-source content.</w:t>
            </w:r>
          </w:p>
        </w:tc>
      </w:tr>
      <w:tr>
        <w:tc>
          <w:tcPr/>
          <w:p>
            <w:pPr>
              <w:pStyle w:val="TableText"/>
            </w:pPr>
            <w:r>
              <w:rPr>
                <w:b/>
                <w:bCs/>
              </w:rPr>
              <w:t xml:space="preserve">Rationale</w:t>
            </w:r>
          </w:p>
        </w:tc>
        <w:tc>
          <w:tcPr/>
          <w:p>
            <w:pPr>
              <w:pStyle w:val="TableText"/>
            </w:pPr>
            <w:r>
              <w:t xml:space="preserve">Balances detection and confidentiality.</w:t>
            </w:r>
          </w:p>
        </w:tc>
      </w:tr>
      <w:tr>
        <w:tc>
          <w:tcPr/>
          <w:p>
            <w:pPr>
              <w:pStyle w:val="TableText"/>
            </w:pPr>
            <w:r>
              <w:rPr>
                <w:b/>
                <w:bCs/>
              </w:rPr>
              <w:t xml:space="preserve">Verification</w:t>
            </w:r>
          </w:p>
        </w:tc>
        <w:tc>
          <w:tcPr/>
          <w:p>
            <w:pPr>
              <w:pStyle w:val="TableText"/>
            </w:pPr>
            <w:r>
              <w:t xml:space="preserve">Log inspection with synthetic sensitive fields.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AUD-01</w:t>
            </w:r>
          </w:p>
        </w:tc>
      </w:tr>
    </w:tbl>
    <w:bookmarkEnd w:id="115"/>
    <w:bookmarkEnd w:id="116"/>
    <w:bookmarkStart w:id="121" w:name="Xb900f955c32de0e71916738d364f5daf31c6dab"/>
    <w:p>
      <w:pPr>
        <w:pStyle w:val="Heading1"/>
      </w:pPr>
      <w:r>
        <w:t xml:space="preserve">10. Audit and Provenance Requirements</w:t>
      </w:r>
    </w:p>
    <w:bookmarkStart w:id="117" w:name="srs-aud-001--audit-event-content"/>
    <w:p>
      <w:pPr>
        <w:pStyle w:val="Heading3"/>
      </w:pPr>
      <w:r>
        <w:t xml:space="preserve">SRS-AUD-001 — Audit event content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Material audit events SHALL include actor, action, object ID/type, timestamp, case/context when applicable, and before/after or change reference where appropriate.</w:t>
            </w:r>
          </w:p>
        </w:tc>
      </w:tr>
      <w:tr>
        <w:tc>
          <w:tcPr/>
          <w:p>
            <w:pPr>
              <w:pStyle w:val="TableText"/>
            </w:pPr>
            <w:r>
              <w:rPr>
                <w:b/>
                <w:bCs/>
              </w:rPr>
              <w:t xml:space="preserve">Rationale</w:t>
            </w:r>
          </w:p>
        </w:tc>
        <w:tc>
          <w:tcPr/>
          <w:p>
            <w:pPr>
              <w:pStyle w:val="TableText"/>
            </w:pPr>
            <w:r>
              <w:t xml:space="preserve">Allows reconstruction.</w:t>
            </w:r>
          </w:p>
        </w:tc>
      </w:tr>
      <w:tr>
        <w:tc>
          <w:tcPr/>
          <w:p>
            <w:pPr>
              <w:pStyle w:val="TableText"/>
            </w:pPr>
            <w:r>
              <w:rPr>
                <w:b/>
                <w:bCs/>
              </w:rPr>
              <w:t xml:space="preserve">Verification</w:t>
            </w:r>
          </w:p>
        </w:tc>
        <w:tc>
          <w:tcPr/>
          <w:p>
            <w:pPr>
              <w:pStyle w:val="TableText"/>
            </w:pPr>
            <w:r>
              <w:t xml:space="preserve">Inspect representative audit records.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AUD-01</w:t>
            </w:r>
          </w:p>
        </w:tc>
      </w:tr>
    </w:tbl>
    <w:bookmarkEnd w:id="117"/>
    <w:bookmarkStart w:id="118" w:name="srs-aud-002--audit-integrity"/>
    <w:p>
      <w:pPr>
        <w:pStyle w:val="Heading3"/>
      </w:pPr>
      <w:r>
        <w:t xml:space="preserve">SRS-AUD-002 — Audit integrity</w:t>
      </w:r>
    </w:p>
    <w:tbl>
      <w:tblPr>
        <w:tblStyle w:val="Table"/>
        <w:tblW w:type="pct" w:w="5000"/>
        <w:tblLayout w:type="fixed"/>
        <w:tblLook w:firstRow="1" w:lastRow="0" w:firstColumn="0" w:lastColumn="0" w:noHBand="0" w:noVBand="0" w:val="0020"/>
      </w:tblPr>
      <w:tblGrid>
        <w:gridCol w:w="1304"/>
        <w:gridCol w:w="6615"/>
      </w:tblGrid>
      <w:tr>
        <w:trPr>
          <w:tblHeader w:val="on"/>
        </w:trPr>
        <w:tc>
          <w:tcPr/>
          <w:p>
            <w:pPr>
              <w:pStyle w:val="TableText"/>
            </w:pPr>
            <w:r>
              <w:rPr>
                <w:b/>
                <w:bCs/>
              </w:rPr>
              <w:t xml:space="preserve">Requirement</w:t>
            </w:r>
          </w:p>
        </w:tc>
        <w:tc>
          <w:tcPr/>
          <w:p>
            <w:pPr>
              <w:pStyle w:val="TableText"/>
            </w:pPr>
            <w:r>
              <w:t xml:space="preserve">Ordinary application users SHALL NOT alter or delete audit events. Administrative maintenance SHALL itself be logged.</w:t>
            </w:r>
          </w:p>
        </w:tc>
      </w:tr>
      <w:tr>
        <w:tc>
          <w:tcPr/>
          <w:p>
            <w:pPr>
              <w:pStyle w:val="TableText"/>
            </w:pPr>
            <w:r>
              <w:rPr>
                <w:b/>
                <w:bCs/>
              </w:rPr>
              <w:t xml:space="preserve">Rationale</w:t>
            </w:r>
          </w:p>
        </w:tc>
        <w:tc>
          <w:tcPr/>
          <w:p>
            <w:pPr>
              <w:pStyle w:val="TableText"/>
            </w:pPr>
            <w:r>
              <w:t xml:space="preserve">Prevents tampering.</w:t>
            </w:r>
          </w:p>
        </w:tc>
      </w:tr>
      <w:tr>
        <w:tc>
          <w:tcPr/>
          <w:p>
            <w:pPr>
              <w:pStyle w:val="TableText"/>
            </w:pPr>
            <w:r>
              <w:rPr>
                <w:b/>
                <w:bCs/>
              </w:rPr>
              <w:t xml:space="preserve">Verification</w:t>
            </w:r>
          </w:p>
        </w:tc>
        <w:tc>
          <w:tcPr/>
          <w:p>
            <w:pPr>
              <w:pStyle w:val="TableText"/>
            </w:pPr>
            <w:r>
              <w:t xml:space="preserve">Role test and admin-maintenance audit test.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AUD-01</w:t>
            </w:r>
          </w:p>
        </w:tc>
      </w:tr>
    </w:tbl>
    <w:bookmarkEnd w:id="118"/>
    <w:bookmarkStart w:id="119" w:name="srs-aud-003--provenance-traversal"/>
    <w:p>
      <w:pPr>
        <w:pStyle w:val="Heading3"/>
      </w:pPr>
      <w:r>
        <w:t xml:space="preserve">SRS-AUD-003 — Provenance traversal</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system SHALL provide forward/backward traversal between Source, Evidence, derived artefacts, Facts, Indicators, Hypotheses, Assessments and Products.</w:t>
            </w:r>
          </w:p>
        </w:tc>
      </w:tr>
      <w:tr>
        <w:tc>
          <w:tcPr/>
          <w:p>
            <w:pPr>
              <w:pStyle w:val="TableText"/>
            </w:pPr>
            <w:r>
              <w:rPr>
                <w:b/>
                <w:bCs/>
              </w:rPr>
              <w:t xml:space="preserve">Rationale</w:t>
            </w:r>
          </w:p>
        </w:tc>
        <w:tc>
          <w:tcPr/>
          <w:p>
            <w:pPr>
              <w:pStyle w:val="TableText"/>
            </w:pPr>
            <w:r>
              <w:t xml:space="preserve">Makes reasoning reviewable.</w:t>
            </w:r>
          </w:p>
        </w:tc>
      </w:tr>
      <w:tr>
        <w:tc>
          <w:tcPr/>
          <w:p>
            <w:pPr>
              <w:pStyle w:val="TableText"/>
            </w:pPr>
            <w:r>
              <w:rPr>
                <w:b/>
                <w:bCs/>
              </w:rPr>
              <w:t xml:space="preserve">Verification</w:t>
            </w:r>
          </w:p>
        </w:tc>
        <w:tc>
          <w:tcPr/>
          <w:p>
            <w:pPr>
              <w:pStyle w:val="TableText"/>
            </w:pPr>
            <w:r>
              <w:t xml:space="preserve">Traverse complete pilot-case chain.</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ASM-003; EVD-02</w:t>
            </w:r>
          </w:p>
        </w:tc>
      </w:tr>
    </w:tbl>
    <w:bookmarkEnd w:id="119"/>
    <w:bookmarkStart w:id="120" w:name="srs-aud-004--merge-history"/>
    <w:p>
      <w:pPr>
        <w:pStyle w:val="Heading3"/>
      </w:pPr>
      <w:r>
        <w:t xml:space="preserve">SRS-AUD-004 — Merge history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Entity merge/unmerge decisions SHALL record rationale, actor, timestamp, compared features, supporting evidence, and resulting mapping, as ResolutionDecision records (SRS-FR-ENT-006).</w:t>
            </w:r>
            <w:r>
              <w:t xml:space="preserve"> </w:t>
            </w:r>
            <w:r>
              <w:rPr>
                <w:i/>
                <w:iCs/>
              </w:rPr>
              <w:t xml:space="preserve">[v0.1.1 · ER]</w:t>
            </w:r>
          </w:p>
        </w:tc>
      </w:tr>
      <w:tr>
        <w:tc>
          <w:tcPr/>
          <w:p>
            <w:pPr>
              <w:pStyle w:val="TableText"/>
            </w:pPr>
            <w:r>
              <w:rPr>
                <w:b/>
                <w:bCs/>
              </w:rPr>
              <w:t xml:space="preserve">Rationale</w:t>
            </w:r>
          </w:p>
        </w:tc>
        <w:tc>
          <w:tcPr/>
          <w:p>
            <w:pPr>
              <w:pStyle w:val="TableText"/>
            </w:pPr>
            <w:r>
              <w:t xml:space="preserve">Critical identity-control history.</w:t>
            </w:r>
          </w:p>
        </w:tc>
      </w:tr>
      <w:tr>
        <w:tc>
          <w:tcPr/>
          <w:p>
            <w:pPr>
              <w:pStyle w:val="TableText"/>
            </w:pPr>
            <w:r>
              <w:rPr>
                <w:b/>
                <w:bCs/>
              </w:rPr>
              <w:t xml:space="preserve">Verification</w:t>
            </w:r>
          </w:p>
        </w:tc>
        <w:tc>
          <w:tcPr/>
          <w:p>
            <w:pPr>
              <w:pStyle w:val="TableText"/>
            </w:pPr>
            <w:r>
              <w:t xml:space="preserve">Merge/unmerge audit test.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ENT-01</w:t>
            </w:r>
          </w:p>
        </w:tc>
      </w:tr>
    </w:tbl>
    <w:bookmarkEnd w:id="120"/>
    <w:bookmarkEnd w:id="121"/>
    <w:bookmarkStart w:id="126" w:name="X9a1e28004d780d9be8662d8527e6867cc1884eb"/>
    <w:p>
      <w:pPr>
        <w:pStyle w:val="Heading1"/>
      </w:pPr>
      <w:r>
        <w:t xml:space="preserve">11. Performance and Scalability</w:t>
      </w:r>
    </w:p>
    <w:bookmarkStart w:id="122" w:name="srs-nfr-perf-001--interactive-latency"/>
    <w:p>
      <w:pPr>
        <w:pStyle w:val="Heading3"/>
      </w:pPr>
      <w:r>
        <w:t xml:space="preserve">SRS-NFR-PERF-001 — Interactive latency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For a reference MVP deployment, 95% of ordinary authenticated page/API reads SHOULD complete within 2 seconds excluding large file transfer, complex graph traversal, OCR, exports, and external connectors.</w:t>
            </w:r>
          </w:p>
        </w:tc>
      </w:tr>
      <w:tr>
        <w:tc>
          <w:tcPr/>
          <w:p>
            <w:pPr>
              <w:pStyle w:val="TableText"/>
            </w:pPr>
            <w:r>
              <w:rPr>
                <w:b/>
                <w:bCs/>
              </w:rPr>
              <w:t xml:space="preserve">Rationale</w:t>
            </w:r>
          </w:p>
        </w:tc>
        <w:tc>
          <w:tcPr/>
          <w:p>
            <w:pPr>
              <w:pStyle w:val="TableText"/>
            </w:pPr>
            <w:r>
              <w:t xml:space="preserve">Usability baseline.</w:t>
            </w:r>
          </w:p>
        </w:tc>
      </w:tr>
      <w:tr>
        <w:tc>
          <w:tcPr/>
          <w:p>
            <w:pPr>
              <w:pStyle w:val="TableText"/>
            </w:pPr>
            <w:r>
              <w:rPr>
                <w:b/>
                <w:bCs/>
              </w:rPr>
              <w:t xml:space="preserve">Verification</w:t>
            </w:r>
          </w:p>
        </w:tc>
        <w:tc>
          <w:tcPr/>
          <w:p>
            <w:pPr>
              <w:pStyle w:val="TableText"/>
            </w:pPr>
            <w:r>
              <w:t xml:space="preserve">Load test reference dataset.</w:t>
            </w:r>
          </w:p>
        </w:tc>
      </w:tr>
      <w:tr>
        <w:tc>
          <w:tcPr/>
          <w:p>
            <w:pPr>
              <w:pStyle w:val="TableText"/>
            </w:pPr>
            <w:r>
              <w:rPr>
                <w:b/>
                <w:bCs/>
              </w:rPr>
              <w:t xml:space="preserve">Priority</w:t>
            </w:r>
          </w:p>
        </w:tc>
        <w:tc>
          <w:tcPr/>
          <w:p>
            <w:pPr>
              <w:pStyle w:val="TableText"/>
            </w:pPr>
            <w:r>
              <w:t xml:space="preserve">MVP target</w:t>
            </w:r>
          </w:p>
        </w:tc>
      </w:tr>
      <w:tr>
        <w:tc>
          <w:tcPr/>
          <w:p>
            <w:pPr>
              <w:pStyle w:val="TableText"/>
            </w:pPr>
            <w:r>
              <w:rPr>
                <w:b/>
                <w:bCs/>
              </w:rPr>
              <w:t xml:space="preserve">Traceability</w:t>
            </w:r>
          </w:p>
        </w:tc>
        <w:tc>
          <w:tcPr/>
          <w:p>
            <w:pPr>
              <w:pStyle w:val="TableText"/>
            </w:pPr>
            <w:r>
              <w:t xml:space="preserve">PRD NFR</w:t>
            </w:r>
          </w:p>
        </w:tc>
      </w:tr>
    </w:tbl>
    <w:bookmarkEnd w:id="122"/>
    <w:bookmarkStart w:id="123" w:name="srs-nfr-perf-002--search-latency"/>
    <w:p>
      <w:pPr>
        <w:pStyle w:val="Heading3"/>
      </w:pPr>
      <w:r>
        <w:t xml:space="preserve">SRS-NFR-PERF-002 — Search latency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Permission-filtered search SHOULD return first-page results within 3 seconds at reference MVP scale. Both targets apply: global permission-filtered search, first page ≤ 3 s; case-scoped search, p95 &lt; 2 s (Technical Stack §29). They are SHOULD-level targets measured on the reference corpus (SRS-NFR-PERF-004), not guarantees.</w:t>
            </w:r>
            <w:r>
              <w:t xml:space="preserve"> </w:t>
            </w:r>
            <w:r>
              <w:rPr>
                <w:i/>
                <w:iCs/>
              </w:rPr>
              <w:t xml:space="preserve">[v0.1.3 · CR-I5-09]</w:t>
            </w:r>
          </w:p>
        </w:tc>
      </w:tr>
      <w:tr>
        <w:tc>
          <w:tcPr/>
          <w:p>
            <w:pPr>
              <w:pStyle w:val="TableText"/>
            </w:pPr>
            <w:r>
              <w:rPr>
                <w:b/>
                <w:bCs/>
              </w:rPr>
              <w:t xml:space="preserve">Rationale</w:t>
            </w:r>
          </w:p>
        </w:tc>
        <w:tc>
          <w:tcPr/>
          <w:p>
            <w:pPr>
              <w:pStyle w:val="TableText"/>
            </w:pPr>
            <w:r>
              <w:t xml:space="preserve">Analyst productivity.</w:t>
            </w:r>
          </w:p>
        </w:tc>
      </w:tr>
      <w:tr>
        <w:tc>
          <w:tcPr/>
          <w:p>
            <w:pPr>
              <w:pStyle w:val="TableText"/>
            </w:pPr>
            <w:r>
              <w:rPr>
                <w:b/>
                <w:bCs/>
              </w:rPr>
              <w:t xml:space="preserve">Verification</w:t>
            </w:r>
          </w:p>
        </w:tc>
        <w:tc>
          <w:tcPr/>
          <w:p>
            <w:pPr>
              <w:pStyle w:val="TableText"/>
            </w:pPr>
            <w:r>
              <w:t xml:space="preserve">Search benchmark under concurrent users.</w:t>
            </w:r>
          </w:p>
        </w:tc>
      </w:tr>
      <w:tr>
        <w:tc>
          <w:tcPr/>
          <w:p>
            <w:pPr>
              <w:pStyle w:val="TableText"/>
            </w:pPr>
            <w:r>
              <w:rPr>
                <w:b/>
                <w:bCs/>
              </w:rPr>
              <w:t xml:space="preserve">Priority</w:t>
            </w:r>
          </w:p>
        </w:tc>
        <w:tc>
          <w:tcPr/>
          <w:p>
            <w:pPr>
              <w:pStyle w:val="TableText"/>
            </w:pPr>
            <w:r>
              <w:t xml:space="preserve">MVP target</w:t>
            </w:r>
          </w:p>
        </w:tc>
      </w:tr>
      <w:tr>
        <w:tc>
          <w:tcPr/>
          <w:p>
            <w:pPr>
              <w:pStyle w:val="TableText"/>
            </w:pPr>
            <w:r>
              <w:rPr>
                <w:b/>
                <w:bCs/>
              </w:rPr>
              <w:t xml:space="preserve">Traceability</w:t>
            </w:r>
          </w:p>
        </w:tc>
        <w:tc>
          <w:tcPr/>
          <w:p>
            <w:pPr>
              <w:pStyle w:val="TableText"/>
            </w:pPr>
            <w:r>
              <w:t xml:space="preserve">CAP-10 (Search / Graph / Analytics, product capability registry)</w:t>
            </w:r>
            <w:r>
              <w:t xml:space="preserve"> </w:t>
            </w:r>
            <w:r>
              <w:rPr>
                <w:i/>
                <w:iCs/>
              </w:rPr>
              <w:t xml:space="preserve">[v0.1.1 · A07]</w:t>
            </w:r>
          </w:p>
        </w:tc>
      </w:tr>
    </w:tbl>
    <w:bookmarkEnd w:id="123"/>
    <w:bookmarkStart w:id="124" w:name="srs-nfr-perf-003--upload-size"/>
    <w:p>
      <w:pPr>
        <w:pStyle w:val="Heading3"/>
      </w:pPr>
      <w:r>
        <w:t xml:space="preserve">SRS-NFR-PERF-003 — Upload size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The deployment SHALL define configurable maximum upload size and SHALL fail safely without partial canonical records when exceeded or interrupted.</w:t>
            </w:r>
          </w:p>
        </w:tc>
      </w:tr>
      <w:tr>
        <w:tc>
          <w:tcPr/>
          <w:p>
            <w:pPr>
              <w:pStyle w:val="TableText"/>
            </w:pPr>
            <w:r>
              <w:rPr>
                <w:b/>
                <w:bCs/>
              </w:rPr>
              <w:t xml:space="preserve">Rationale</w:t>
            </w:r>
          </w:p>
        </w:tc>
        <w:tc>
          <w:tcPr/>
          <w:p>
            <w:pPr>
              <w:pStyle w:val="TableText"/>
            </w:pPr>
            <w:r>
              <w:t xml:space="preserve">Evidence reliability.</w:t>
            </w:r>
          </w:p>
        </w:tc>
      </w:tr>
      <w:tr>
        <w:tc>
          <w:tcPr/>
          <w:p>
            <w:pPr>
              <w:pStyle w:val="TableText"/>
            </w:pPr>
            <w:r>
              <w:rPr>
                <w:b/>
                <w:bCs/>
              </w:rPr>
              <w:t xml:space="preserve">Verification</w:t>
            </w:r>
          </w:p>
        </w:tc>
        <w:tc>
          <w:tcPr/>
          <w:p>
            <w:pPr>
              <w:pStyle w:val="TableText"/>
            </w:pPr>
            <w:r>
              <w:t xml:space="preserve">Boundary upload tests.</w:t>
            </w:r>
          </w:p>
        </w:tc>
      </w:tr>
      <w:tr>
        <w:tc>
          <w:tcPr/>
          <w:p>
            <w:pPr>
              <w:pStyle w:val="TableText"/>
            </w:pPr>
            <w:r>
              <w:rPr>
                <w:b/>
                <w:bCs/>
              </w:rPr>
              <w:t xml:space="preserve">Priority</w:t>
            </w:r>
          </w:p>
        </w:tc>
        <w:tc>
          <w:tcPr/>
          <w:p>
            <w:pPr>
              <w:pStyle w:val="TableText"/>
            </w:pPr>
            <w:r>
              <w:t xml:space="preserve">MVP target</w:t>
            </w:r>
          </w:p>
        </w:tc>
      </w:tr>
      <w:tr>
        <w:tc>
          <w:tcPr/>
          <w:p>
            <w:pPr>
              <w:pStyle w:val="TableText"/>
            </w:pPr>
            <w:r>
              <w:rPr>
                <w:b/>
                <w:bCs/>
              </w:rPr>
              <w:t xml:space="preserve">Traceability</w:t>
            </w:r>
          </w:p>
        </w:tc>
        <w:tc>
          <w:tcPr/>
          <w:p>
            <w:pPr>
              <w:pStyle w:val="TableText"/>
            </w:pPr>
            <w:r>
              <w:t xml:space="preserve">F-DOC-001</w:t>
            </w:r>
          </w:p>
        </w:tc>
      </w:tr>
    </w:tbl>
    <w:bookmarkEnd w:id="124"/>
    <w:bookmarkStart w:id="125" w:name="srs-nfr-perf-004--reference-scale"/>
    <w:p>
      <w:pPr>
        <w:pStyle w:val="Heading3"/>
      </w:pPr>
      <w:r>
        <w:t xml:space="preserve">SRS-NFR-PERF-004 — Reference scale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MVP SHALL support at least 25 concurrent authenticated users, 100,000 canonical entities/relationships combined, and 100 GB evidence storage in a reference small-organisation deployment, subject to deployment profile tuning. The reference corpus for search and graph measurements is the synthetic generator of the reference implementation (</w:t>
            </w:r>
            <w:r>
              <w:rPr>
                <w:rStyle w:val="VerbatimChar"/>
              </w:rPr>
              <w:t xml:space="preserve">backend/tests/synthetic_corpus.py</w:t>
            </w:r>
            <w:r>
              <w:t xml:space="preserve">, about 97,000 search rows); measurements on it are evidence for the targets, not a guarantee.</w:t>
            </w:r>
            <w:r>
              <w:t xml:space="preserve"> </w:t>
            </w:r>
            <w:r>
              <w:rPr>
                <w:i/>
                <w:iCs/>
              </w:rPr>
              <w:t xml:space="preserve">[v0.1.3 · CR-I5-09]</w:t>
            </w:r>
          </w:p>
        </w:tc>
      </w:tr>
      <w:tr>
        <w:tc>
          <w:tcPr/>
          <w:p>
            <w:pPr>
              <w:pStyle w:val="TableText"/>
            </w:pPr>
            <w:r>
              <w:rPr>
                <w:b/>
                <w:bCs/>
              </w:rPr>
              <w:t xml:space="preserve">Rationale</w:t>
            </w:r>
          </w:p>
        </w:tc>
        <w:tc>
          <w:tcPr/>
          <w:p>
            <w:pPr>
              <w:pStyle w:val="TableText"/>
            </w:pPr>
            <w:r>
              <w:t xml:space="preserve">Provides engineering sizing target.</w:t>
            </w:r>
          </w:p>
        </w:tc>
      </w:tr>
      <w:tr>
        <w:tc>
          <w:tcPr/>
          <w:p>
            <w:pPr>
              <w:pStyle w:val="TableText"/>
            </w:pPr>
            <w:r>
              <w:rPr>
                <w:b/>
                <w:bCs/>
              </w:rPr>
              <w:t xml:space="preserve">Verification</w:t>
            </w:r>
          </w:p>
        </w:tc>
        <w:tc>
          <w:tcPr/>
          <w:p>
            <w:pPr>
              <w:pStyle w:val="TableText"/>
            </w:pPr>
            <w:r>
              <w:t xml:space="preserve">Synthetic scale/load test.</w:t>
            </w:r>
          </w:p>
        </w:tc>
      </w:tr>
      <w:tr>
        <w:tc>
          <w:tcPr/>
          <w:p>
            <w:pPr>
              <w:pStyle w:val="TableText"/>
            </w:pPr>
            <w:r>
              <w:rPr>
                <w:b/>
                <w:bCs/>
              </w:rPr>
              <w:t xml:space="preserve">Priority</w:t>
            </w:r>
          </w:p>
        </w:tc>
        <w:tc>
          <w:tcPr/>
          <w:p>
            <w:pPr>
              <w:pStyle w:val="TableText"/>
            </w:pPr>
            <w:r>
              <w:t xml:space="preserve">MVP target</w:t>
            </w:r>
          </w:p>
        </w:tc>
      </w:tr>
      <w:tr>
        <w:tc>
          <w:tcPr/>
          <w:p>
            <w:pPr>
              <w:pStyle w:val="TableText"/>
            </w:pPr>
            <w:r>
              <w:rPr>
                <w:b/>
                <w:bCs/>
              </w:rPr>
              <w:t xml:space="preserve">Traceability</w:t>
            </w:r>
          </w:p>
        </w:tc>
        <w:tc>
          <w:tcPr/>
          <w:p>
            <w:pPr>
              <w:pStyle w:val="TableText"/>
            </w:pPr>
            <w:r>
              <w:t xml:space="preserve">Technology Architecture</w:t>
            </w:r>
          </w:p>
        </w:tc>
      </w:tr>
    </w:tbl>
    <w:bookmarkEnd w:id="125"/>
    <w:bookmarkEnd w:id="126"/>
    <w:bookmarkStart w:id="131" w:name="Xdf5f104af05851c649ead54722bc02278635d24"/>
    <w:p>
      <w:pPr>
        <w:pStyle w:val="Heading1"/>
      </w:pPr>
      <w:r>
        <w:t xml:space="preserve">12. Reliability, Backup and Disaster Recovery</w:t>
      </w:r>
    </w:p>
    <w:bookmarkStart w:id="127" w:name="X53930ce887d0294d1d18d1a2cb51ba3b276029a"/>
    <w:p>
      <w:pPr>
        <w:pStyle w:val="Heading3"/>
      </w:pPr>
      <w:r>
        <w:t xml:space="preserve">SRS-NFR-REL-001 — Transactional consistency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Canonical state changes that span related records SHALL use transactional or compensating mechanisms to avoid orphan/inconsistent material records.</w:t>
            </w:r>
          </w:p>
        </w:tc>
      </w:tr>
      <w:tr>
        <w:tc>
          <w:tcPr/>
          <w:p>
            <w:pPr>
              <w:pStyle w:val="TableText"/>
            </w:pPr>
            <w:r>
              <w:rPr>
                <w:b/>
                <w:bCs/>
              </w:rPr>
              <w:t xml:space="preserve">Rationale</w:t>
            </w:r>
          </w:p>
        </w:tc>
        <w:tc>
          <w:tcPr/>
          <w:p>
            <w:pPr>
              <w:pStyle w:val="TableText"/>
            </w:pPr>
            <w:r>
              <w:t xml:space="preserve">Protects data integrity.</w:t>
            </w:r>
          </w:p>
        </w:tc>
      </w:tr>
      <w:tr>
        <w:tc>
          <w:tcPr/>
          <w:p>
            <w:pPr>
              <w:pStyle w:val="TableText"/>
            </w:pPr>
            <w:r>
              <w:rPr>
                <w:b/>
                <w:bCs/>
              </w:rPr>
              <w:t xml:space="preserve">Verification</w:t>
            </w:r>
          </w:p>
        </w:tc>
        <w:tc>
          <w:tcPr/>
          <w:p>
            <w:pPr>
              <w:pStyle w:val="TableText"/>
            </w:pPr>
            <w:r>
              <w:t xml:space="preserve">Fault-injection transaction tests.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Data Model</w:t>
            </w:r>
          </w:p>
        </w:tc>
      </w:tr>
    </w:tbl>
    <w:bookmarkEnd w:id="127"/>
    <w:bookmarkStart w:id="128" w:name="srs-nfr-rel-002--backup-coverage"/>
    <w:p>
      <w:pPr>
        <w:pStyle w:val="Heading3"/>
      </w:pPr>
      <w:r>
        <w:t xml:space="preserve">SRS-NFR-REL-002 — Backup coverage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Backups SHALL include canonical DB, evidence metadata and files, configuration required for restore, and protected-source data according to classification.</w:t>
            </w:r>
          </w:p>
        </w:tc>
      </w:tr>
      <w:tr>
        <w:tc>
          <w:tcPr/>
          <w:p>
            <w:pPr>
              <w:pStyle w:val="TableText"/>
            </w:pPr>
            <w:r>
              <w:rPr>
                <w:b/>
                <w:bCs/>
              </w:rPr>
              <w:t xml:space="preserve">Rationale</w:t>
            </w:r>
          </w:p>
        </w:tc>
        <w:tc>
          <w:tcPr/>
          <w:p>
            <w:pPr>
              <w:pStyle w:val="TableText"/>
            </w:pPr>
            <w:r>
              <w:t xml:space="preserve">Complete recovery.</w:t>
            </w:r>
          </w:p>
        </w:tc>
      </w:tr>
      <w:tr>
        <w:tc>
          <w:tcPr/>
          <w:p>
            <w:pPr>
              <w:pStyle w:val="TableText"/>
            </w:pPr>
            <w:r>
              <w:rPr>
                <w:b/>
                <w:bCs/>
              </w:rPr>
              <w:t xml:space="preserve">Verification</w:t>
            </w:r>
          </w:p>
        </w:tc>
        <w:tc>
          <w:tcPr/>
          <w:p>
            <w:pPr>
              <w:pStyle w:val="TableText"/>
            </w:pPr>
            <w:r>
              <w:t xml:space="preserve">Backup inventory review.</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OPS-001</w:t>
            </w:r>
          </w:p>
        </w:tc>
      </w:tr>
    </w:tbl>
    <w:bookmarkEnd w:id="128"/>
    <w:bookmarkStart w:id="129" w:name="srs-nfr-rel-003--restore-testing"/>
    <w:p>
      <w:pPr>
        <w:pStyle w:val="Heading3"/>
      </w:pPr>
      <w:r>
        <w:t xml:space="preserve">SRS-NFR-REL-003 — Restore testing</w:t>
      </w:r>
    </w:p>
    <w:tbl>
      <w:tblPr>
        <w:tblStyle w:val="Table"/>
        <w:tblW w:type="pct" w:w="5000"/>
        <w:tblLayout w:type="fixed"/>
        <w:tblLook w:firstRow="1" w:lastRow="0" w:firstColumn="0" w:lastColumn="0" w:noHBand="0" w:noVBand="0" w:val="0020"/>
      </w:tblPr>
      <w:tblGrid>
        <w:gridCol w:w="1278"/>
        <w:gridCol w:w="6641"/>
      </w:tblGrid>
      <w:tr>
        <w:trPr>
          <w:tblHeader w:val="on"/>
        </w:trPr>
        <w:tc>
          <w:tcPr/>
          <w:p>
            <w:pPr>
              <w:pStyle w:val="TableText"/>
            </w:pPr>
            <w:r>
              <w:rPr>
                <w:b/>
                <w:bCs/>
              </w:rPr>
              <w:t xml:space="preserve">Requirement</w:t>
            </w:r>
          </w:p>
        </w:tc>
        <w:tc>
          <w:tcPr/>
          <w:p>
            <w:pPr>
              <w:pStyle w:val="TableText"/>
            </w:pPr>
            <w:r>
              <w:t xml:space="preserve">A restore procedure SHALL be executable into an isolated environment and SHOULD be tested at least quarterly for production deployments.</w:t>
            </w:r>
          </w:p>
        </w:tc>
      </w:tr>
      <w:tr>
        <w:tc>
          <w:tcPr/>
          <w:p>
            <w:pPr>
              <w:pStyle w:val="TableText"/>
            </w:pPr>
            <w:r>
              <w:rPr>
                <w:b/>
                <w:bCs/>
              </w:rPr>
              <w:t xml:space="preserve">Rationale</w:t>
            </w:r>
          </w:p>
        </w:tc>
        <w:tc>
          <w:tcPr/>
          <w:p>
            <w:pPr>
              <w:pStyle w:val="TableText"/>
            </w:pPr>
            <w:r>
              <w:t xml:space="preserve">Proves recoverability.</w:t>
            </w:r>
          </w:p>
        </w:tc>
      </w:tr>
      <w:tr>
        <w:tc>
          <w:tcPr/>
          <w:p>
            <w:pPr>
              <w:pStyle w:val="TableText"/>
            </w:pPr>
            <w:r>
              <w:rPr>
                <w:b/>
                <w:bCs/>
              </w:rPr>
              <w:t xml:space="preserve">Verification</w:t>
            </w:r>
          </w:p>
        </w:tc>
        <w:tc>
          <w:tcPr/>
          <w:p>
            <w:pPr>
              <w:pStyle w:val="TableText"/>
            </w:pPr>
            <w:r>
              <w:t xml:space="preserve">Documented restore drill.</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OPS-001</w:t>
            </w:r>
          </w:p>
        </w:tc>
      </w:tr>
    </w:tbl>
    <w:bookmarkEnd w:id="129"/>
    <w:bookmarkStart w:id="130" w:name="srs-nfr-rel-004--rporto-profile"/>
    <w:p>
      <w:pPr>
        <w:pStyle w:val="Heading3"/>
      </w:pPr>
      <w:r>
        <w:t xml:space="preserve">SRS-NFR-REL-004 — RPO/RTO profile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Deployment documentation SHALL declare target RPO and RTO. MVP reference target SHOULD be RPO ≤24h and RTO ≤8h unless organisational risk requires stricter objectives.</w:t>
            </w:r>
          </w:p>
        </w:tc>
      </w:tr>
      <w:tr>
        <w:tc>
          <w:tcPr/>
          <w:p>
            <w:pPr>
              <w:pStyle w:val="TableText"/>
            </w:pPr>
            <w:r>
              <w:rPr>
                <w:b/>
                <w:bCs/>
              </w:rPr>
              <w:t xml:space="preserve">Rationale</w:t>
            </w:r>
          </w:p>
        </w:tc>
        <w:tc>
          <w:tcPr/>
          <w:p>
            <w:pPr>
              <w:pStyle w:val="TableText"/>
            </w:pPr>
            <w:r>
              <w:t xml:space="preserve">Makes resilience measurable.</w:t>
            </w:r>
          </w:p>
        </w:tc>
      </w:tr>
      <w:tr>
        <w:tc>
          <w:tcPr/>
          <w:p>
            <w:pPr>
              <w:pStyle w:val="TableText"/>
            </w:pPr>
            <w:r>
              <w:rPr>
                <w:b/>
                <w:bCs/>
              </w:rPr>
              <w:t xml:space="preserve">Verification</w:t>
            </w:r>
          </w:p>
        </w:tc>
        <w:tc>
          <w:tcPr/>
          <w:p>
            <w:pPr>
              <w:pStyle w:val="TableText"/>
            </w:pPr>
            <w:r>
              <w:t xml:space="preserve">DR plan review and timed restore.</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Technology Architecture</w:t>
            </w:r>
          </w:p>
        </w:tc>
      </w:tr>
    </w:tbl>
    <w:bookmarkEnd w:id="130"/>
    <w:bookmarkEnd w:id="131"/>
    <w:bookmarkStart w:id="135" w:name="X13d2d10dd22eba85420524681204f10aa6b5036"/>
    <w:p>
      <w:pPr>
        <w:pStyle w:val="Heading1"/>
      </w:pPr>
      <w:r>
        <w:t xml:space="preserve">13. Search, Graph and Analytical Requirements</w:t>
      </w:r>
    </w:p>
    <w:bookmarkStart w:id="132" w:name="srs-an-001--canonical-projection"/>
    <w:p>
      <w:pPr>
        <w:pStyle w:val="Heading3"/>
      </w:pPr>
      <w:r>
        <w:t xml:space="preserve">SRS-AN-001 — Canonical projection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Search and graph stores SHALL be rebuildable projections from canonical objects and SHALL retain canonical object identifiers.</w:t>
            </w:r>
          </w:p>
        </w:tc>
      </w:tr>
      <w:tr>
        <w:tc>
          <w:tcPr/>
          <w:p>
            <w:pPr>
              <w:pStyle w:val="TableText"/>
            </w:pPr>
            <w:r>
              <w:rPr>
                <w:b/>
                <w:bCs/>
              </w:rPr>
              <w:t xml:space="preserve">Rationale</w:t>
            </w:r>
          </w:p>
        </w:tc>
        <w:tc>
          <w:tcPr/>
          <w:p>
            <w:pPr>
              <w:pStyle w:val="TableText"/>
            </w:pPr>
            <w:r>
              <w:t xml:space="preserve">Avoids projection becoming truth source.</w:t>
            </w:r>
          </w:p>
        </w:tc>
      </w:tr>
      <w:tr>
        <w:tc>
          <w:tcPr/>
          <w:p>
            <w:pPr>
              <w:pStyle w:val="TableText"/>
            </w:pPr>
            <w:r>
              <w:rPr>
                <w:b/>
                <w:bCs/>
              </w:rPr>
              <w:t xml:space="preserve">Verification</w:t>
            </w:r>
          </w:p>
        </w:tc>
        <w:tc>
          <w:tcPr/>
          <w:p>
            <w:pPr>
              <w:pStyle w:val="TableText"/>
            </w:pPr>
            <w:r>
              <w:t xml:space="preserve">Delete/rebuild projection and compare object identity.</w:t>
            </w:r>
          </w:p>
        </w:tc>
      </w:tr>
      <w:tr>
        <w:tc>
          <w:tcPr/>
          <w:p>
            <w:pPr>
              <w:pStyle w:val="TableText"/>
            </w:pPr>
            <w:r>
              <w:rPr>
                <w:b/>
                <w:bCs/>
              </w:rPr>
              <w:t xml:space="preserve">Priority</w:t>
            </w:r>
          </w:p>
        </w:tc>
        <w:tc>
          <w:tcPr/>
          <w:p>
            <w:pPr>
              <w:pStyle w:val="TableText"/>
            </w:pPr>
            <w:r>
              <w:t xml:space="preserve">MVP/P1 where noted</w:t>
            </w:r>
          </w:p>
        </w:tc>
      </w:tr>
      <w:tr>
        <w:tc>
          <w:tcPr/>
          <w:p>
            <w:pPr>
              <w:pStyle w:val="TableText"/>
            </w:pPr>
            <w:r>
              <w:rPr>
                <w:b/>
                <w:bCs/>
              </w:rPr>
              <w:t xml:space="preserve">Traceability</w:t>
            </w:r>
          </w:p>
        </w:tc>
        <w:tc>
          <w:tcPr/>
          <w:p>
            <w:pPr>
              <w:pStyle w:val="TableText"/>
            </w:pPr>
            <w:r>
              <w:t xml:space="preserve">Technology Architecture</w:t>
            </w:r>
          </w:p>
        </w:tc>
      </w:tr>
    </w:tbl>
    <w:bookmarkEnd w:id="132"/>
    <w:bookmarkStart w:id="133" w:name="srs-an-002--uncertainty-propagation"/>
    <w:p>
      <w:pPr>
        <w:pStyle w:val="Heading3"/>
      </w:pPr>
      <w:r>
        <w:t xml:space="preserve">SRS-AN-002 — Uncertainty propagation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Graph/search/analytics views SHALL display or expose material status/confidence/class fields used by the canonical records.</w:t>
            </w:r>
          </w:p>
        </w:tc>
      </w:tr>
      <w:tr>
        <w:tc>
          <w:tcPr/>
          <w:p>
            <w:pPr>
              <w:pStyle w:val="TableText"/>
            </w:pPr>
            <w:r>
              <w:rPr>
                <w:b/>
                <w:bCs/>
              </w:rPr>
              <w:t xml:space="preserve">Rationale</w:t>
            </w:r>
          </w:p>
        </w:tc>
        <w:tc>
          <w:tcPr/>
          <w:p>
            <w:pPr>
              <w:pStyle w:val="TableText"/>
            </w:pPr>
            <w:r>
              <w:t xml:space="preserve">Prevents visual certainty inflation.</w:t>
            </w:r>
          </w:p>
        </w:tc>
      </w:tr>
      <w:tr>
        <w:tc>
          <w:tcPr/>
          <w:p>
            <w:pPr>
              <w:pStyle w:val="TableText"/>
            </w:pPr>
            <w:r>
              <w:rPr>
                <w:b/>
                <w:bCs/>
              </w:rPr>
              <w:t xml:space="preserve">Verification</w:t>
            </w:r>
          </w:p>
        </w:tc>
        <w:tc>
          <w:tcPr/>
          <w:p>
            <w:pPr>
              <w:pStyle w:val="TableText"/>
            </w:pPr>
            <w:r>
              <w:t xml:space="preserve">Inspect disputed entity and reconstructed flow in all views.</w:t>
            </w:r>
          </w:p>
        </w:tc>
      </w:tr>
      <w:tr>
        <w:tc>
          <w:tcPr/>
          <w:p>
            <w:pPr>
              <w:pStyle w:val="TableText"/>
            </w:pPr>
            <w:r>
              <w:rPr>
                <w:b/>
                <w:bCs/>
              </w:rPr>
              <w:t xml:space="preserve">Priority</w:t>
            </w:r>
          </w:p>
        </w:tc>
        <w:tc>
          <w:tcPr/>
          <w:p>
            <w:pPr>
              <w:pStyle w:val="TableText"/>
            </w:pPr>
            <w:r>
              <w:t xml:space="preserve">MVP/P1 where noted</w:t>
            </w:r>
          </w:p>
        </w:tc>
      </w:tr>
      <w:tr>
        <w:tc>
          <w:tcPr/>
          <w:p>
            <w:pPr>
              <w:pStyle w:val="TableText"/>
            </w:pPr>
            <w:r>
              <w:rPr>
                <w:b/>
                <w:bCs/>
              </w:rPr>
              <w:t xml:space="preserve">Traceability</w:t>
            </w:r>
          </w:p>
        </w:tc>
        <w:tc>
          <w:tcPr/>
          <w:p>
            <w:pPr>
              <w:pStyle w:val="TableText"/>
            </w:pPr>
            <w:r>
              <w:t xml:space="preserve">Technology Architecture</w:t>
            </w:r>
          </w:p>
        </w:tc>
      </w:tr>
    </w:tbl>
    <w:bookmarkEnd w:id="133"/>
    <w:bookmarkStart w:id="134" w:name="srs-an-003--path-semantics"/>
    <w:p>
      <w:pPr>
        <w:pStyle w:val="Heading3"/>
      </w:pPr>
      <w:r>
        <w:t xml:space="preserve">SRS-AN-003 — Path semantics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Any path/graph traversal result SHALL be presented as a path over existing relationships, not as proof of a direct relationship between endpoints.</w:t>
            </w:r>
          </w:p>
        </w:tc>
      </w:tr>
      <w:tr>
        <w:tc>
          <w:tcPr/>
          <w:p>
            <w:pPr>
              <w:pStyle w:val="TableText"/>
            </w:pPr>
            <w:r>
              <w:rPr>
                <w:b/>
                <w:bCs/>
              </w:rPr>
              <w:t xml:space="preserve">Rationale</w:t>
            </w:r>
          </w:p>
        </w:tc>
        <w:tc>
          <w:tcPr/>
          <w:p>
            <w:pPr>
              <w:pStyle w:val="TableText"/>
            </w:pPr>
            <w:r>
              <w:t xml:space="preserve">Prevents inference misuse.</w:t>
            </w:r>
          </w:p>
        </w:tc>
      </w:tr>
      <w:tr>
        <w:tc>
          <w:tcPr/>
          <w:p>
            <w:pPr>
              <w:pStyle w:val="TableText"/>
            </w:pPr>
            <w:r>
              <w:rPr>
                <w:b/>
                <w:bCs/>
              </w:rPr>
              <w:t xml:space="preserve">Verification</w:t>
            </w:r>
          </w:p>
        </w:tc>
        <w:tc>
          <w:tcPr/>
          <w:p>
            <w:pPr>
              <w:pStyle w:val="TableText"/>
            </w:pPr>
            <w:r>
              <w:t xml:space="preserve">Path-result wording/UI test.</w:t>
            </w:r>
          </w:p>
        </w:tc>
      </w:tr>
      <w:tr>
        <w:tc>
          <w:tcPr/>
          <w:p>
            <w:pPr>
              <w:pStyle w:val="TableText"/>
            </w:pPr>
            <w:r>
              <w:rPr>
                <w:b/>
                <w:bCs/>
              </w:rPr>
              <w:t xml:space="preserve">Priority</w:t>
            </w:r>
          </w:p>
        </w:tc>
        <w:tc>
          <w:tcPr/>
          <w:p>
            <w:pPr>
              <w:pStyle w:val="TableText"/>
            </w:pPr>
            <w:r>
              <w:t xml:space="preserve">MVP/P1 where noted</w:t>
            </w:r>
          </w:p>
        </w:tc>
      </w:tr>
      <w:tr>
        <w:tc>
          <w:tcPr/>
          <w:p>
            <w:pPr>
              <w:pStyle w:val="TableText"/>
            </w:pPr>
            <w:r>
              <w:rPr>
                <w:b/>
                <w:bCs/>
              </w:rPr>
              <w:t xml:space="preserve">Traceability</w:t>
            </w:r>
          </w:p>
        </w:tc>
        <w:tc>
          <w:tcPr/>
          <w:p>
            <w:pPr>
              <w:pStyle w:val="TableText"/>
            </w:pPr>
            <w:r>
              <w:t xml:space="preserve">TEC-02</w:t>
            </w:r>
          </w:p>
        </w:tc>
      </w:tr>
    </w:tbl>
    <w:bookmarkEnd w:id="134"/>
    <w:bookmarkEnd w:id="135"/>
    <w:bookmarkStart w:id="141" w:name="X6b3d2819ab02c617c774904ea0ead9cd25ace07"/>
    <w:p>
      <w:pPr>
        <w:pStyle w:val="Heading1"/>
      </w:pPr>
      <w:r>
        <w:t xml:space="preserve">14. AI and Automation Requirements</w:t>
      </w:r>
    </w:p>
    <w:bookmarkStart w:id="136" w:name="srs-ai-001--derived-status"/>
    <w:p>
      <w:pPr>
        <w:pStyle w:val="Heading3"/>
      </w:pPr>
      <w:r>
        <w:t xml:space="preserve">SRS-AI-001 — Derived status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AI/OCR/NLP-generated outputs SHALL be marked as derived/candidate material with model/tool version and source context when material. OCR, extraction and translation outputs carry</w:t>
            </w:r>
            <w:r>
              <w:t xml:space="preserve"> </w:t>
            </w:r>
            <w:r>
              <w:rPr>
                <w:rStyle w:val="VerbatimChar"/>
              </w:rPr>
              <w:t xml:space="preserve">automated: true</w:t>
            </w:r>
            <w:r>
              <w:t xml:space="preserve">, engine, version and model hashes (Data Model §7.7).</w:t>
            </w:r>
            <w:r>
              <w:t xml:space="preserve"> </w:t>
            </w:r>
            <w:r>
              <w:rPr>
                <w:i/>
                <w:iCs/>
              </w:rPr>
              <w:t xml:space="preserve">[v0.1.4 · CR-N-09, CR-N-10]</w:t>
            </w:r>
          </w:p>
        </w:tc>
      </w:tr>
      <w:tr>
        <w:tc>
          <w:tcPr/>
          <w:p>
            <w:pPr>
              <w:pStyle w:val="TableText"/>
            </w:pPr>
            <w:r>
              <w:rPr>
                <w:b/>
                <w:bCs/>
              </w:rPr>
              <w:t xml:space="preserve">Rationale</w:t>
            </w:r>
          </w:p>
        </w:tc>
        <w:tc>
          <w:tcPr/>
          <w:p>
            <w:pPr>
              <w:pStyle w:val="TableText"/>
            </w:pPr>
            <w:r>
              <w:t xml:space="preserve">Prevents automation from becoming evidence.</w:t>
            </w:r>
          </w:p>
        </w:tc>
      </w:tr>
      <w:tr>
        <w:tc>
          <w:tcPr/>
          <w:p>
            <w:pPr>
              <w:pStyle w:val="TableText"/>
            </w:pPr>
            <w:r>
              <w:rPr>
                <w:b/>
                <w:bCs/>
              </w:rPr>
              <w:t xml:space="preserve">Verification</w:t>
            </w:r>
          </w:p>
        </w:tc>
        <w:tc>
          <w:tcPr/>
          <w:p>
            <w:pPr>
              <w:pStyle w:val="TableText"/>
            </w:pPr>
            <w:r>
              <w:t xml:space="preserve">Generate candidate and inspect metadata.</w:t>
            </w:r>
          </w:p>
        </w:tc>
      </w:tr>
      <w:tr>
        <w:tc>
          <w:tcPr/>
          <w:p>
            <w:pPr>
              <w:pStyle w:val="TableText"/>
            </w:pPr>
            <w:r>
              <w:rPr>
                <w:b/>
                <w:bCs/>
              </w:rPr>
              <w:t xml:space="preserve">Priority</w:t>
            </w:r>
          </w:p>
        </w:tc>
        <w:tc>
          <w:tcPr/>
          <w:p>
            <w:pPr>
              <w:pStyle w:val="TableText"/>
            </w:pPr>
            <w:r>
              <w:t xml:space="preserve">P1 unless AI disabled</w:t>
            </w:r>
          </w:p>
        </w:tc>
      </w:tr>
      <w:tr>
        <w:tc>
          <w:tcPr/>
          <w:p>
            <w:pPr>
              <w:pStyle w:val="TableText"/>
            </w:pPr>
            <w:r>
              <w:rPr>
                <w:b/>
                <w:bCs/>
              </w:rPr>
              <w:t xml:space="preserve">Traceability</w:t>
            </w:r>
          </w:p>
        </w:tc>
        <w:tc>
          <w:tcPr/>
          <w:p>
            <w:pPr>
              <w:pStyle w:val="TableText"/>
            </w:pPr>
            <w:r>
              <w:t xml:space="preserve">TEC-01</w:t>
            </w:r>
          </w:p>
        </w:tc>
      </w:tr>
    </w:tbl>
    <w:bookmarkEnd w:id="136"/>
    <w:bookmarkStart w:id="137" w:name="srs-ai-002--human-verification"/>
    <w:p>
      <w:pPr>
        <w:pStyle w:val="Heading3"/>
      </w:pPr>
      <w:r>
        <w:t xml:space="preserve">SRS-AI-002 — Human verification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AI output SHALL NOT become a material fact, canonical entity merge, adverse assessment, or dissemination approval without explicit human verification.</w:t>
            </w:r>
          </w:p>
        </w:tc>
      </w:tr>
      <w:tr>
        <w:tc>
          <w:tcPr/>
          <w:p>
            <w:pPr>
              <w:pStyle w:val="TableText"/>
            </w:pPr>
            <w:r>
              <w:rPr>
                <w:b/>
                <w:bCs/>
              </w:rPr>
              <w:t xml:space="preserve">Rationale</w:t>
            </w:r>
          </w:p>
        </w:tc>
        <w:tc>
          <w:tcPr/>
          <w:p>
            <w:pPr>
              <w:pStyle w:val="TableText"/>
            </w:pPr>
            <w:r>
              <w:t xml:space="preserve">Preserves accountability.</w:t>
            </w:r>
          </w:p>
        </w:tc>
      </w:tr>
      <w:tr>
        <w:tc>
          <w:tcPr/>
          <w:p>
            <w:pPr>
              <w:pStyle w:val="TableText"/>
            </w:pPr>
            <w:r>
              <w:rPr>
                <w:b/>
                <w:bCs/>
              </w:rPr>
              <w:t xml:space="preserve">Verification</w:t>
            </w:r>
          </w:p>
        </w:tc>
        <w:tc>
          <w:tcPr/>
          <w:p>
            <w:pPr>
              <w:pStyle w:val="TableText"/>
            </w:pPr>
            <w:r>
              <w:t xml:space="preserve">Attempt automated promotion and verify blocked state.</w:t>
            </w:r>
          </w:p>
        </w:tc>
      </w:tr>
      <w:tr>
        <w:tc>
          <w:tcPr/>
          <w:p>
            <w:pPr>
              <w:pStyle w:val="TableText"/>
            </w:pPr>
            <w:r>
              <w:rPr>
                <w:b/>
                <w:bCs/>
              </w:rPr>
              <w:t xml:space="preserve">Priority</w:t>
            </w:r>
          </w:p>
        </w:tc>
        <w:tc>
          <w:tcPr/>
          <w:p>
            <w:pPr>
              <w:pStyle w:val="TableText"/>
            </w:pPr>
            <w:r>
              <w:t xml:space="preserve">P1 unless AI disabled</w:t>
            </w:r>
          </w:p>
        </w:tc>
      </w:tr>
      <w:tr>
        <w:tc>
          <w:tcPr/>
          <w:p>
            <w:pPr>
              <w:pStyle w:val="TableText"/>
            </w:pPr>
            <w:r>
              <w:rPr>
                <w:b/>
                <w:bCs/>
              </w:rPr>
              <w:t xml:space="preserve">Traceability</w:t>
            </w:r>
          </w:p>
        </w:tc>
        <w:tc>
          <w:tcPr/>
          <w:p>
            <w:pPr>
              <w:pStyle w:val="TableText"/>
            </w:pPr>
            <w:r>
              <w:t xml:space="preserve">TEC-01</w:t>
            </w:r>
          </w:p>
        </w:tc>
      </w:tr>
    </w:tbl>
    <w:bookmarkEnd w:id="137"/>
    <w:bookmarkStart w:id="138" w:name="srs-ai-003--authorization-boundary"/>
    <w:p>
      <w:pPr>
        <w:pStyle w:val="Heading3"/>
      </w:pPr>
      <w:r>
        <w:t xml:space="preserve">SRS-AI-003 — Authorization boundary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AI services SHALL receive only content the invoking user/service is authorised to access; retrieval for AI SHALL enforce the same object policies.</w:t>
            </w:r>
          </w:p>
        </w:tc>
      </w:tr>
      <w:tr>
        <w:tc>
          <w:tcPr/>
          <w:p>
            <w:pPr>
              <w:pStyle w:val="TableText"/>
            </w:pPr>
            <w:r>
              <w:rPr>
                <w:b/>
                <w:bCs/>
              </w:rPr>
              <w:t xml:space="preserve">Rationale</w:t>
            </w:r>
          </w:p>
        </w:tc>
        <w:tc>
          <w:tcPr/>
          <w:p>
            <w:pPr>
              <w:pStyle w:val="TableText"/>
            </w:pPr>
            <w:r>
              <w:t xml:space="preserve">Prevents cross-case leakage.</w:t>
            </w:r>
          </w:p>
        </w:tc>
      </w:tr>
      <w:tr>
        <w:tc>
          <w:tcPr/>
          <w:p>
            <w:pPr>
              <w:pStyle w:val="TableText"/>
            </w:pPr>
            <w:r>
              <w:rPr>
                <w:b/>
                <w:bCs/>
              </w:rPr>
              <w:t xml:space="preserve">Verification</w:t>
            </w:r>
          </w:p>
        </w:tc>
        <w:tc>
          <w:tcPr/>
          <w:p>
            <w:pPr>
              <w:pStyle w:val="TableText"/>
            </w:pPr>
            <w:r>
              <w:t xml:space="preserve">Prompt/AI retrieval authorization tests.</w:t>
            </w:r>
          </w:p>
        </w:tc>
      </w:tr>
      <w:tr>
        <w:tc>
          <w:tcPr/>
          <w:p>
            <w:pPr>
              <w:pStyle w:val="TableText"/>
            </w:pPr>
            <w:r>
              <w:rPr>
                <w:b/>
                <w:bCs/>
              </w:rPr>
              <w:t xml:space="preserve">Priority</w:t>
            </w:r>
          </w:p>
        </w:tc>
        <w:tc>
          <w:tcPr/>
          <w:p>
            <w:pPr>
              <w:pStyle w:val="TableText"/>
            </w:pPr>
            <w:r>
              <w:t xml:space="preserve">P1 unless AI disabled</w:t>
            </w:r>
          </w:p>
        </w:tc>
      </w:tr>
      <w:tr>
        <w:tc>
          <w:tcPr/>
          <w:p>
            <w:pPr>
              <w:pStyle w:val="TableText"/>
            </w:pPr>
            <w:r>
              <w:rPr>
                <w:b/>
                <w:bCs/>
              </w:rPr>
              <w:t xml:space="preserve">Traceability</w:t>
            </w:r>
          </w:p>
        </w:tc>
        <w:tc>
          <w:tcPr/>
          <w:p>
            <w:pPr>
              <w:pStyle w:val="TableText"/>
            </w:pPr>
            <w:r>
              <w:t xml:space="preserve">SEC-01</w:t>
            </w:r>
          </w:p>
        </w:tc>
      </w:tr>
    </w:tbl>
    <w:bookmarkEnd w:id="138"/>
    <w:bookmarkStart w:id="139" w:name="srs-ai-004--optional-feature-flag"/>
    <w:p>
      <w:pPr>
        <w:pStyle w:val="Heading3"/>
      </w:pPr>
      <w:r>
        <w:t xml:space="preserve">SRS-AI-004 — Optional feature flag</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AI assistance SHALL be disableable at deployment/environment level without breaking core investigative workflows.</w:t>
            </w:r>
          </w:p>
        </w:tc>
      </w:tr>
      <w:tr>
        <w:tc>
          <w:tcPr/>
          <w:p>
            <w:pPr>
              <w:pStyle w:val="TableText"/>
            </w:pPr>
            <w:r>
              <w:rPr>
                <w:b/>
                <w:bCs/>
              </w:rPr>
              <w:t xml:space="preserve">Rationale</w:t>
            </w:r>
          </w:p>
        </w:tc>
        <w:tc>
          <w:tcPr/>
          <w:p>
            <w:pPr>
              <w:pStyle w:val="TableText"/>
            </w:pPr>
            <w:r>
              <w:t xml:space="preserve">Supports high-risk/offline environments.</w:t>
            </w:r>
          </w:p>
        </w:tc>
      </w:tr>
      <w:tr>
        <w:tc>
          <w:tcPr/>
          <w:p>
            <w:pPr>
              <w:pStyle w:val="TableText"/>
            </w:pPr>
            <w:r>
              <w:rPr>
                <w:b/>
                <w:bCs/>
              </w:rPr>
              <w:t xml:space="preserve">Verification</w:t>
            </w:r>
          </w:p>
        </w:tc>
        <w:tc>
          <w:tcPr/>
          <w:p>
            <w:pPr>
              <w:pStyle w:val="TableText"/>
            </w:pPr>
            <w:r>
              <w:t xml:space="preserve">Disable AI and execute MVP pilot case.</w:t>
            </w:r>
          </w:p>
        </w:tc>
      </w:tr>
      <w:tr>
        <w:tc>
          <w:tcPr/>
          <w:p>
            <w:pPr>
              <w:pStyle w:val="TableText"/>
            </w:pPr>
            <w:r>
              <w:rPr>
                <w:b/>
                <w:bCs/>
              </w:rPr>
              <w:t xml:space="preserve">Priority</w:t>
            </w:r>
          </w:p>
        </w:tc>
        <w:tc>
          <w:tcPr/>
          <w:p>
            <w:pPr>
              <w:pStyle w:val="TableText"/>
            </w:pPr>
            <w:r>
              <w:t xml:space="preserve">P1 unless AI disabled</w:t>
            </w:r>
          </w:p>
        </w:tc>
      </w:tr>
      <w:tr>
        <w:tc>
          <w:tcPr/>
          <w:p>
            <w:pPr>
              <w:pStyle w:val="TableText"/>
            </w:pPr>
            <w:r>
              <w:rPr>
                <w:b/>
                <w:bCs/>
              </w:rPr>
              <w:t xml:space="preserve">Traceability</w:t>
            </w:r>
          </w:p>
        </w:tc>
        <w:tc>
          <w:tcPr/>
          <w:p>
            <w:pPr>
              <w:pStyle w:val="TableText"/>
            </w:pPr>
            <w:r>
              <w:t xml:space="preserve">F-ADM-004</w:t>
            </w:r>
          </w:p>
        </w:tc>
      </w:tr>
    </w:tbl>
    <w:bookmarkEnd w:id="139"/>
    <w:bookmarkStart w:id="140" w:name="Xb66839b1b20d867ce77da85b3d9d986a5bedc4e"/>
    <w:p>
      <w:pPr>
        <w:pStyle w:val="Heading3"/>
      </w:pPr>
      <w:r>
        <w:t xml:space="preserve">SRS-AI-005 — Offline-only automation</w:t>
      </w:r>
      <w:r>
        <w:t xml:space="preserve"> </w:t>
      </w:r>
      <w:r>
        <w:rPr>
          <w:i/>
          <w:iCs/>
        </w:rPr>
        <w:t xml:space="preserve">[v0.1.4 · CR-N-10]</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Every automation engine (OCR, machine translation and any future AI) SHALL run offline on the CS-AML host with pinned, integrity-checked models; evidence content SHALL NOT be sent to a third-party service and there SHALL be no online fallback. Reviewed translations need no second reviewer, but the machine-translation label SHALL be carried into any intelligence product that uses the translation.</w:t>
            </w:r>
          </w:p>
        </w:tc>
      </w:tr>
      <w:tr>
        <w:tc>
          <w:tcPr/>
          <w:p>
            <w:pPr>
              <w:pStyle w:val="TableText"/>
            </w:pPr>
            <w:r>
              <w:rPr>
                <w:b/>
                <w:bCs/>
              </w:rPr>
              <w:t xml:space="preserve">Rationale</w:t>
            </w:r>
          </w:p>
        </w:tc>
        <w:tc>
          <w:tcPr/>
          <w:p>
            <w:pPr>
              <w:pStyle w:val="TableText"/>
            </w:pPr>
            <w:r>
              <w:t xml:space="preserve">Privacy and source protection: evidence content never leaves the host.</w:t>
            </w:r>
          </w:p>
        </w:tc>
      </w:tr>
      <w:tr>
        <w:tc>
          <w:tcPr/>
          <w:p>
            <w:pPr>
              <w:pStyle w:val="TableText"/>
            </w:pPr>
            <w:r>
              <w:rPr>
                <w:b/>
                <w:bCs/>
              </w:rPr>
              <w:t xml:space="preserve">Verification</w:t>
            </w:r>
          </w:p>
        </w:tc>
        <w:tc>
          <w:tcPr/>
          <w:p>
            <w:pPr>
              <w:pStyle w:val="TableText"/>
            </w:pPr>
            <w:r>
              <w:t xml:space="preserve">Run OCR and translation with outbound network disabled; verify no network library is used and a modified model file is refused.</w:t>
            </w:r>
          </w:p>
        </w:tc>
      </w:tr>
      <w:tr>
        <w:tc>
          <w:tcPr/>
          <w:p>
            <w:pPr>
              <w:pStyle w:val="TableText"/>
            </w:pPr>
            <w:r>
              <w:rPr>
                <w:b/>
                <w:bCs/>
              </w:rPr>
              <w:t xml:space="preserve">Priority</w:t>
            </w:r>
          </w:p>
        </w:tc>
        <w:tc>
          <w:tcPr/>
          <w:p>
            <w:pPr>
              <w:pStyle w:val="TableText"/>
            </w:pPr>
            <w:r>
              <w:t xml:space="preserve">MVP where automation is enabled</w:t>
            </w:r>
          </w:p>
        </w:tc>
      </w:tr>
      <w:tr>
        <w:tc>
          <w:tcPr/>
          <w:p>
            <w:pPr>
              <w:pStyle w:val="TableText"/>
            </w:pPr>
            <w:r>
              <w:rPr>
                <w:b/>
                <w:bCs/>
              </w:rPr>
              <w:t xml:space="preserve">Traceability</w:t>
            </w:r>
          </w:p>
        </w:tc>
        <w:tc>
          <w:tcPr/>
          <w:p>
            <w:pPr>
              <w:pStyle w:val="TableText"/>
            </w:pPr>
            <w:r>
              <w:t xml:space="preserve">TEC-01; PRI-01; SEC-01</w:t>
            </w:r>
          </w:p>
        </w:tc>
      </w:tr>
    </w:tbl>
    <w:bookmarkEnd w:id="140"/>
    <w:bookmarkEnd w:id="141"/>
    <w:bookmarkStart w:id="146" w:name="X2a50375a4c72a292f8ed25dfcf42956d6b39203"/>
    <w:p>
      <w:pPr>
        <w:pStyle w:val="Heading1"/>
      </w:pPr>
      <w:r>
        <w:t xml:space="preserve">15. UX and Accessibility Requirements</w:t>
      </w:r>
    </w:p>
    <w:bookmarkStart w:id="142" w:name="srs-ux-001--evidence-first-navigation"/>
    <w:p>
      <w:pPr>
        <w:pStyle w:val="Heading3"/>
      </w:pPr>
      <w:r>
        <w:t xml:space="preserve">SRS-UX-001 — Evidence-first navigation</w:t>
      </w:r>
    </w:p>
    <w:tbl>
      <w:tblPr>
        <w:tblStyle w:val="Table"/>
        <w:tblW w:type="pct" w:w="5000"/>
        <w:tblLayout w:type="fixed"/>
        <w:tblLook w:firstRow="1" w:lastRow="0" w:firstColumn="0" w:lastColumn="0" w:noHBand="0" w:noVBand="0" w:val="0020"/>
      </w:tblPr>
      <w:tblGrid>
        <w:gridCol w:w="1304"/>
        <w:gridCol w:w="6615"/>
      </w:tblGrid>
      <w:tr>
        <w:trPr>
          <w:tblHeader w:val="on"/>
        </w:trPr>
        <w:tc>
          <w:tcPr/>
          <w:p>
            <w:pPr>
              <w:pStyle w:val="TableText"/>
            </w:pPr>
            <w:r>
              <w:rPr>
                <w:b/>
                <w:bCs/>
              </w:rPr>
              <w:t xml:space="preserve">Requirement</w:t>
            </w:r>
          </w:p>
        </w:tc>
        <w:tc>
          <w:tcPr/>
          <w:p>
            <w:pPr>
              <w:pStyle w:val="TableText"/>
            </w:pPr>
            <w:r>
              <w:t xml:space="preserve">Material analytical records SHALL expose a direct route to supporting evidence/source in no more than a small number of user actions.</w:t>
            </w:r>
          </w:p>
        </w:tc>
      </w:tr>
      <w:tr>
        <w:tc>
          <w:tcPr/>
          <w:p>
            <w:pPr>
              <w:pStyle w:val="TableText"/>
            </w:pPr>
            <w:r>
              <w:rPr>
                <w:b/>
                <w:bCs/>
              </w:rPr>
              <w:t xml:space="preserve">Rationale</w:t>
            </w:r>
          </w:p>
        </w:tc>
        <w:tc>
          <w:tcPr/>
          <w:p>
            <w:pPr>
              <w:pStyle w:val="TableText"/>
            </w:pPr>
            <w:r>
              <w:t xml:space="preserve">Review efficiency.</w:t>
            </w:r>
          </w:p>
        </w:tc>
      </w:tr>
      <w:tr>
        <w:tc>
          <w:tcPr/>
          <w:p>
            <w:pPr>
              <w:pStyle w:val="TableText"/>
            </w:pPr>
            <w:r>
              <w:rPr>
                <w:b/>
                <w:bCs/>
              </w:rPr>
              <w:t xml:space="preserve">Verification</w:t>
            </w:r>
          </w:p>
        </w:tc>
        <w:tc>
          <w:tcPr/>
          <w:p>
            <w:pPr>
              <w:pStyle w:val="TableText"/>
            </w:pPr>
            <w:r>
              <w:t xml:space="preserve">Usability test with analyst.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PRD UX</w:t>
            </w:r>
          </w:p>
        </w:tc>
      </w:tr>
    </w:tbl>
    <w:bookmarkEnd w:id="142"/>
    <w:bookmarkStart w:id="143" w:name="srs-ux-002--visible-uncertainty"/>
    <w:p>
      <w:pPr>
        <w:pStyle w:val="Heading3"/>
      </w:pPr>
      <w:r>
        <w:t xml:space="preserve">SRS-UX-002 — Visible uncertainty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Candidate/disputed entities, inferred relationships, and reconstructed/hypothetical flows SHALL be visually distinguishable from confirmed/direct records.</w:t>
            </w:r>
          </w:p>
        </w:tc>
      </w:tr>
      <w:tr>
        <w:tc>
          <w:tcPr/>
          <w:p>
            <w:pPr>
              <w:pStyle w:val="TableText"/>
            </w:pPr>
            <w:r>
              <w:rPr>
                <w:b/>
                <w:bCs/>
              </w:rPr>
              <w:t xml:space="preserve">Rationale</w:t>
            </w:r>
          </w:p>
        </w:tc>
        <w:tc>
          <w:tcPr/>
          <w:p>
            <w:pPr>
              <w:pStyle w:val="TableText"/>
            </w:pPr>
            <w:r>
              <w:t xml:space="preserve">Core analytical safety.</w:t>
            </w:r>
          </w:p>
        </w:tc>
      </w:tr>
      <w:tr>
        <w:tc>
          <w:tcPr/>
          <w:p>
            <w:pPr>
              <w:pStyle w:val="TableText"/>
            </w:pPr>
            <w:r>
              <w:rPr>
                <w:b/>
                <w:bCs/>
              </w:rPr>
              <w:t xml:space="preserve">Verification</w:t>
            </w:r>
          </w:p>
        </w:tc>
        <w:tc>
          <w:tcPr/>
          <w:p>
            <w:pPr>
              <w:pStyle w:val="TableText"/>
            </w:pPr>
            <w:r>
              <w:t xml:space="preserve">Visual regression/usability test.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Technology Architecture</w:t>
            </w:r>
          </w:p>
        </w:tc>
      </w:tr>
    </w:tbl>
    <w:bookmarkEnd w:id="143"/>
    <w:bookmarkStart w:id="144" w:name="Xc7dbd2880622893228def3cd05579466c775bc2"/>
    <w:p>
      <w:pPr>
        <w:pStyle w:val="Heading3"/>
      </w:pPr>
      <w:r>
        <w:t xml:space="preserve">SRS-UX-003 — Destructive action confirmation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Merge, unmerge, disposition, external export, and other high-impact actions SHALL require explicit confirmation and appropriate authorization.</w:t>
            </w:r>
          </w:p>
        </w:tc>
      </w:tr>
      <w:tr>
        <w:tc>
          <w:tcPr/>
          <w:p>
            <w:pPr>
              <w:pStyle w:val="TableText"/>
            </w:pPr>
            <w:r>
              <w:rPr>
                <w:b/>
                <w:bCs/>
              </w:rPr>
              <w:t xml:space="preserve">Rationale</w:t>
            </w:r>
          </w:p>
        </w:tc>
        <w:tc>
          <w:tcPr/>
          <w:p>
            <w:pPr>
              <w:pStyle w:val="TableText"/>
            </w:pPr>
            <w:r>
              <w:t xml:space="preserve">Reduces accidental harm.</w:t>
            </w:r>
          </w:p>
        </w:tc>
      </w:tr>
      <w:tr>
        <w:tc>
          <w:tcPr/>
          <w:p>
            <w:pPr>
              <w:pStyle w:val="TableText"/>
            </w:pPr>
            <w:r>
              <w:rPr>
                <w:b/>
                <w:bCs/>
              </w:rPr>
              <w:t xml:space="preserve">Verification</w:t>
            </w:r>
          </w:p>
        </w:tc>
        <w:tc>
          <w:tcPr/>
          <w:p>
            <w:pPr>
              <w:pStyle w:val="TableText"/>
            </w:pPr>
            <w:r>
              <w:t xml:space="preserve">Negative/confirmation tests.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Control Guide</w:t>
            </w:r>
          </w:p>
        </w:tc>
      </w:tr>
    </w:tbl>
    <w:bookmarkEnd w:id="144"/>
    <w:bookmarkStart w:id="145" w:name="srs-ux-004--accessibility-baseline"/>
    <w:p>
      <w:pPr>
        <w:pStyle w:val="Heading3"/>
      </w:pPr>
      <w:r>
        <w:t xml:space="preserve">SRS-UX-004 — Accessibility baseline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Primary workflows SHOULD meet WCAG 2.2 AA principles where feasible, including keyboard navigation, labels, contrast, and non-colour-only meaning.</w:t>
            </w:r>
          </w:p>
        </w:tc>
      </w:tr>
      <w:tr>
        <w:tc>
          <w:tcPr/>
          <w:p>
            <w:pPr>
              <w:pStyle w:val="TableText"/>
            </w:pPr>
            <w:r>
              <w:rPr>
                <w:b/>
                <w:bCs/>
              </w:rPr>
              <w:t xml:space="preserve">Rationale</w:t>
            </w:r>
          </w:p>
        </w:tc>
        <w:tc>
          <w:tcPr/>
          <w:p>
            <w:pPr>
              <w:pStyle w:val="TableText"/>
            </w:pPr>
            <w:r>
              <w:t xml:space="preserve">Inclusive use.</w:t>
            </w:r>
          </w:p>
        </w:tc>
      </w:tr>
      <w:tr>
        <w:tc>
          <w:tcPr/>
          <w:p>
            <w:pPr>
              <w:pStyle w:val="TableText"/>
            </w:pPr>
            <w:r>
              <w:rPr>
                <w:b/>
                <w:bCs/>
              </w:rPr>
              <w:t xml:space="preserve">Verification</w:t>
            </w:r>
          </w:p>
        </w:tc>
        <w:tc>
          <w:tcPr/>
          <w:p>
            <w:pPr>
              <w:pStyle w:val="TableText"/>
            </w:pPr>
            <w:r>
              <w:t xml:space="preserve">Automated plus manual accessibility checks.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Product requirement</w:t>
            </w:r>
          </w:p>
        </w:tc>
      </w:tr>
    </w:tbl>
    <w:bookmarkEnd w:id="145"/>
    <w:bookmarkEnd w:id="146"/>
    <w:bookmarkStart w:id="150" w:name="X04074ab6091c50c8ccd58593014a0b42130eda1"/>
    <w:p>
      <w:pPr>
        <w:pStyle w:val="Heading1"/>
      </w:pPr>
      <w:r>
        <w:t xml:space="preserve">16. Administration and Configuration</w:t>
      </w:r>
    </w:p>
    <w:bookmarkStart w:id="147" w:name="srs-adm-001--policy-configuration"/>
    <w:p>
      <w:pPr>
        <w:pStyle w:val="Heading3"/>
      </w:pPr>
      <w:r>
        <w:t xml:space="preserve">SRS-ADM-001 — Policy configuration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Admins SHALL configure classifications, role mappings, controlled vocabularies, retention rules, and feature flags without direct database editing.</w:t>
            </w:r>
          </w:p>
        </w:tc>
      </w:tr>
      <w:tr>
        <w:tc>
          <w:tcPr/>
          <w:p>
            <w:pPr>
              <w:pStyle w:val="TableText"/>
            </w:pPr>
            <w:r>
              <w:rPr>
                <w:b/>
                <w:bCs/>
              </w:rPr>
              <w:t xml:space="preserve">Rationale</w:t>
            </w:r>
          </w:p>
        </w:tc>
        <w:tc>
          <w:tcPr/>
          <w:p>
            <w:pPr>
              <w:pStyle w:val="TableText"/>
            </w:pPr>
            <w:r>
              <w:t xml:space="preserve">Safe administration.</w:t>
            </w:r>
          </w:p>
        </w:tc>
      </w:tr>
      <w:tr>
        <w:tc>
          <w:tcPr/>
          <w:p>
            <w:pPr>
              <w:pStyle w:val="TableText"/>
            </w:pPr>
            <w:r>
              <w:rPr>
                <w:b/>
                <w:bCs/>
              </w:rPr>
              <w:t xml:space="preserve">Verification</w:t>
            </w:r>
          </w:p>
        </w:tc>
        <w:tc>
          <w:tcPr/>
          <w:p>
            <w:pPr>
              <w:pStyle w:val="TableText"/>
            </w:pPr>
            <w:r>
              <w:t xml:space="preserve">Admin UI/API configuration tests.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F-ADM-*</w:t>
            </w:r>
          </w:p>
        </w:tc>
      </w:tr>
    </w:tbl>
    <w:bookmarkEnd w:id="147"/>
    <w:bookmarkStart w:id="148" w:name="srs-adm-002--configuration-audit"/>
    <w:p>
      <w:pPr>
        <w:pStyle w:val="Heading3"/>
      </w:pPr>
      <w:r>
        <w:t xml:space="preserve">SRS-ADM-002 — Configuration audit</w:t>
      </w:r>
    </w:p>
    <w:tbl>
      <w:tblPr>
        <w:tblStyle w:val="Table"/>
        <w:tblW w:type="pct" w:w="5000"/>
        <w:tblLayout w:type="fixed"/>
        <w:tblLook w:firstRow="1" w:lastRow="0" w:firstColumn="0" w:lastColumn="0" w:noHBand="0" w:noVBand="0" w:val="0020"/>
      </w:tblPr>
      <w:tblGrid>
        <w:gridCol w:w="1536"/>
        <w:gridCol w:w="6383"/>
      </w:tblGrid>
      <w:tr>
        <w:trPr>
          <w:tblHeader w:val="on"/>
        </w:trPr>
        <w:tc>
          <w:tcPr/>
          <w:p>
            <w:pPr>
              <w:pStyle w:val="TableText"/>
            </w:pPr>
            <w:r>
              <w:rPr>
                <w:b/>
                <w:bCs/>
              </w:rPr>
              <w:t xml:space="preserve">Requirement</w:t>
            </w:r>
          </w:p>
        </w:tc>
        <w:tc>
          <w:tcPr/>
          <w:p>
            <w:pPr>
              <w:pStyle w:val="TableText"/>
            </w:pPr>
            <w:r>
              <w:t xml:space="preserve">Material policy/configuration changes SHALL be versioned or audit-logged with actor/time.</w:t>
            </w:r>
          </w:p>
        </w:tc>
      </w:tr>
      <w:tr>
        <w:tc>
          <w:tcPr/>
          <w:p>
            <w:pPr>
              <w:pStyle w:val="TableText"/>
            </w:pPr>
            <w:r>
              <w:rPr>
                <w:b/>
                <w:bCs/>
              </w:rPr>
              <w:t xml:space="preserve">Rationale</w:t>
            </w:r>
          </w:p>
        </w:tc>
        <w:tc>
          <w:tcPr/>
          <w:p>
            <w:pPr>
              <w:pStyle w:val="TableText"/>
            </w:pPr>
            <w:r>
              <w:t xml:space="preserve">Change accountability.</w:t>
            </w:r>
          </w:p>
        </w:tc>
      </w:tr>
      <w:tr>
        <w:tc>
          <w:tcPr/>
          <w:p>
            <w:pPr>
              <w:pStyle w:val="TableText"/>
            </w:pPr>
            <w:r>
              <w:rPr>
                <w:b/>
                <w:bCs/>
              </w:rPr>
              <w:t xml:space="preserve">Verification</w:t>
            </w:r>
          </w:p>
        </w:tc>
        <w:tc>
          <w:tcPr/>
          <w:p>
            <w:pPr>
              <w:pStyle w:val="TableText"/>
            </w:pPr>
            <w:r>
              <w:t xml:space="preserve">Change policy and inspect audit.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AUD-01</w:t>
            </w:r>
          </w:p>
        </w:tc>
      </w:tr>
    </w:tbl>
    <w:bookmarkEnd w:id="148"/>
    <w:bookmarkStart w:id="149" w:name="X692e0c10782bc7dd94414cb9a3a7b293d2dc04d"/>
    <w:p>
      <w:pPr>
        <w:pStyle w:val="Heading3"/>
      </w:pPr>
      <w:r>
        <w:t xml:space="preserve">SRS-ADM-003 — No silent retroactive rewrite</w:t>
      </w:r>
    </w:p>
    <w:tbl>
      <w:tblPr>
        <w:tblStyle w:val="Table"/>
        <w:tblW w:type="pct" w:w="5000"/>
        <w:tblLayout w:type="fixed"/>
        <w:tblLook w:firstRow="1" w:lastRow="0" w:firstColumn="0" w:lastColumn="0" w:noHBand="0" w:noVBand="0" w:val="0020"/>
      </w:tblPr>
      <w:tblGrid>
        <w:gridCol w:w="1467"/>
        <w:gridCol w:w="6452"/>
      </w:tblGrid>
      <w:tr>
        <w:trPr>
          <w:tblHeader w:val="on"/>
        </w:trPr>
        <w:tc>
          <w:tcPr/>
          <w:p>
            <w:pPr>
              <w:pStyle w:val="TableText"/>
            </w:pPr>
            <w:r>
              <w:rPr>
                <w:b/>
                <w:bCs/>
              </w:rPr>
              <w:t xml:space="preserve">Requirement</w:t>
            </w:r>
          </w:p>
        </w:tc>
        <w:tc>
          <w:tcPr/>
          <w:p>
            <w:pPr>
              <w:pStyle w:val="TableText"/>
            </w:pPr>
            <w:r>
              <w:t xml:space="preserve">Vocabulary/template changes SHALL NOT silently rewrite historical analytical meaning.</w:t>
            </w:r>
          </w:p>
        </w:tc>
      </w:tr>
      <w:tr>
        <w:tc>
          <w:tcPr/>
          <w:p>
            <w:pPr>
              <w:pStyle w:val="TableText"/>
            </w:pPr>
            <w:r>
              <w:rPr>
                <w:b/>
                <w:bCs/>
              </w:rPr>
              <w:t xml:space="preserve">Rationale</w:t>
            </w:r>
          </w:p>
        </w:tc>
        <w:tc>
          <w:tcPr/>
          <w:p>
            <w:pPr>
              <w:pStyle w:val="TableText"/>
            </w:pPr>
            <w:r>
              <w:t xml:space="preserve">Preserves historical context.</w:t>
            </w:r>
          </w:p>
        </w:tc>
      </w:tr>
      <w:tr>
        <w:tc>
          <w:tcPr/>
          <w:p>
            <w:pPr>
              <w:pStyle w:val="TableText"/>
            </w:pPr>
            <w:r>
              <w:rPr>
                <w:b/>
                <w:bCs/>
              </w:rPr>
              <w:t xml:space="preserve">Verification</w:t>
            </w:r>
          </w:p>
        </w:tc>
        <w:tc>
          <w:tcPr/>
          <w:p>
            <w:pPr>
              <w:pStyle w:val="TableText"/>
            </w:pPr>
            <w:r>
              <w:t xml:space="preserve">Rename vocabulary and inspect old record semantics.</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F-ADM-001</w:t>
            </w:r>
          </w:p>
        </w:tc>
      </w:tr>
    </w:tbl>
    <w:bookmarkEnd w:id="149"/>
    <w:bookmarkEnd w:id="150"/>
    <w:bookmarkStart w:id="155" w:name="X4b46f3cbc69bb90dc77f5ea0d6518175edb0b77"/>
    <w:p>
      <w:pPr>
        <w:pStyle w:val="Heading1"/>
      </w:pPr>
      <w:r>
        <w:t xml:space="preserve">17. Interoperability and Integration</w:t>
      </w:r>
    </w:p>
    <w:bookmarkStart w:id="151" w:name="srs-int-001--connector-provenance"/>
    <w:p>
      <w:pPr>
        <w:pStyle w:val="Heading3"/>
      </w:pPr>
      <w:r>
        <w:t xml:space="preserve">SRS-INT-001 — Connector provenance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Any external connector SHALL retain provider/source, remote identifier, retrieval timestamp, mapping version, and licence/terms metadata where relevant.</w:t>
            </w:r>
          </w:p>
        </w:tc>
      </w:tr>
      <w:tr>
        <w:tc>
          <w:tcPr/>
          <w:p>
            <w:pPr>
              <w:pStyle w:val="TableText"/>
            </w:pPr>
            <w:r>
              <w:rPr>
                <w:b/>
                <w:bCs/>
              </w:rPr>
              <w:t xml:space="preserve">Rationale</w:t>
            </w:r>
          </w:p>
        </w:tc>
        <w:tc>
          <w:tcPr/>
          <w:p>
            <w:pPr>
              <w:pStyle w:val="TableText"/>
            </w:pPr>
            <w:r>
              <w:t xml:space="preserve">Makes enrichment attributable.</w:t>
            </w:r>
          </w:p>
        </w:tc>
      </w:tr>
      <w:tr>
        <w:tc>
          <w:tcPr/>
          <w:p>
            <w:pPr>
              <w:pStyle w:val="TableText"/>
            </w:pPr>
            <w:r>
              <w:rPr>
                <w:b/>
                <w:bCs/>
              </w:rPr>
              <w:t xml:space="preserve">Verification</w:t>
            </w:r>
          </w:p>
        </w:tc>
        <w:tc>
          <w:tcPr/>
          <w:p>
            <w:pPr>
              <w:pStyle w:val="TableText"/>
            </w:pPr>
            <w:r>
              <w:t xml:space="preserve">Connector fixture import test.</w:t>
            </w:r>
          </w:p>
        </w:tc>
      </w:tr>
      <w:tr>
        <w:tc>
          <w:tcPr/>
          <w:p>
            <w:pPr>
              <w:pStyle w:val="TableText"/>
            </w:pPr>
            <w:r>
              <w:rPr>
                <w:b/>
                <w:bCs/>
              </w:rPr>
              <w:t xml:space="preserve">Priority</w:t>
            </w:r>
          </w:p>
        </w:tc>
        <w:tc>
          <w:tcPr/>
          <w:p>
            <w:pPr>
              <w:pStyle w:val="TableText"/>
            </w:pPr>
            <w:r>
              <w:t xml:space="preserve">P1 except architectural rule</w:t>
            </w:r>
          </w:p>
        </w:tc>
      </w:tr>
      <w:tr>
        <w:tc>
          <w:tcPr/>
          <w:p>
            <w:pPr>
              <w:pStyle w:val="TableText"/>
            </w:pPr>
            <w:r>
              <w:rPr>
                <w:b/>
                <w:bCs/>
              </w:rPr>
              <w:t xml:space="preserve">Traceability</w:t>
            </w:r>
          </w:p>
        </w:tc>
        <w:tc>
          <w:tcPr/>
          <w:p>
            <w:pPr>
              <w:pStyle w:val="TableText"/>
            </w:pPr>
            <w:r>
              <w:t xml:space="preserve">SRC-01</w:t>
            </w:r>
          </w:p>
        </w:tc>
      </w:tr>
    </w:tbl>
    <w:bookmarkEnd w:id="151"/>
    <w:bookmarkStart w:id="152" w:name="srs-int-002--no-silent-merge"/>
    <w:p>
      <w:pPr>
        <w:pStyle w:val="Heading3"/>
      </w:pPr>
      <w:r>
        <w:t xml:space="preserve">SRS-INT-002 — No silent merge</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Imported external entity candidates SHALL NOT silently merge into canonical entities solely because an external identifier or fuzzy match is returned.</w:t>
            </w:r>
          </w:p>
        </w:tc>
      </w:tr>
      <w:tr>
        <w:tc>
          <w:tcPr/>
          <w:p>
            <w:pPr>
              <w:pStyle w:val="TableText"/>
            </w:pPr>
            <w:r>
              <w:rPr>
                <w:b/>
                <w:bCs/>
              </w:rPr>
              <w:t xml:space="preserve">Rationale</w:t>
            </w:r>
          </w:p>
        </w:tc>
        <w:tc>
          <w:tcPr/>
          <w:p>
            <w:pPr>
              <w:pStyle w:val="TableText"/>
            </w:pPr>
            <w:r>
              <w:t xml:space="preserve">Prevents external false positives.</w:t>
            </w:r>
          </w:p>
        </w:tc>
      </w:tr>
      <w:tr>
        <w:tc>
          <w:tcPr/>
          <w:p>
            <w:pPr>
              <w:pStyle w:val="TableText"/>
            </w:pPr>
            <w:r>
              <w:rPr>
                <w:b/>
                <w:bCs/>
              </w:rPr>
              <w:t xml:space="preserve">Verification</w:t>
            </w:r>
          </w:p>
        </w:tc>
        <w:tc>
          <w:tcPr/>
          <w:p>
            <w:pPr>
              <w:pStyle w:val="TableText"/>
            </w:pPr>
            <w:r>
              <w:t xml:space="preserve">Import ambiguous candidate and verify review required.</w:t>
            </w:r>
          </w:p>
        </w:tc>
      </w:tr>
      <w:tr>
        <w:tc>
          <w:tcPr/>
          <w:p>
            <w:pPr>
              <w:pStyle w:val="TableText"/>
            </w:pPr>
            <w:r>
              <w:rPr>
                <w:b/>
                <w:bCs/>
              </w:rPr>
              <w:t xml:space="preserve">Priority</w:t>
            </w:r>
          </w:p>
        </w:tc>
        <w:tc>
          <w:tcPr/>
          <w:p>
            <w:pPr>
              <w:pStyle w:val="TableText"/>
            </w:pPr>
            <w:r>
              <w:t xml:space="preserve">P1 except architectural rule</w:t>
            </w:r>
          </w:p>
        </w:tc>
      </w:tr>
      <w:tr>
        <w:tc>
          <w:tcPr/>
          <w:p>
            <w:pPr>
              <w:pStyle w:val="TableText"/>
            </w:pPr>
            <w:r>
              <w:rPr>
                <w:b/>
                <w:bCs/>
              </w:rPr>
              <w:t xml:space="preserve">Traceability</w:t>
            </w:r>
          </w:p>
        </w:tc>
        <w:tc>
          <w:tcPr/>
          <w:p>
            <w:pPr>
              <w:pStyle w:val="TableText"/>
            </w:pPr>
            <w:r>
              <w:t xml:space="preserve">ENT-01</w:t>
            </w:r>
          </w:p>
        </w:tc>
      </w:tr>
    </w:tbl>
    <w:bookmarkEnd w:id="152"/>
    <w:bookmarkStart w:id="153" w:name="srs-int-003--followthemoney-mapping"/>
    <w:p>
      <w:pPr>
        <w:pStyle w:val="Heading3"/>
      </w:pPr>
      <w:r>
        <w:t xml:space="preserve">SRS-INT-003 — FollowTheMoney mapping</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Where implemented, FollowTheMoney import/export SHALL preserve unmapped CS-AML fields and mapping-version metadata.</w:t>
            </w:r>
          </w:p>
        </w:tc>
      </w:tr>
      <w:tr>
        <w:tc>
          <w:tcPr/>
          <w:p>
            <w:pPr>
              <w:pStyle w:val="TableText"/>
            </w:pPr>
            <w:r>
              <w:rPr>
                <w:b/>
                <w:bCs/>
              </w:rPr>
              <w:t xml:space="preserve">Rationale</w:t>
            </w:r>
          </w:p>
        </w:tc>
        <w:tc>
          <w:tcPr/>
          <w:p>
            <w:pPr>
              <w:pStyle w:val="TableText"/>
            </w:pPr>
            <w:r>
              <w:t xml:space="preserve">Maintains interoperability without semantic loss.</w:t>
            </w:r>
          </w:p>
        </w:tc>
      </w:tr>
      <w:tr>
        <w:tc>
          <w:tcPr/>
          <w:p>
            <w:pPr>
              <w:pStyle w:val="TableText"/>
            </w:pPr>
            <w:r>
              <w:rPr>
                <w:b/>
                <w:bCs/>
              </w:rPr>
              <w:t xml:space="preserve">Verification</w:t>
            </w:r>
          </w:p>
        </w:tc>
        <w:tc>
          <w:tcPr/>
          <w:p>
            <w:pPr>
              <w:pStyle w:val="TableText"/>
            </w:pPr>
            <w:r>
              <w:t xml:space="preserve">Round-trip mapping test.</w:t>
            </w:r>
          </w:p>
        </w:tc>
      </w:tr>
      <w:tr>
        <w:tc>
          <w:tcPr/>
          <w:p>
            <w:pPr>
              <w:pStyle w:val="TableText"/>
            </w:pPr>
            <w:r>
              <w:rPr>
                <w:b/>
                <w:bCs/>
              </w:rPr>
              <w:t xml:space="preserve">Priority</w:t>
            </w:r>
          </w:p>
        </w:tc>
        <w:tc>
          <w:tcPr/>
          <w:p>
            <w:pPr>
              <w:pStyle w:val="TableText"/>
            </w:pPr>
            <w:r>
              <w:t xml:space="preserve">P1 except architectural rule</w:t>
            </w:r>
          </w:p>
        </w:tc>
      </w:tr>
      <w:tr>
        <w:tc>
          <w:tcPr/>
          <w:p>
            <w:pPr>
              <w:pStyle w:val="TableText"/>
            </w:pPr>
            <w:r>
              <w:rPr>
                <w:b/>
                <w:bCs/>
              </w:rPr>
              <w:t xml:space="preserve">Traceability</w:t>
            </w:r>
          </w:p>
        </w:tc>
        <w:tc>
          <w:tcPr/>
          <w:p>
            <w:pPr>
              <w:pStyle w:val="TableText"/>
            </w:pPr>
            <w:r>
              <w:t xml:space="preserve">F-INT-003</w:t>
            </w:r>
          </w:p>
        </w:tc>
      </w:tr>
    </w:tbl>
    <w:bookmarkEnd w:id="153"/>
    <w:bookmarkStart w:id="154" w:name="srs-int-004--projection-connectors"/>
    <w:p>
      <w:pPr>
        <w:pStyle w:val="Heading3"/>
      </w:pPr>
      <w:r>
        <w:t xml:space="preserve">SRS-INT-004 — Projection connectors</w:t>
      </w:r>
    </w:p>
    <w:tbl>
      <w:tblPr>
        <w:tblStyle w:val="Table"/>
        <w:tblW w:type="pct" w:w="5000"/>
        <w:tblLayout w:type="fixed"/>
        <w:tblLook w:firstRow="1" w:lastRow="0" w:firstColumn="0" w:lastColumn="0" w:noHBand="0" w:noVBand="0" w:val="0020"/>
      </w:tblPr>
      <w:tblGrid>
        <w:gridCol w:w="1308"/>
        <w:gridCol w:w="6611"/>
      </w:tblGrid>
      <w:tr>
        <w:trPr>
          <w:tblHeader w:val="on"/>
        </w:trPr>
        <w:tc>
          <w:tcPr/>
          <w:p>
            <w:pPr>
              <w:pStyle w:val="TableText"/>
            </w:pPr>
            <w:r>
              <w:rPr>
                <w:b/>
                <w:bCs/>
              </w:rPr>
              <w:t xml:space="preserve">Requirement</w:t>
            </w:r>
          </w:p>
        </w:tc>
        <w:tc>
          <w:tcPr/>
          <w:p>
            <w:pPr>
              <w:pStyle w:val="TableText"/>
            </w:pPr>
            <w:r>
              <w:t xml:space="preserve">Graph/search integrations SHALL be rebuildable and SHALL not own unique canonical analytical facts.</w:t>
            </w:r>
          </w:p>
        </w:tc>
      </w:tr>
      <w:tr>
        <w:tc>
          <w:tcPr/>
          <w:p>
            <w:pPr>
              <w:pStyle w:val="TableText"/>
            </w:pPr>
            <w:r>
              <w:rPr>
                <w:b/>
                <w:bCs/>
              </w:rPr>
              <w:t xml:space="preserve">Rationale</w:t>
            </w:r>
          </w:p>
        </w:tc>
        <w:tc>
          <w:tcPr/>
          <w:p>
            <w:pPr>
              <w:pStyle w:val="TableText"/>
            </w:pPr>
            <w:r>
              <w:t xml:space="preserve">Architectural consistency.</w:t>
            </w:r>
          </w:p>
        </w:tc>
      </w:tr>
      <w:tr>
        <w:tc>
          <w:tcPr/>
          <w:p>
            <w:pPr>
              <w:pStyle w:val="TableText"/>
            </w:pPr>
            <w:r>
              <w:rPr>
                <w:b/>
                <w:bCs/>
              </w:rPr>
              <w:t xml:space="preserve">Verification</w:t>
            </w:r>
          </w:p>
        </w:tc>
        <w:tc>
          <w:tcPr/>
          <w:p>
            <w:pPr>
              <w:pStyle w:val="TableText"/>
            </w:pPr>
            <w:r>
              <w:t xml:space="preserve">Projection rebuild test.</w:t>
            </w:r>
          </w:p>
        </w:tc>
      </w:tr>
      <w:tr>
        <w:tc>
          <w:tcPr/>
          <w:p>
            <w:pPr>
              <w:pStyle w:val="TableText"/>
            </w:pPr>
            <w:r>
              <w:rPr>
                <w:b/>
                <w:bCs/>
              </w:rPr>
              <w:t xml:space="preserve">Priority</w:t>
            </w:r>
          </w:p>
        </w:tc>
        <w:tc>
          <w:tcPr/>
          <w:p>
            <w:pPr>
              <w:pStyle w:val="TableText"/>
            </w:pPr>
            <w:r>
              <w:t xml:space="preserve">P1 except architectural rule</w:t>
            </w:r>
          </w:p>
        </w:tc>
      </w:tr>
      <w:tr>
        <w:tc>
          <w:tcPr/>
          <w:p>
            <w:pPr>
              <w:pStyle w:val="TableText"/>
            </w:pPr>
            <w:r>
              <w:rPr>
                <w:b/>
                <w:bCs/>
              </w:rPr>
              <w:t xml:space="preserve">Traceability</w:t>
            </w:r>
          </w:p>
        </w:tc>
        <w:tc>
          <w:tcPr/>
          <w:p>
            <w:pPr>
              <w:pStyle w:val="TableText"/>
            </w:pPr>
            <w:r>
              <w:t xml:space="preserve">Technology Architecture</w:t>
            </w:r>
          </w:p>
        </w:tc>
      </w:tr>
    </w:tbl>
    <w:bookmarkEnd w:id="154"/>
    <w:bookmarkEnd w:id="155"/>
    <w:bookmarkStart w:id="160" w:name="X1b76aa51fbe0b54bfd7832125ea08bf1423f966"/>
    <w:p>
      <w:pPr>
        <w:pStyle w:val="Heading1"/>
      </w:pPr>
      <w:r>
        <w:t xml:space="preserve">18. Deployment and Operations</w:t>
      </w:r>
    </w:p>
    <w:bookmarkStart w:id="156" w:name="X32dd1532e26b22bc49ce6a981c6edbd9297dac8"/>
    <w:p>
      <w:pPr>
        <w:pStyle w:val="Heading3"/>
      </w:pPr>
      <w:r>
        <w:t xml:space="preserve">SRS-OPS-001 — Containerised/reference deployment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 reference deployment SHOULD be reproducible using containerised or equivalent declarative deployment artefacts with environment-specific secrets externalised.</w:t>
            </w:r>
          </w:p>
        </w:tc>
      </w:tr>
      <w:tr>
        <w:tc>
          <w:tcPr/>
          <w:p>
            <w:pPr>
              <w:pStyle w:val="TableText"/>
            </w:pPr>
            <w:r>
              <w:rPr>
                <w:b/>
                <w:bCs/>
              </w:rPr>
              <w:t xml:space="preserve">Rationale</w:t>
            </w:r>
          </w:p>
        </w:tc>
        <w:tc>
          <w:tcPr/>
          <w:p>
            <w:pPr>
              <w:pStyle w:val="TableText"/>
            </w:pPr>
            <w:r>
              <w:t xml:space="preserve">Repeatable operations.</w:t>
            </w:r>
          </w:p>
        </w:tc>
      </w:tr>
      <w:tr>
        <w:tc>
          <w:tcPr/>
          <w:p>
            <w:pPr>
              <w:pStyle w:val="TableText"/>
            </w:pPr>
            <w:r>
              <w:rPr>
                <w:b/>
                <w:bCs/>
              </w:rPr>
              <w:t xml:space="preserve">Verification</w:t>
            </w:r>
          </w:p>
        </w:tc>
        <w:tc>
          <w:tcPr/>
          <w:p>
            <w:pPr>
              <w:pStyle w:val="TableText"/>
            </w:pPr>
            <w:r>
              <w:t xml:space="preserve">Fresh deployment from documentation.</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Technology Architecture</w:t>
            </w:r>
          </w:p>
        </w:tc>
      </w:tr>
    </w:tbl>
    <w:bookmarkEnd w:id="156"/>
    <w:bookmarkStart w:id="157" w:name="srs-ops-002--health-endpoints"/>
    <w:p>
      <w:pPr>
        <w:pStyle w:val="Heading3"/>
      </w:pPr>
      <w:r>
        <w:t xml:space="preserve">SRS-OPS-002 — Health endpoints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Application services SHALL provide health/readiness indicators that do not reveal case-sensitive content. MVP 0.1:</w:t>
            </w:r>
            <w:r>
              <w:t xml:space="preserve"> </w:t>
            </w:r>
            <w:r>
              <w:rPr>
                <w:rStyle w:val="VerbatimChar"/>
              </w:rPr>
              <w:t xml:space="preserve">GET /api/v1/health</w:t>
            </w:r>
            <w:r>
              <w:t xml:space="preserve"> </w:t>
            </w:r>
            <w:r>
              <w:t xml:space="preserve">(unauthenticated) reports only status and latency of the database, Valkey and the object store plus build version; the Prometheus</w:t>
            </w:r>
            <w:r>
              <w:t xml:space="preserve"> </w:t>
            </w:r>
            <w:r>
              <w:rPr>
                <w:rStyle w:val="VerbatimChar"/>
              </w:rPr>
              <w:t xml:space="preserve">/metrics</w:t>
            </w:r>
            <w:r>
              <w:t xml:space="preserve"> </w:t>
            </w:r>
            <w:r>
              <w:t xml:space="preserve">endpoint is internal and never routed externally.</w:t>
            </w:r>
            <w:r>
              <w:t xml:space="preserve"> </w:t>
            </w:r>
            <w:r>
              <w:rPr>
                <w:i/>
                <w:iCs/>
              </w:rPr>
              <w:t xml:space="preserve">[v0.1.3 · CR-I7-08]</w:t>
            </w:r>
          </w:p>
        </w:tc>
      </w:tr>
      <w:tr>
        <w:tc>
          <w:tcPr/>
          <w:p>
            <w:pPr>
              <w:pStyle w:val="TableText"/>
            </w:pPr>
            <w:r>
              <w:rPr>
                <w:b/>
                <w:bCs/>
              </w:rPr>
              <w:t xml:space="preserve">Rationale</w:t>
            </w:r>
          </w:p>
        </w:tc>
        <w:tc>
          <w:tcPr/>
          <w:p>
            <w:pPr>
              <w:pStyle w:val="TableText"/>
            </w:pPr>
            <w:r>
              <w:t xml:space="preserve">Operational monitoring.</w:t>
            </w:r>
          </w:p>
        </w:tc>
      </w:tr>
      <w:tr>
        <w:tc>
          <w:tcPr/>
          <w:p>
            <w:pPr>
              <w:pStyle w:val="TableText"/>
            </w:pPr>
            <w:r>
              <w:rPr>
                <w:b/>
                <w:bCs/>
              </w:rPr>
              <w:t xml:space="preserve">Verification</w:t>
            </w:r>
          </w:p>
        </w:tc>
        <w:tc>
          <w:tcPr/>
          <w:p>
            <w:pPr>
              <w:pStyle w:val="TableText"/>
            </w:pPr>
            <w:r>
              <w:t xml:space="preserve">Health endpoint test.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OPS</w:t>
            </w:r>
          </w:p>
        </w:tc>
      </w:tr>
    </w:tbl>
    <w:bookmarkEnd w:id="157"/>
    <w:bookmarkStart w:id="158" w:name="srs-ops-003--migration-safety"/>
    <w:p>
      <w:pPr>
        <w:pStyle w:val="Heading3"/>
      </w:pPr>
      <w:r>
        <w:t xml:space="preserve">SRS-OPS-003 — Migration safety</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Schema migrations SHALL be versioned, reversible where practical, and tested against representative backup data before production application.</w:t>
            </w:r>
          </w:p>
        </w:tc>
      </w:tr>
      <w:tr>
        <w:tc>
          <w:tcPr/>
          <w:p>
            <w:pPr>
              <w:pStyle w:val="TableText"/>
            </w:pPr>
            <w:r>
              <w:rPr>
                <w:b/>
                <w:bCs/>
              </w:rPr>
              <w:t xml:space="preserve">Rationale</w:t>
            </w:r>
          </w:p>
        </w:tc>
        <w:tc>
          <w:tcPr/>
          <w:p>
            <w:pPr>
              <w:pStyle w:val="TableText"/>
            </w:pPr>
            <w:r>
              <w:t xml:space="preserve">Protects canonical records.</w:t>
            </w:r>
          </w:p>
        </w:tc>
      </w:tr>
      <w:tr>
        <w:tc>
          <w:tcPr/>
          <w:p>
            <w:pPr>
              <w:pStyle w:val="TableText"/>
            </w:pPr>
            <w:r>
              <w:rPr>
                <w:b/>
                <w:bCs/>
              </w:rPr>
              <w:t xml:space="preserve">Verification</w:t>
            </w:r>
          </w:p>
        </w:tc>
        <w:tc>
          <w:tcPr/>
          <w:p>
            <w:pPr>
              <w:pStyle w:val="TableText"/>
            </w:pPr>
            <w:r>
              <w:t xml:space="preserve">Migration dry-run/rollback test.</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Data Model</w:t>
            </w:r>
          </w:p>
        </w:tc>
      </w:tr>
    </w:tbl>
    <w:bookmarkEnd w:id="158"/>
    <w:bookmarkStart w:id="159" w:name="srs-ops-004--observability-minimisation"/>
    <w:p>
      <w:pPr>
        <w:pStyle w:val="Heading3"/>
      </w:pPr>
      <w:r>
        <w:t xml:space="preserve">SRS-OPS-004 — Observability minimisation</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Requirement</w:t>
            </w:r>
          </w:p>
        </w:tc>
        <w:tc>
          <w:tcPr/>
          <w:p>
            <w:pPr>
              <w:pStyle w:val="TableText"/>
            </w:pPr>
            <w:r>
              <w:t xml:space="preserve">Metrics/logs/traces SHALL avoid storing evidence bodies, protected-source identity, or other case-sensitive payloads unless explicitly required and protected.</w:t>
            </w:r>
          </w:p>
        </w:tc>
      </w:tr>
      <w:tr>
        <w:tc>
          <w:tcPr/>
          <w:p>
            <w:pPr>
              <w:pStyle w:val="TableText"/>
            </w:pPr>
            <w:r>
              <w:rPr>
                <w:b/>
                <w:bCs/>
              </w:rPr>
              <w:t xml:space="preserve">Rationale</w:t>
            </w:r>
          </w:p>
        </w:tc>
        <w:tc>
          <w:tcPr/>
          <w:p>
            <w:pPr>
              <w:pStyle w:val="TableText"/>
            </w:pPr>
            <w:r>
              <w:t xml:space="preserve">Prevents telemetry leakage.</w:t>
            </w:r>
          </w:p>
        </w:tc>
      </w:tr>
      <w:tr>
        <w:tc>
          <w:tcPr/>
          <w:p>
            <w:pPr>
              <w:pStyle w:val="TableText"/>
            </w:pPr>
            <w:r>
              <w:rPr>
                <w:b/>
                <w:bCs/>
              </w:rPr>
              <w:t xml:space="preserve">Verification</w:t>
            </w:r>
          </w:p>
        </w:tc>
        <w:tc>
          <w:tcPr/>
          <w:p>
            <w:pPr>
              <w:pStyle w:val="TableText"/>
            </w:pPr>
            <w:r>
              <w:t xml:space="preserve">Telemetry inspection.</w:t>
            </w:r>
          </w:p>
        </w:tc>
      </w:tr>
      <w:tr>
        <w:tc>
          <w:tcPr/>
          <w:p>
            <w:pPr>
              <w:pStyle w:val="TableText"/>
            </w:pPr>
            <w:r>
              <w:rPr>
                <w:b/>
                <w:bCs/>
              </w:rPr>
              <w:t xml:space="preserve">Priority</w:t>
            </w:r>
          </w:p>
        </w:tc>
        <w:tc>
          <w:tcPr/>
          <w:p>
            <w:pPr>
              <w:pStyle w:val="TableText"/>
            </w:pPr>
            <w:r>
              <w:t xml:space="preserve">MVP</w:t>
            </w:r>
          </w:p>
        </w:tc>
      </w:tr>
      <w:tr>
        <w:tc>
          <w:tcPr/>
          <w:p>
            <w:pPr>
              <w:pStyle w:val="TableText"/>
            </w:pPr>
            <w:r>
              <w:rPr>
                <w:b/>
                <w:bCs/>
              </w:rPr>
              <w:t xml:space="preserve">Traceability</w:t>
            </w:r>
          </w:p>
        </w:tc>
        <w:tc>
          <w:tcPr/>
          <w:p>
            <w:pPr>
              <w:pStyle w:val="TableText"/>
            </w:pPr>
            <w:r>
              <w:t xml:space="preserve">SEC-02</w:t>
            </w:r>
          </w:p>
        </w:tc>
      </w:tr>
    </w:tbl>
    <w:bookmarkEnd w:id="159"/>
    <w:bookmarkEnd w:id="160"/>
    <w:bookmarkStart w:id="161" w:name="X631a38c8811fa49c3d365ed1b6e1517c3e3dcc1"/>
    <w:p>
      <w:pPr>
        <w:pStyle w:val="Heading1"/>
      </w:pPr>
      <w:r>
        <w:t xml:space="preserve">19. Verification and Acceptance</w:t>
      </w:r>
    </w:p>
    <w:p>
      <w:pPr>
        <w:pStyle w:val="FirstParagraph"/>
      </w:pPr>
      <w:r>
        <w:t xml:space="preserve">Each mandatory requirement SHALL be verifiable by one or more of: automated unit/integration/API test, security test, data-integrity test, UI acceptance test, operational drill, or structured manual review. A requirement is not complete merely because code exists.</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Code</w:t>
            </w:r>
          </w:p>
        </w:tc>
        <w:tc>
          <w:tcPr/>
          <w:p>
            <w:pPr>
              <w:pStyle w:val="TableText"/>
            </w:pPr>
            <w:r>
              <w:rPr>
                <w:b/>
                <w:bCs/>
              </w:rPr>
              <w:t xml:space="preserve">Verification method</w:t>
            </w:r>
          </w:p>
        </w:tc>
      </w:tr>
      <w:tr>
        <w:tc>
          <w:tcPr/>
          <w:p>
            <w:pPr>
              <w:pStyle w:val="TableText"/>
            </w:pPr>
            <w:r>
              <w:t xml:space="preserve">V1</w:t>
            </w:r>
          </w:p>
        </w:tc>
        <w:tc>
          <w:tcPr/>
          <w:p>
            <w:pPr>
              <w:pStyle w:val="TableText"/>
            </w:pPr>
            <w:r>
              <w:t xml:space="preserve">Automated functional/API test</w:t>
            </w:r>
          </w:p>
        </w:tc>
      </w:tr>
      <w:tr>
        <w:tc>
          <w:tcPr/>
          <w:p>
            <w:pPr>
              <w:pStyle w:val="TableText"/>
            </w:pPr>
            <w:r>
              <w:t xml:space="preserve">V2</w:t>
            </w:r>
          </w:p>
        </w:tc>
        <w:tc>
          <w:tcPr/>
          <w:p>
            <w:pPr>
              <w:pStyle w:val="TableText"/>
            </w:pPr>
            <w:r>
              <w:t xml:space="preserve">Authorization/security negative test</w:t>
            </w:r>
          </w:p>
        </w:tc>
      </w:tr>
      <w:tr>
        <w:tc>
          <w:tcPr/>
          <w:p>
            <w:pPr>
              <w:pStyle w:val="TableText"/>
            </w:pPr>
            <w:r>
              <w:t xml:space="preserve">V3</w:t>
            </w:r>
          </w:p>
        </w:tc>
        <w:tc>
          <w:tcPr/>
          <w:p>
            <w:pPr>
              <w:pStyle w:val="TableText"/>
            </w:pPr>
            <w:r>
              <w:t xml:space="preserve">Data integrity/schema/provenance test</w:t>
            </w:r>
          </w:p>
        </w:tc>
      </w:tr>
      <w:tr>
        <w:tc>
          <w:tcPr/>
          <w:p>
            <w:pPr>
              <w:pStyle w:val="TableText"/>
            </w:pPr>
            <w:r>
              <w:t xml:space="preserve">V4</w:t>
            </w:r>
          </w:p>
        </w:tc>
        <w:tc>
          <w:tcPr/>
          <w:p>
            <w:pPr>
              <w:pStyle w:val="TableText"/>
            </w:pPr>
            <w:r>
              <w:t xml:space="preserve">UI/usability acceptance test</w:t>
            </w:r>
          </w:p>
        </w:tc>
      </w:tr>
      <w:tr>
        <w:tc>
          <w:tcPr/>
          <w:p>
            <w:pPr>
              <w:pStyle w:val="TableText"/>
            </w:pPr>
            <w:r>
              <w:t xml:space="preserve">V5</w:t>
            </w:r>
          </w:p>
        </w:tc>
        <w:tc>
          <w:tcPr/>
          <w:p>
            <w:pPr>
              <w:pStyle w:val="TableText"/>
            </w:pPr>
            <w:r>
              <w:t xml:space="preserve">Operational backup/restore/deployment drill</w:t>
            </w:r>
          </w:p>
        </w:tc>
      </w:tr>
      <w:tr>
        <w:tc>
          <w:tcPr/>
          <w:p>
            <w:pPr>
              <w:pStyle w:val="TableText"/>
            </w:pPr>
            <w:r>
              <w:t xml:space="preserve">V6</w:t>
            </w:r>
          </w:p>
        </w:tc>
        <w:tc>
          <w:tcPr/>
          <w:p>
            <w:pPr>
              <w:pStyle w:val="TableText"/>
            </w:pPr>
            <w:r>
              <w:t xml:space="preserve">Structured reviewer sign-off</w:t>
            </w:r>
          </w:p>
        </w:tc>
      </w:tr>
    </w:tbl>
    <w:bookmarkEnd w:id="161"/>
    <w:bookmarkStart w:id="162" w:name="X8c0a7afe38bf055cee133a828f1cee0a440dfa6"/>
    <w:p>
      <w:pPr>
        <w:pStyle w:val="Heading1"/>
      </w:pPr>
      <w:r>
        <w:t xml:space="preserve">20. Traceability Matrix</w:t>
      </w:r>
    </w:p>
    <w:tbl>
      <w:tblPr>
        <w:tblStyle w:val="Table"/>
        <w:tblW w:type="pct" w:w="5000"/>
        <w:tblLayout w:type="fixed"/>
        <w:tblLook w:firstRow="1" w:lastRow="0" w:firstColumn="0" w:lastColumn="0" w:noHBand="0" w:noVBand="0" w:val="0020"/>
      </w:tblPr>
      <w:tblGrid>
        <w:gridCol w:w="634"/>
        <w:gridCol w:w="1447"/>
        <w:gridCol w:w="1761"/>
        <w:gridCol w:w="3141"/>
        <w:gridCol w:w="935"/>
      </w:tblGrid>
      <w:tr>
        <w:trPr>
          <w:tblHeader w:val="on"/>
        </w:trPr>
        <w:tc>
          <w:tcPr/>
          <w:p>
            <w:pPr>
              <w:pStyle w:val="TableText"/>
            </w:pPr>
            <w:r>
              <w:rPr>
                <w:b/>
                <w:bCs/>
              </w:rPr>
              <w:t xml:space="preserve">SRS family</w:t>
            </w:r>
          </w:p>
        </w:tc>
        <w:tc>
          <w:tcPr/>
          <w:p>
            <w:pPr>
              <w:pStyle w:val="TableText"/>
            </w:pPr>
            <w:r>
              <w:rPr>
                <w:b/>
                <w:bCs/>
              </w:rPr>
              <w:t xml:space="preserve">Upstream product</w:t>
            </w:r>
          </w:p>
        </w:tc>
        <w:tc>
          <w:tcPr/>
          <w:p>
            <w:pPr>
              <w:pStyle w:val="TableText"/>
            </w:pPr>
            <w:r>
              <w:rPr>
                <w:b/>
                <w:bCs/>
              </w:rPr>
              <w:t xml:space="preserve">Framework/control</w:t>
            </w:r>
          </w:p>
        </w:tc>
        <w:tc>
          <w:tcPr/>
          <w:p>
            <w:pPr>
              <w:pStyle w:val="TableText"/>
            </w:pPr>
            <w:r>
              <w:rPr>
                <w:b/>
                <w:bCs/>
              </w:rPr>
              <w:t xml:space="preserve">Canonical data</w:t>
            </w:r>
          </w:p>
        </w:tc>
        <w:tc>
          <w:tcPr/>
          <w:p>
            <w:pPr>
              <w:pStyle w:val="TableText"/>
            </w:pPr>
            <w:r>
              <w:rPr>
                <w:b/>
                <w:bCs/>
              </w:rPr>
              <w:t xml:space="preserve">Primary test</w:t>
            </w:r>
          </w:p>
        </w:tc>
      </w:tr>
      <w:tr>
        <w:tc>
          <w:tcPr/>
          <w:p>
            <w:pPr>
              <w:pStyle w:val="TableText"/>
            </w:pPr>
            <w:r>
              <w:t xml:space="preserve">CASE</w:t>
            </w:r>
          </w:p>
        </w:tc>
        <w:tc>
          <w:tcPr/>
          <w:p>
            <w:pPr>
              <w:pStyle w:val="TableText"/>
            </w:pPr>
            <w:r>
              <w:t xml:space="preserve">F-CASE-*</w:t>
            </w:r>
          </w:p>
        </w:tc>
        <w:tc>
          <w:tcPr/>
          <w:p>
            <w:pPr>
              <w:pStyle w:val="TableText"/>
            </w:pPr>
            <w:r>
              <w:t xml:space="preserve">GOV-01/CAS-01/CAS-02</w:t>
            </w:r>
          </w:p>
        </w:tc>
        <w:tc>
          <w:tcPr/>
          <w:p>
            <w:pPr>
              <w:pStyle w:val="TableText"/>
            </w:pPr>
            <w:r>
              <w:t xml:space="preserve">Case, Review, AuditEvent</w:t>
            </w:r>
          </w:p>
        </w:tc>
        <w:tc>
          <w:tcPr/>
          <w:p>
            <w:pPr>
              <w:pStyle w:val="TableText"/>
            </w:pPr>
            <w:r>
              <w:t xml:space="preserve">V1/V6</w:t>
            </w:r>
          </w:p>
        </w:tc>
      </w:tr>
      <w:tr>
        <w:tc>
          <w:tcPr/>
          <w:p>
            <w:pPr>
              <w:pStyle w:val="TableText"/>
            </w:pPr>
            <w:r>
              <w:t xml:space="preserve">EVD/CLM</w:t>
            </w:r>
          </w:p>
        </w:tc>
        <w:tc>
          <w:tcPr/>
          <w:p>
            <w:pPr>
              <w:pStyle w:val="TableText"/>
            </w:pPr>
            <w:r>
              <w:t xml:space="preserve">F-EVD-*/F-DOC-001</w:t>
            </w:r>
          </w:p>
        </w:tc>
        <w:tc>
          <w:tcPr/>
          <w:p>
            <w:pPr>
              <w:pStyle w:val="TableText"/>
            </w:pPr>
            <w:r>
              <w:t xml:space="preserve">SRC-01/SRC-02/EVD-01/EVD-02/QUA-01</w:t>
            </w:r>
          </w:p>
        </w:tc>
        <w:tc>
          <w:tcPr/>
          <w:p>
            <w:pPr>
              <w:pStyle w:val="TableText"/>
            </w:pPr>
            <w:r>
              <w:t xml:space="preserve">Source, EvidenceItem, EvidenceExtract, Claim, VerificationDecision, Fact</w:t>
            </w:r>
          </w:p>
        </w:tc>
        <w:tc>
          <w:tcPr/>
          <w:p>
            <w:pPr>
              <w:pStyle w:val="TableText"/>
            </w:pPr>
            <w:r>
              <w:t xml:space="preserve">V1/V3/V6</w:t>
            </w:r>
            <w:r>
              <w:t xml:space="preserve"> </w:t>
            </w:r>
            <w:r>
              <w:rPr>
                <w:i/>
                <w:iCs/>
              </w:rPr>
              <w:t xml:space="preserve">[v0.1.1 · A10]</w:t>
            </w:r>
          </w:p>
        </w:tc>
      </w:tr>
      <w:tr>
        <w:tc>
          <w:tcPr/>
          <w:p>
            <w:pPr>
              <w:pStyle w:val="TableText"/>
            </w:pPr>
            <w:r>
              <w:t xml:space="preserve">ENT/REL/AST</w:t>
            </w:r>
          </w:p>
        </w:tc>
        <w:tc>
          <w:tcPr/>
          <w:p>
            <w:pPr>
              <w:pStyle w:val="TableText"/>
            </w:pPr>
            <w:r>
              <w:t xml:space="preserve">F-ENT-*/F-REL-*/F-AST-001</w:t>
            </w:r>
          </w:p>
        </w:tc>
        <w:tc>
          <w:tcPr/>
          <w:p>
            <w:pPr>
              <w:pStyle w:val="TableText"/>
            </w:pPr>
            <w:r>
              <w:t xml:space="preserve">ENT-01/REL-01/AST-01</w:t>
            </w:r>
          </w:p>
        </w:tc>
        <w:tc>
          <w:tcPr/>
          <w:p>
            <w:pPr>
              <w:pStyle w:val="TableText"/>
            </w:pPr>
            <w:r>
              <w:t xml:space="preserve">Entity, Relationship, Asset</w:t>
            </w:r>
          </w:p>
        </w:tc>
        <w:tc>
          <w:tcPr/>
          <w:p>
            <w:pPr>
              <w:pStyle w:val="TableText"/>
            </w:pPr>
            <w:r>
              <w:t xml:space="preserve">V1/V3/V4</w:t>
            </w:r>
          </w:p>
        </w:tc>
      </w:tr>
      <w:tr>
        <w:tc>
          <w:tcPr/>
          <w:p>
            <w:pPr>
              <w:pStyle w:val="TableText"/>
            </w:pPr>
            <w:r>
              <w:t xml:space="preserve">TIM/VAL</w:t>
            </w:r>
          </w:p>
        </w:tc>
        <w:tc>
          <w:tcPr/>
          <w:p>
            <w:pPr>
              <w:pStyle w:val="TableText"/>
            </w:pPr>
            <w:r>
              <w:t xml:space="preserve">F-TIM-*/F-VAL-*</w:t>
            </w:r>
          </w:p>
        </w:tc>
        <w:tc>
          <w:tcPr/>
          <w:p>
            <w:pPr>
              <w:pStyle w:val="TableText"/>
            </w:pPr>
            <w:r>
              <w:t xml:space="preserve">REL-01/VAL-01</w:t>
            </w:r>
          </w:p>
        </w:tc>
        <w:tc>
          <w:tcPr/>
          <w:p>
            <w:pPr>
              <w:pStyle w:val="TableText"/>
            </w:pPr>
            <w:r>
              <w:t xml:space="preserve">Event, ValueFlow</w:t>
            </w:r>
          </w:p>
        </w:tc>
        <w:tc>
          <w:tcPr/>
          <w:p>
            <w:pPr>
              <w:pStyle w:val="TableText"/>
            </w:pPr>
            <w:r>
              <w:t xml:space="preserve">V1/V3/V4</w:t>
            </w:r>
          </w:p>
        </w:tc>
      </w:tr>
      <w:tr>
        <w:tc>
          <w:tcPr/>
          <w:p>
            <w:pPr>
              <w:pStyle w:val="TableText"/>
            </w:pPr>
            <w:r>
              <w:t xml:space="preserve">TYP/HYP/ASM</w:t>
            </w:r>
          </w:p>
        </w:tc>
        <w:tc>
          <w:tcPr/>
          <w:p>
            <w:pPr>
              <w:pStyle w:val="TableText"/>
            </w:pPr>
            <w:r>
              <w:t xml:space="preserve">F-TYP-*/F-HYP-*/F-ASM-*</w:t>
            </w:r>
          </w:p>
        </w:tc>
        <w:tc>
          <w:tcPr/>
          <w:p>
            <w:pPr>
              <w:pStyle w:val="TableText"/>
            </w:pPr>
            <w:r>
              <w:t xml:space="preserve">TYP-01/HYP-01/HYP-02/ASM-01/GAP-01</w:t>
            </w:r>
          </w:p>
        </w:tc>
        <w:tc>
          <w:tcPr/>
          <w:p>
            <w:pPr>
              <w:pStyle w:val="TableText"/>
            </w:pPr>
            <w:r>
              <w:t xml:space="preserve">Indicator, TypologyMatch, Hypothesis, Assessment</w:t>
            </w:r>
          </w:p>
        </w:tc>
        <w:tc>
          <w:tcPr/>
          <w:p>
            <w:pPr>
              <w:pStyle w:val="TableText"/>
            </w:pPr>
            <w:r>
              <w:t xml:space="preserve">V1/V4/V6</w:t>
            </w:r>
          </w:p>
        </w:tc>
      </w:tr>
      <w:tr>
        <w:tc>
          <w:tcPr/>
          <w:p>
            <w:pPr>
              <w:pStyle w:val="TableText"/>
            </w:pPr>
            <w:r>
              <w:t xml:space="preserve">PRD/REV/DIS</w:t>
            </w:r>
          </w:p>
        </w:tc>
        <w:tc>
          <w:tcPr/>
          <w:p>
            <w:pPr>
              <w:pStyle w:val="TableText"/>
            </w:pPr>
            <w:r>
              <w:t xml:space="preserve">F-PRD-*/F-REV-001/F-DIS-*</w:t>
            </w:r>
          </w:p>
        </w:tc>
        <w:tc>
          <w:tcPr/>
          <w:p>
            <w:pPr>
              <w:pStyle w:val="TableText"/>
            </w:pPr>
            <w:r>
              <w:t xml:space="preserve">QUA-01/DIS-01/PRI-01</w:t>
            </w:r>
          </w:p>
        </w:tc>
        <w:tc>
          <w:tcPr/>
          <w:p>
            <w:pPr>
              <w:pStyle w:val="TableText"/>
            </w:pPr>
            <w:r>
              <w:t xml:space="preserve">IntelligenceProduct, Review, Dissemination</w:t>
            </w:r>
          </w:p>
        </w:tc>
        <w:tc>
          <w:tcPr/>
          <w:p>
            <w:pPr>
              <w:pStyle w:val="TableText"/>
            </w:pPr>
            <w:r>
              <w:t xml:space="preserve">V1/V2/V6</w:t>
            </w:r>
          </w:p>
        </w:tc>
      </w:tr>
      <w:tr>
        <w:tc>
          <w:tcPr/>
          <w:p>
            <w:pPr>
              <w:pStyle w:val="TableText"/>
            </w:pPr>
            <w:r>
              <w:t xml:space="preserve">SEC/AUD/OPS</w:t>
            </w:r>
          </w:p>
        </w:tc>
        <w:tc>
          <w:tcPr/>
          <w:p>
            <w:pPr>
              <w:pStyle w:val="TableText"/>
            </w:pPr>
            <w:r>
              <w:t xml:space="preserve">F-SEC-*/F-AUD-001/F-OPS-001</w:t>
            </w:r>
          </w:p>
        </w:tc>
        <w:tc>
          <w:tcPr/>
          <w:p>
            <w:pPr>
              <w:pStyle w:val="TableText"/>
            </w:pPr>
            <w:r>
              <w:t xml:space="preserve">SEC-01/SEC-02/AUD-01/PRI-02</w:t>
            </w:r>
          </w:p>
        </w:tc>
        <w:tc>
          <w:tcPr/>
          <w:p>
            <w:pPr>
              <w:pStyle w:val="TableText"/>
            </w:pPr>
            <w:r>
              <w:t xml:space="preserve">AccessPolicy, AuditEvent, BackupRecord</w:t>
            </w:r>
          </w:p>
        </w:tc>
        <w:tc>
          <w:tcPr/>
          <w:p>
            <w:pPr>
              <w:pStyle w:val="TableText"/>
            </w:pPr>
            <w:r>
              <w:t xml:space="preserve">V2/V5</w:t>
            </w:r>
          </w:p>
        </w:tc>
      </w:tr>
    </w:tbl>
    <w:bookmarkEnd w:id="162"/>
    <w:bookmarkStart w:id="163" w:name="X08a97343a395352c14ed617f9f5365e4b30f8bb"/>
    <w:p>
      <w:pPr>
        <w:pStyle w:val="Heading1"/>
      </w:pPr>
      <w:r>
        <w:t xml:space="preserve">21. MVP Release Baseline</w:t>
      </w:r>
    </w:p>
    <w:p>
      <w:pPr>
        <w:pStyle w:val="BlockText"/>
      </w:pPr>
      <w:r>
        <w:rPr>
          <w:b/>
          <w:bCs/>
        </w:rPr>
        <w:t xml:space="preserve">Release gate</w:t>
      </w:r>
      <w:r>
        <w:br/>
      </w:r>
      <w:r>
        <w:t xml:space="preserve">MVP 0.1 SHALL NOT be declared production-ready until the end-to-end pilot scenario passes with provenance, authorization, audit, review, and export controls intact.</w:t>
      </w:r>
    </w:p>
    <w:p>
      <w:pPr>
        <w:pStyle w:val="BlockText"/>
      </w:pPr>
      <w:r>
        <w:rPr>
          <w:b/>
          <w:bCs/>
        </w:rPr>
        <w:t xml:space="preserve">Non-waivable invariants</w:t>
      </w:r>
      <w:r>
        <w:t xml:space="preserve"> </w:t>
      </w:r>
      <w:r>
        <w:rPr>
          <w:i/>
          <w:iCs/>
        </w:rPr>
        <w:t xml:space="preserve">[v0.1.1 · A16]</w:t>
      </w:r>
      <w:r>
        <w:br/>
      </w:r>
      <w:r>
        <w:t xml:space="preserve">No administrative waiver is possible for a defect that violates: (1) authorization (unauthorized access / authorization bypass); (2) source identity protection; (3) evidence integrity or provenance of material records; (4) certainty preservation — e.g.</w:t>
      </w:r>
      <w:r>
        <w:t xml:space="preserve"> </w:t>
      </w:r>
      <w:r>
        <w:rPr>
          <w:rStyle w:val="VerbatimChar"/>
        </w:rPr>
        <w:t xml:space="preserve">RECONSTRUCTED</w:t>
      </w:r>
      <w:r>
        <w:t xml:space="preserve">/</w:t>
      </w:r>
      <w:r>
        <w:rPr>
          <w:rStyle w:val="VerbatimChar"/>
        </w:rPr>
        <w:t xml:space="preserve">HYPOTHETICAL</w:t>
      </w:r>
      <w:r>
        <w:t xml:space="preserve"> </w:t>
      </w:r>
      <w:r>
        <w:t xml:space="preserve">shown or stored as</w:t>
      </w:r>
      <w:r>
        <w:t xml:space="preserve"> </w:t>
      </w:r>
      <w:r>
        <w:rPr>
          <w:rStyle w:val="VerbatimChar"/>
        </w:rPr>
        <w:t xml:space="preserve">DIRECT</w:t>
      </w:r>
      <w:r>
        <w:t xml:space="preserve">/</w:t>
      </w:r>
      <w:r>
        <w:rPr>
          <w:rStyle w:val="VerbatimChar"/>
        </w:rPr>
        <w:t xml:space="preserve">DOCUMENTED</w:t>
      </w:r>
      <w:r>
        <w:t xml:space="preserve">,</w:t>
      </w:r>
      <w:r>
        <w:t xml:space="preserve"> </w:t>
      </w:r>
      <w:r>
        <w:rPr>
          <w:rStyle w:val="VerbatimChar"/>
        </w:rPr>
        <w:t xml:space="preserve">INSUFFICIENT_BASIS</w:t>
      </w:r>
      <w:r>
        <w:t xml:space="preserve"> </w:t>
      </w:r>
      <w:r>
        <w:t xml:space="preserve">shown as a level, or a claim treated as fact without a decision; (5) approval gates, including export without approval (SRS-FR-DIS-001); (6) audit history (broken, missing, or editable). If such a defect exists, the only release path is to disable the affected feature path with tested evidence of non-reachability; the defect itself is never waived. Other High defects may be waived only by the accountable authority with a tested compensating control, owner, and expiry date.</w:t>
      </w:r>
    </w:p>
    <w:p>
      <w:pPr>
        <w:numPr>
          <w:ilvl w:val="0"/>
          <w:numId w:val="1005"/>
        </w:numPr>
      </w:pPr>
      <w:r>
        <w:t xml:space="preserve">A case can be opened only with accountable owner and valid charter.</w:t>
      </w:r>
    </w:p>
    <w:p>
      <w:pPr>
        <w:numPr>
          <w:ilvl w:val="0"/>
          <w:numId w:val="1005"/>
        </w:numPr>
      </w:pPr>
      <w:r>
        <w:t xml:space="preserve">Evidence originals and derivatives are separable and integrity-protected.</w:t>
      </w:r>
    </w:p>
    <w:p>
      <w:pPr>
        <w:numPr>
          <w:ilvl w:val="0"/>
          <w:numId w:val="1005"/>
        </w:numPr>
      </w:pPr>
      <w:r>
        <w:t xml:space="preserve">At least one entity merge/unmerge is demonstrated without history loss.</w:t>
      </w:r>
    </w:p>
    <w:p>
      <w:pPr>
        <w:numPr>
          <w:ilvl w:val="0"/>
          <w:numId w:val="1005"/>
        </w:numPr>
      </w:pPr>
      <w:r>
        <w:t xml:space="preserve">Ownership/control/asset and mixed-class value flows are represented without semantic collapse.</w:t>
      </w:r>
    </w:p>
    <w:p>
      <w:pPr>
        <w:numPr>
          <w:ilvl w:val="0"/>
          <w:numId w:val="1005"/>
        </w:numPr>
      </w:pPr>
      <w:r>
        <w:t xml:space="preserve">At least two competing hypotheses are tested using supporting and contradicting evidence.</w:t>
      </w:r>
    </w:p>
    <w:p>
      <w:pPr>
        <w:numPr>
          <w:ilvl w:val="0"/>
          <w:numId w:val="1005"/>
        </w:numPr>
      </w:pPr>
      <w:r>
        <w:t xml:space="preserve">An assessment is confidence-rated and backward traceable to sources.</w:t>
      </w:r>
    </w:p>
    <w:p>
      <w:pPr>
        <w:numPr>
          <w:ilvl w:val="0"/>
          <w:numId w:val="1005"/>
        </w:numPr>
      </w:pPr>
      <w:r>
        <w:t xml:space="preserve">A fact supported by a recorded source claim is created through a recorded verification decision (the claim is unchanged), and disputing/superseding that fact flags dependent assessments/products without loss of history.</w:t>
      </w:r>
      <w:r>
        <w:t xml:space="preserve"> </w:t>
      </w:r>
      <w:r>
        <w:rPr>
          <w:i/>
          <w:iCs/>
        </w:rPr>
        <w:t xml:space="preserve">[v0.1.1 · A10]</w:t>
      </w:r>
    </w:p>
    <w:p>
      <w:pPr>
        <w:numPr>
          <w:ilvl w:val="0"/>
          <w:numId w:val="1005"/>
        </w:numPr>
      </w:pPr>
      <w:r>
        <w:t xml:space="preserve">Independent peer review is completed.</w:t>
      </w:r>
    </w:p>
    <w:p>
      <w:pPr>
        <w:numPr>
          <w:ilvl w:val="0"/>
          <w:numId w:val="1005"/>
        </w:numPr>
      </w:pPr>
      <w:r>
        <w:t xml:space="preserve">External export is blocked until dissemination approval.</w:t>
      </w:r>
    </w:p>
    <w:p>
      <w:pPr>
        <w:numPr>
          <w:ilvl w:val="0"/>
          <w:numId w:val="1005"/>
        </w:numPr>
      </w:pPr>
      <w:r>
        <w:t xml:space="preserve">Audit trail captures all material actions.</w:t>
      </w:r>
    </w:p>
    <w:p>
      <w:pPr>
        <w:numPr>
          <w:ilvl w:val="0"/>
          <w:numId w:val="1005"/>
        </w:numPr>
      </w:pPr>
      <w:r>
        <w:t xml:space="preserve">Backup restore drill succeeds in an isolated environment.</w:t>
      </w:r>
    </w:p>
    <w:bookmarkEnd w:id="163"/>
    <w:bookmarkStart w:id="164" w:name="annex-a--requirement-id-taxonomy"/>
    <w:p>
      <w:pPr>
        <w:pStyle w:val="Heading1"/>
      </w:pPr>
      <w:r>
        <w:t xml:space="preserve">Annex A — Requirement ID Taxonomy</w:t>
      </w:r>
    </w:p>
    <w:p>
      <w:pPr>
        <w:numPr>
          <w:ilvl w:val="0"/>
          <w:numId w:val="1006"/>
        </w:numPr>
      </w:pPr>
      <w:r>
        <w:t xml:space="preserve">SRS-FR-* Functional requirements</w:t>
      </w:r>
    </w:p>
    <w:p>
      <w:pPr>
        <w:numPr>
          <w:ilvl w:val="0"/>
          <w:numId w:val="1006"/>
        </w:numPr>
      </w:pPr>
      <w:r>
        <w:t xml:space="preserve">SRS-DR-* Data requirements</w:t>
      </w:r>
    </w:p>
    <w:p>
      <w:pPr>
        <w:numPr>
          <w:ilvl w:val="0"/>
          <w:numId w:val="1006"/>
        </w:numPr>
      </w:pPr>
      <w:r>
        <w:t xml:space="preserve">SRS-IF-* External interfaces</w:t>
      </w:r>
    </w:p>
    <w:p>
      <w:pPr>
        <w:numPr>
          <w:ilvl w:val="0"/>
          <w:numId w:val="1006"/>
        </w:numPr>
      </w:pPr>
      <w:r>
        <w:t xml:space="preserve">SRS-SEC-* Security/privacy</w:t>
      </w:r>
    </w:p>
    <w:p>
      <w:pPr>
        <w:numPr>
          <w:ilvl w:val="0"/>
          <w:numId w:val="1006"/>
        </w:numPr>
      </w:pPr>
      <w:r>
        <w:t xml:space="preserve">SRS-AUD-* Audit/provenance</w:t>
      </w:r>
    </w:p>
    <w:p>
      <w:pPr>
        <w:numPr>
          <w:ilvl w:val="0"/>
          <w:numId w:val="1006"/>
        </w:numPr>
      </w:pPr>
      <w:r>
        <w:t xml:space="preserve">SRS-NFR-PERF-* Performance</w:t>
      </w:r>
    </w:p>
    <w:p>
      <w:pPr>
        <w:numPr>
          <w:ilvl w:val="0"/>
          <w:numId w:val="1006"/>
        </w:numPr>
      </w:pPr>
      <w:r>
        <w:t xml:space="preserve">SRS-NFR-REL-* Reliability</w:t>
      </w:r>
    </w:p>
    <w:p>
      <w:pPr>
        <w:numPr>
          <w:ilvl w:val="0"/>
          <w:numId w:val="1006"/>
        </w:numPr>
      </w:pPr>
      <w:r>
        <w:t xml:space="preserve">SRS-AN-* Search/graph/analytics</w:t>
      </w:r>
    </w:p>
    <w:p>
      <w:pPr>
        <w:numPr>
          <w:ilvl w:val="0"/>
          <w:numId w:val="1006"/>
        </w:numPr>
      </w:pPr>
      <w:r>
        <w:t xml:space="preserve">SRS-AI-* AI/automation</w:t>
      </w:r>
    </w:p>
    <w:p>
      <w:pPr>
        <w:numPr>
          <w:ilvl w:val="0"/>
          <w:numId w:val="1006"/>
        </w:numPr>
      </w:pPr>
      <w:r>
        <w:t xml:space="preserve">SRS-UX-* UX/accessibility</w:t>
      </w:r>
    </w:p>
    <w:p>
      <w:pPr>
        <w:numPr>
          <w:ilvl w:val="0"/>
          <w:numId w:val="1006"/>
        </w:numPr>
      </w:pPr>
      <w:r>
        <w:t xml:space="preserve">SRS-ADM-* Administration</w:t>
      </w:r>
    </w:p>
    <w:p>
      <w:pPr>
        <w:numPr>
          <w:ilvl w:val="0"/>
          <w:numId w:val="1006"/>
        </w:numPr>
      </w:pPr>
      <w:r>
        <w:t xml:space="preserve">SRS-INT-* Integration</w:t>
      </w:r>
    </w:p>
    <w:p>
      <w:pPr>
        <w:numPr>
          <w:ilvl w:val="0"/>
          <w:numId w:val="1006"/>
        </w:numPr>
      </w:pPr>
      <w:r>
        <w:t xml:space="preserve">SRS-OPS-* Deployment/operations</w:t>
      </w:r>
    </w:p>
    <w:bookmarkEnd w:id="164"/>
    <w:bookmarkStart w:id="165" w:name="annex-b--state-models"/>
    <w:p>
      <w:pPr>
        <w:pStyle w:val="Heading1"/>
      </w:pPr>
      <w:r>
        <w:t xml:space="preserve">Annex B — State Models</w:t>
      </w:r>
    </w:p>
    <w:p>
      <w:pPr>
        <w:pStyle w:val="FirstParagraph"/>
      </w:pPr>
      <w:r>
        <w:t xml:space="preserve">State values are the registered wire values of</w:t>
      </w:r>
      <w:r>
        <w:t xml:space="preserve"> </w:t>
      </w:r>
      <w:r>
        <w:rPr>
          <w:rStyle w:val="VerbatimChar"/>
        </w:rPr>
        <w:t xml:space="preserve">schemas/enums.yaml</w:t>
      </w:r>
      <w:r>
        <w:t xml:space="preserve">; the transitions follow the Data Model Specification v0.1.4 lifecycles. Labels such as "triage" or "changes requested" describe activities or review decisions, not stored states.</w:t>
      </w:r>
      <w:r>
        <w:t xml:space="preserve"> </w:t>
      </w:r>
      <w:r>
        <w:rPr>
          <w:i/>
          <w:iCs/>
        </w:rPr>
        <w:t xml:space="preserve">[v0.1.1 · C08]</w:t>
      </w:r>
    </w:p>
    <w:p>
      <w:pPr>
        <w:pStyle w:val="SourceCode"/>
      </w:pPr>
      <w:r>
        <w:rPr>
          <w:rFonts w:ascii="Consolas" w:hAnsi="Consolas" w:cs="Consolas" w:eastAsia="Consolas"/>
          <w:sz w:val="15"/>
          <w:szCs w:val="15"/>
        </w:rPr>
        <w:t xml:space="preserve">Case (case_status): DRAFT → AUTHORIZED → ACTIVE → REVIEW → CLOSED → MONITORING → REOPENED</w:t>
      </w:r>
      <w:r>
        <w:rPr>
          <w:rFonts w:ascii="Consolas" w:hAnsi="Consolas" w:cs="Consolas" w:eastAsia="Consolas"/>
          <w:sz w:val="15"/>
          <w:szCs w:val="15"/>
        </w:rPr>
        <w:br/>
      </w:r>
      <w:r>
        <w:rPr>
          <w:rFonts w:ascii="Consolas" w:hAnsi="Consolas" w:cs="Consolas" w:eastAsia="Consolas"/>
          <w:sz w:val="15"/>
          <w:szCs w:val="15"/>
        </w:rPr>
        <w:t xml:space="preserve">Gate (gate_status):  NOT_SUBMITTED → SUBMITTED → APPROVED | REJECTED;  REJECTED → SUBMITTED</w:t>
      </w:r>
      <w:r>
        <w:rPr>
          <w:rFonts w:ascii="Consolas" w:hAnsi="Consolas" w:cs="Consolas" w:eastAsia="Consolas"/>
          <w:sz w:val="15"/>
          <w:szCs w:val="15"/>
        </w:rPr>
        <w:br/>
      </w:r>
      <w:r>
        <w:rPr>
          <w:rFonts w:ascii="Consolas" w:hAnsi="Consolas" w:cs="Consolas" w:eastAsia="Consolas"/>
          <w:sz w:val="15"/>
          <w:szCs w:val="15"/>
        </w:rPr>
        <w:t xml:space="preserve">Task (task_status):  OPEN | IN_PROGRESS | BLOCKED → DONE | CANCELLED   (DONE, CANCELLED final)</w:t>
      </w:r>
      <w:r>
        <w:rPr>
          <w:rFonts w:ascii="Consolas" w:hAnsi="Consolas" w:cs="Consolas" w:eastAsia="Consolas"/>
          <w:sz w:val="15"/>
          <w:szCs w:val="15"/>
        </w:rPr>
        <w:br/>
      </w:r>
      <w:r>
        <w:rPr>
          <w:rFonts w:ascii="Consolas" w:hAnsi="Consolas" w:cs="Consolas" w:eastAsia="Consolas"/>
          <w:sz w:val="15"/>
          <w:szCs w:val="15"/>
        </w:rPr>
        <w:t xml:space="preserve">DerivedText (derived_text_status): QUEUED → PROCESSING → REVIEW_REQUIRED → REVIEWED;  QUEUED | PROCESSING → FAILED</w:t>
      </w:r>
    </w:p>
    <w:p>
      <w:pPr>
        <w:pStyle w:val="BodyText"/>
      </w:pPr>
      <w:r>
        <w:t xml:space="preserve">Case status changes only through an approved gate: G0 DRAFT → AUTHORIZED, G1 AUTHORIZED → ACTIVE, G4 ACTIVE → REVIEW, G6 ACTIVE / REVIEW → CLOSED. MONITORING and REOPENED are not reachable through the API in v0.1.x (v0.2).</w:t>
      </w:r>
      <w:r>
        <w:t xml:space="preserve"> </w:t>
      </w:r>
      <w:r>
        <w:rPr>
          <w:i/>
          <w:iCs/>
        </w:rPr>
        <w:t xml:space="preserve">[v0.1.4 · CR-N-03, CR-N-04, CR-N-09]</w:t>
      </w:r>
    </w:p>
    <w:p>
      <w:pPr>
        <w:pStyle w:val="BodyText"/>
      </w:pPr>
      <w:r>
        <w:rPr>
          <w:i/>
          <w:iCs/>
        </w:rPr>
        <w:t xml:space="preserve">[v0.1.1 · C08]</w:t>
      </w:r>
      <w:r>
        <w:t xml:space="preserve"> </w:t>
      </w:r>
      <w:r>
        <w:t xml:space="preserve">Per Data Model §6.1. Triage of an incoming matter happens while the case is DRAFT; authorization of purpose and scope moves it to AUTHORIZED. There is no APPROVED case state: approval applies to gates and products.</w:t>
      </w:r>
    </w:p>
    <w:p>
      <w:pPr>
        <w:pStyle w:val="SourceCode"/>
      </w:pPr>
      <w:r>
        <w:rPr>
          <w:rFonts w:ascii="Consolas" w:hAnsi="Consolas" w:cs="Consolas" w:eastAsia="Consolas"/>
          <w:sz w:val="14"/>
          <w:szCs w:val="14"/>
        </w:rPr>
        <w:t xml:space="preserve">Entity resolution state (v0.1.1 · ER): UNRESOLVED → RESOLVED | CONFLICTED; absorbed record → MERGED; restored record → SPLIT</w:t>
      </w:r>
      <w:r>
        <w:rPr>
          <w:rFonts w:ascii="Consolas" w:hAnsi="Consolas" w:cs="Consolas" w:eastAsia="Consolas"/>
          <w:sz w:val="14"/>
          <w:szCs w:val="14"/>
        </w:rPr>
        <w:br/>
      </w:r>
      <w:r>
        <w:rPr>
          <w:rFonts w:ascii="Consolas" w:hAnsi="Consolas" w:cs="Consolas" w:eastAsia="Consolas"/>
          <w:sz w:val="14"/>
          <w:szCs w:val="14"/>
        </w:rPr>
        <w:t xml:space="preserve">ResolutionDecision.decision (append-only): MERGE | KEEP_SEPARATE | POSSIBLE_MATCH | DEFER | UNMERGE</w:t>
      </w:r>
    </w:p>
    <w:p>
      <w:pPr>
        <w:pStyle w:val="BodyText"/>
      </w:pPr>
      <w:r>
        <w:rPr>
          <w:i/>
          <w:iCs/>
        </w:rPr>
        <w:t xml:space="preserve">[v0.1.1 · ER]</w:t>
      </w:r>
      <w:r>
        <w:t xml:space="preserve"> </w:t>
      </w:r>
      <w:r>
        <w:t xml:space="preserve">Entity state changes only as the effect of a ResolutionDecision (SRS-FR-ENT-006). v0.1 states CANDIDATE/PROBABLE are POSSIBLE_MATCH decisions; CONFIRMED → RESOLVED; DISPUTED → CONFLICTED.</w:t>
      </w:r>
    </w:p>
    <w:p>
      <w:pPr>
        <w:pStyle w:val="SourceCode"/>
      </w:pPr>
      <w:r>
        <w:rPr>
          <w:rFonts w:ascii="Consolas" w:hAnsi="Consolas" w:cs="Consolas" w:eastAsia="Consolas"/>
          <w:sz w:val="17"/>
          <w:szCs w:val="17"/>
        </w:rPr>
        <w:t xml:space="preserve">Intelligence product (product_approval_state): DRAFT → REVIEWED → APPROVED → DISSEMINATED</w:t>
      </w:r>
      <w:r>
        <w:rPr>
          <w:rFonts w:ascii="Consolas" w:hAnsi="Consolas" w:cs="Consolas" w:eastAsia="Consolas"/>
          <w:sz w:val="17"/>
          <w:szCs w:val="17"/>
        </w:rPr>
        <w:br/>
      </w:r>
      <w:r>
        <w:rPr>
          <w:rFonts w:ascii="Consolas" w:hAnsi="Consolas" w:cs="Consolas" w:eastAsia="Consolas"/>
          <w:sz w:val="17"/>
          <w:szCs w:val="17"/>
        </w:rPr>
        <w:t xml:space="preserve">                                               DRAFT | REVIEWED | APPROVED | DISSEMINATED → WITHDRAWN</w:t>
      </w:r>
    </w:p>
    <w:p>
      <w:pPr>
        <w:pStyle w:val="BodyText"/>
      </w:pPr>
      <w:r>
        <w:rPr>
          <w:i/>
          <w:iCs/>
        </w:rPr>
        <w:t xml:space="preserve">[v0.1.1 · C08]</w:t>
      </w:r>
      <w:r>
        <w:t xml:space="preserve"> </w:t>
      </w:r>
      <w:r>
        <w:t xml:space="preserve">Per Data Model §15.1 (</w:t>
      </w:r>
      <w:r>
        <w:rPr>
          <w:rStyle w:val="VerbatimChar"/>
        </w:rPr>
        <w:t xml:space="preserve">approval_state</w:t>
      </w:r>
      <w:r>
        <w:t xml:space="preserve">). A review decision RETURN (Data Model §15.2; "changes requested") sends the product back to DRAFT as a new version; corrections and supersession create a new product version (ST-E8-04) rather than a separate state.</w:t>
      </w:r>
      <w:r>
        <w:t xml:space="preserve"> </w:t>
      </w:r>
      <w:r>
        <w:rPr>
          <w:rStyle w:val="VerbatimChar"/>
        </w:rPr>
        <w:t xml:space="preserve">review_required</w:t>
      </w:r>
      <w:r>
        <w:t xml:space="preserve"> </w:t>
      </w:r>
      <w:r>
        <w:t xml:space="preserve">(Section 7.5 of the Data Model) is a flag, not a state.</w:t>
      </w:r>
    </w:p>
    <w:p>
      <w:pPr>
        <w:pStyle w:val="SourceCode"/>
      </w:pPr>
      <w:r>
        <w:rPr>
          <w:rFonts w:ascii="Consolas" w:hAnsi="Consolas" w:cs="Consolas" w:eastAsia="Consolas"/>
          <w:sz w:val="18"/>
          <w:szCs w:val="18"/>
        </w:rPr>
        <w:t xml:space="preserve">Hypothesis (hypothesis_status): OPEN → SUPPORTED | WEAKENED | REJECTED | INCONCLUSIVE</w:t>
      </w:r>
      <w:r>
        <w:rPr>
          <w:rFonts w:ascii="Consolas" w:hAnsi="Consolas" w:cs="Consolas" w:eastAsia="Consolas"/>
          <w:sz w:val="18"/>
          <w:szCs w:val="18"/>
        </w:rPr>
        <w:br/>
      </w:r>
      <w:r>
        <w:rPr>
          <w:rFonts w:ascii="Consolas" w:hAnsi="Consolas" w:cs="Consolas" w:eastAsia="Consolas"/>
          <w:sz w:val="18"/>
          <w:szCs w:val="18"/>
        </w:rPr>
        <w:t xml:space="preserve">Claim (claim_status): RECORDED → UNDER_REVIEW → CORROBORATED | CONTRADICTED | UNRESOLVED</w:t>
      </w:r>
      <w:r>
        <w:rPr>
          <w:rFonts w:ascii="Consolas" w:hAnsi="Consolas" w:cs="Consolas" w:eastAsia="Consolas"/>
          <w:sz w:val="18"/>
          <w:szCs w:val="18"/>
        </w:rPr>
        <w:br/>
      </w:r>
      <w:r>
        <w:rPr>
          <w:rFonts w:ascii="Consolas" w:hAnsi="Consolas" w:cs="Consolas" w:eastAsia="Consolas"/>
          <w:sz w:val="18"/>
          <w:szCs w:val="18"/>
        </w:rPr>
        <w:t xml:space="preserve">                      CORROBORATED | CONTRADICTED | UNRESOLVED → UNDER_REVIEW (re-review)</w:t>
      </w:r>
      <w:r>
        <w:rPr>
          <w:rFonts w:ascii="Consolas" w:hAnsi="Consolas" w:cs="Consolas" w:eastAsia="Consolas"/>
          <w:sz w:val="18"/>
          <w:szCs w:val="18"/>
        </w:rPr>
        <w:br/>
      </w:r>
      <w:r>
        <w:rPr>
          <w:rFonts w:ascii="Consolas" w:hAnsi="Consolas" w:cs="Consolas" w:eastAsia="Consolas"/>
          <w:sz w:val="18"/>
          <w:szCs w:val="18"/>
        </w:rPr>
        <w:t xml:space="preserve">Fact (fact_status):   PROVISIONAL → ESTABLISHED</w:t>
      </w:r>
      <w:r>
        <w:rPr>
          <w:rFonts w:ascii="Consolas" w:hAnsi="Consolas" w:cs="Consolas" w:eastAsia="Consolas"/>
          <w:sz w:val="18"/>
          <w:szCs w:val="18"/>
        </w:rPr>
        <w:br/>
      </w:r>
      <w:r>
        <w:rPr>
          <w:rFonts w:ascii="Consolas" w:hAnsi="Consolas" w:cs="Consolas" w:eastAsia="Consolas"/>
          <w:sz w:val="18"/>
          <w:szCs w:val="18"/>
        </w:rPr>
        <w:t xml:space="preserve">                      PROVISIONAL | ESTABLISHED → DISPUTED</w:t>
      </w:r>
      <w:r>
        <w:rPr>
          <w:rFonts w:ascii="Consolas" w:hAnsi="Consolas" w:cs="Consolas" w:eastAsia="Consolas"/>
          <w:sz w:val="18"/>
          <w:szCs w:val="18"/>
        </w:rPr>
        <w:br/>
      </w:r>
      <w:r>
        <w:rPr>
          <w:rFonts w:ascii="Consolas" w:hAnsi="Consolas" w:cs="Consolas" w:eastAsia="Consolas"/>
          <w:sz w:val="18"/>
          <w:szCs w:val="18"/>
        </w:rPr>
        <w:t xml:space="preserve">                      PROVISIONAL | ESTABLISHED | DISPUTED → SUPERSEDED (superseded_by required)</w:t>
      </w:r>
    </w:p>
    <w:p>
      <w:pPr>
        <w:pStyle w:val="BodyText"/>
      </w:pPr>
      <w:r>
        <w:rPr>
          <w:i/>
          <w:iCs/>
        </w:rPr>
        <w:t xml:space="preserve">[v0.1.2 · CR-I2-11]</w:t>
      </w:r>
      <w:r>
        <w:t xml:space="preserve"> </w:t>
      </w:r>
      <w:r>
        <w:t xml:space="preserve">A decided claim (CORROBORATED, CONTRADICTED, UNRESOLVED) MAY return to UNDER_REVIEW; the earlier decisions are kept.</w:t>
      </w:r>
    </w:p>
    <w:p>
      <w:pPr>
        <w:pStyle w:val="SourceCode"/>
      </w:pPr>
      <w:r>
        <w:rPr>
          <w:rFonts w:ascii="Consolas" w:hAnsi="Consolas" w:cs="Consolas" w:eastAsia="Consolas"/>
          <w:sz w:val="13"/>
          <w:szCs w:val="13"/>
        </w:rPr>
        <w:t xml:space="preserve">Upload session (upload_session_status): INITIATED → CONTENT_RECEIVED → COMPLETED</w:t>
      </w:r>
      <w:r>
        <w:rPr>
          <w:rFonts w:ascii="Consolas" w:hAnsi="Consolas" w:cs="Consolas" w:eastAsia="Consolas"/>
          <w:sz w:val="13"/>
          <w:szCs w:val="13"/>
        </w:rPr>
        <w:br/>
      </w:r>
      <w:r>
        <w:rPr>
          <w:rFonts w:ascii="Consolas" w:hAnsi="Consolas" w:cs="Consolas" w:eastAsia="Consolas"/>
          <w:sz w:val="13"/>
          <w:szCs w:val="13"/>
        </w:rPr>
        <w:t xml:space="preserve">Assessment (envelope status): DRAFT → FINALIZED → then follows review_status (PEER_REVIEWED | APPROVED | SUPERSEDED)</w:t>
      </w:r>
      <w:r>
        <w:rPr>
          <w:rFonts w:ascii="Consolas" w:hAnsi="Consolas" w:cs="Consolas" w:eastAsia="Consolas"/>
          <w:sz w:val="13"/>
          <w:szCs w:val="13"/>
        </w:rPr>
        <w:br/>
      </w:r>
      <w:r>
        <w:rPr>
          <w:rFonts w:ascii="Consolas" w:hAnsi="Consolas" w:cs="Consolas" w:eastAsia="Consolas"/>
          <w:sz w:val="13"/>
          <w:szCs w:val="13"/>
        </w:rPr>
        <w:t xml:space="preserve">Indicator (indicator_status): OBSERVED → CORROBORATED | DISPUTED | RETIRED</w:t>
      </w:r>
      <w:r>
        <w:rPr>
          <w:rFonts w:ascii="Consolas" w:hAnsi="Consolas" w:cs="Consolas" w:eastAsia="Consolas"/>
          <w:sz w:val="13"/>
          <w:szCs w:val="13"/>
        </w:rPr>
        <w:br/>
      </w:r>
      <w:r>
        <w:rPr>
          <w:rFonts w:ascii="Consolas" w:hAnsi="Consolas" w:cs="Consolas" w:eastAsia="Consolas"/>
          <w:sz w:val="13"/>
          <w:szCs w:val="13"/>
        </w:rPr>
        <w:t xml:space="preserve">                              DISPUTED → OBSERVED | CORROBORATED | RETIRED   (RETIRED is terminal)</w:t>
      </w:r>
      <w:r>
        <w:rPr>
          <w:rFonts w:ascii="Consolas" w:hAnsi="Consolas" w:cs="Consolas" w:eastAsia="Consolas"/>
          <w:sz w:val="13"/>
          <w:szCs w:val="13"/>
        </w:rPr>
        <w:br/>
      </w:r>
      <w:r>
        <w:rPr>
          <w:rFonts w:ascii="Consolas" w:hAnsi="Consolas" w:cs="Consolas" w:eastAsia="Consolas"/>
          <w:sz w:val="13"/>
          <w:szCs w:val="13"/>
        </w:rPr>
        <w:t xml:space="preserve">Lifecycle-less classes (envelope_status): Source, EvidenceExtract, Asset → REGISTERED; Event, ValueFlow, TypologyMatch → RECORDED</w:t>
      </w:r>
    </w:p>
    <w:p>
      <w:pPr>
        <w:pStyle w:val="BodyText"/>
      </w:pPr>
      <w:r>
        <w:rPr>
          <w:i/>
          <w:iCs/>
        </w:rPr>
        <w:t xml:space="preserve">[v0.1.2 · CR-I2-02, CR-I2-03, CR-I3-05, CR-I4-02, CR-I4-09]</w:t>
      </w:r>
      <w:r>
        <w:t xml:space="preserve"> </w:t>
      </w:r>
      <w:r>
        <w:t xml:space="preserve">An upload session that completed its content upload is either completed into an EvidenceItem or consumed by a derivative registration; expiry (24 h) is expressed by</w:t>
      </w:r>
      <w:r>
        <w:t xml:space="preserve"> </w:t>
      </w:r>
      <w:r>
        <w:rPr>
          <w:rStyle w:val="VerbatimChar"/>
        </w:rPr>
        <w:t xml:space="preserve">expires_at</w:t>
      </w:r>
      <w:r>
        <w:t xml:space="preserve">, not a state. Assessment</w:t>
      </w:r>
      <w:r>
        <w:t xml:space="preserve"> </w:t>
      </w:r>
      <w:r>
        <w:rPr>
          <w:rStyle w:val="VerbatimChar"/>
        </w:rPr>
        <w:t xml:space="preserve">review_status</w:t>
      </w:r>
      <w:r>
        <w:t xml:space="preserve"> </w:t>
      </w:r>
      <w:r>
        <w:t xml:space="preserve">stays DRAFT until a review outcome exists. Case memberships have no state model: a membership is active until its soft revocation (</w:t>
      </w:r>
      <w:r>
        <w:rPr>
          <w:rStyle w:val="VerbatimChar"/>
        </w:rPr>
        <w:t xml:space="preserve">revoked_at</w:t>
      </w:r>
      <w:r>
        <w:t xml:space="preserve">).</w:t>
      </w:r>
      <w:r>
        <w:t xml:space="preserve"> </w:t>
      </w:r>
      <w:r>
        <w:rPr>
          <w:i/>
          <w:iCs/>
        </w:rPr>
        <w:t xml:space="preserve">[v0.1.2 · CR-I1-02]</w:t>
      </w:r>
    </w:p>
    <w:p>
      <w:pPr>
        <w:pStyle w:val="BodyText"/>
      </w:pPr>
      <w:r>
        <w:rPr>
          <w:i/>
          <w:iCs/>
        </w:rPr>
        <w:t xml:space="preserve">[v0.1.1 · A10]</w:t>
      </w:r>
      <w:r>
        <w:t xml:space="preserve"> </w:t>
      </w:r>
      <w:r>
        <w:t xml:space="preserve">Claim/Fact states per SRS-FR-CLM-001…004. A Claim never transitions into a Fact.</w:t>
      </w:r>
      <w:r>
        <w:t xml:space="preserve"> </w:t>
      </w:r>
      <w:r>
        <w:rPr>
          <w:i/>
          <w:iCs/>
        </w:rPr>
        <w:t xml:space="preserve">[v0.1.1 · C08]</w:t>
      </w:r>
      <w:r>
        <w:t xml:space="preserve"> </w:t>
      </w:r>
      <w:r>
        <w:t xml:space="preserve">Fact transitions per Data Model §7.5, including PROVISIONAL → DISPUTED and DISPUTED → SUPERSEDED; every transition is recorded with its VerificationDecision.</w:t>
      </w:r>
    </w:p>
    <w:bookmarkEnd w:id="165"/>
    <w:bookmarkStart w:id="166" w:name="annex-c--api-resource-baseline"/>
    <w:p>
      <w:pPr>
        <w:pStyle w:val="Heading1"/>
      </w:pPr>
      <w:r>
        <w:t xml:space="preserve">Annex C — API Resource Baseline</w:t>
      </w:r>
    </w:p>
    <w:p>
      <w:pPr>
        <w:pStyle w:val="FirstParagraph"/>
      </w:pPr>
      <w:r>
        <w:t xml:space="preserve">Paths are relative to</w:t>
      </w:r>
      <w:r>
        <w:t xml:space="preserve"> </w:t>
      </w:r>
      <w:r>
        <w:rPr>
          <w:rStyle w:val="VerbatimChar"/>
        </w:rPr>
        <w:t xml:space="preserve">/api/v1</w:t>
      </w:r>
      <w:r>
        <w:t xml:space="preserve"> </w:t>
      </w:r>
      <w:r>
        <w:t xml:space="preserve">and follow API Specification v0.1.4 §12–§20 and</w:t>
      </w:r>
      <w:r>
        <w:t xml:space="preserve"> </w:t>
      </w:r>
      <w:r>
        <w:rPr>
          <w:rStyle w:val="VerbatimChar"/>
        </w:rPr>
        <w:t xml:space="preserve">contracts/openapi.yaml</w:t>
      </w:r>
      <w:r>
        <w:t xml:space="preserve">.</w:t>
      </w:r>
      <w:r>
        <w:t xml:space="preserve"> </w:t>
      </w:r>
      <w:r>
        <w:rPr>
          <w:i/>
          <w:iCs/>
        </w:rPr>
        <w:t xml:space="preserve">[v0.1.1 · C13]</w:t>
      </w:r>
    </w:p>
    <w:p>
      <w:pPr>
        <w:numPr>
          <w:ilvl w:val="0"/>
          <w:numId w:val="1007"/>
        </w:numPr>
      </w:pPr>
      <w:r>
        <w:t xml:space="preserve">/cases, /cases/{caseId}/charter, /cases/{caseId}/gates, /cases/{caseId}/tasks</w:t>
      </w:r>
    </w:p>
    <w:p>
      <w:pPr>
        <w:numPr>
          <w:ilvl w:val="0"/>
          <w:numId w:val="1007"/>
        </w:numPr>
      </w:pPr>
      <w:r>
        <w:t xml:space="preserve">/cases/{caseId}/charter/versions, /cases/{caseId}/charter/versions/{version}, /tasks/{taskId}</w:t>
      </w:r>
      <w:r>
        <w:t xml:space="preserve"> </w:t>
      </w:r>
      <w:r>
        <w:rPr>
          <w:i/>
          <w:iCs/>
        </w:rPr>
        <w:t xml:space="preserve">[v0.1.4 · CR-N-01, CR-N-04]</w:t>
      </w:r>
    </w:p>
    <w:p>
      <w:pPr>
        <w:numPr>
          <w:ilvl w:val="0"/>
          <w:numId w:val="1007"/>
        </w:numPr>
      </w:pPr>
      <w:r>
        <w:t xml:space="preserve">/cases/{caseId}/memberships, /case-memberships/{membershipId}</w:t>
      </w:r>
      <w:r>
        <w:t xml:space="preserve"> </w:t>
      </w:r>
      <w:r>
        <w:rPr>
          <w:i/>
          <w:iCs/>
        </w:rPr>
        <w:t xml:space="preserve">[v0.1.2 · CR-I1-02]</w:t>
      </w:r>
    </w:p>
    <w:p>
      <w:pPr>
        <w:numPr>
          <w:ilvl w:val="0"/>
          <w:numId w:val="1007"/>
        </w:numPr>
      </w:pPr>
      <w:r>
        <w:t xml:space="preserve">/auth/backchannel-logout (outside</w:t>
      </w:r>
      <w:r>
        <w:t xml:space="preserve"> </w:t>
      </w:r>
      <w:r>
        <w:rPr>
          <w:rStyle w:val="VerbatimChar"/>
        </w:rPr>
        <w:t xml:space="preserve">/api/v1</w:t>
      </w:r>
      <w:r>
        <w:t xml:space="preserve">, with the other</w:t>
      </w:r>
      <w:r>
        <w:t xml:space="preserve"> </w:t>
      </w:r>
      <w:r>
        <w:rPr>
          <w:rStyle w:val="VerbatimChar"/>
        </w:rPr>
        <w:t xml:space="preserve">/auth/*</w:t>
      </w:r>
      <w:r>
        <w:t xml:space="preserve"> </w:t>
      </w:r>
      <w:r>
        <w:t xml:space="preserve">endpoints)</w:t>
      </w:r>
      <w:r>
        <w:t xml:space="preserve"> </w:t>
      </w:r>
      <w:r>
        <w:rPr>
          <w:i/>
          <w:iCs/>
        </w:rPr>
        <w:t xml:space="preserve">[v0.1.2 · CR-I1-05]</w:t>
      </w:r>
    </w:p>
    <w:p>
      <w:pPr>
        <w:numPr>
          <w:ilvl w:val="0"/>
          <w:numId w:val="1007"/>
        </w:numPr>
      </w:pPr>
      <w:r>
        <w:t xml:space="preserve">/sources</w:t>
      </w:r>
    </w:p>
    <w:p>
      <w:pPr>
        <w:numPr>
          <w:ilvl w:val="0"/>
          <w:numId w:val="1007"/>
        </w:numPr>
      </w:pPr>
      <w:r>
        <w:t xml:space="preserve">/evidence, /evidence/uploads, /evidence/{evidenceId}/extracts, /evidence/{evidenceId}/lineage</w:t>
      </w:r>
      <w:r>
        <w:t xml:space="preserve"> </w:t>
      </w:r>
      <w:r>
        <w:rPr>
          <w:i/>
          <w:iCs/>
        </w:rPr>
        <w:t xml:space="preserve">[v0.1.1 · C13]</w:t>
      </w:r>
    </w:p>
    <w:p>
      <w:pPr>
        <w:numPr>
          <w:ilvl w:val="0"/>
          <w:numId w:val="1007"/>
        </w:numPr>
      </w:pPr>
      <w:r>
        <w:t xml:space="preserve">/evidence/{evidenceId}/text-extractions, /evidence/{evidenceId}/translations, /evidence/{evidenceId}/derived-texts, /derived-texts/{derivedTextId} (translations, review)</w:t>
      </w:r>
      <w:r>
        <w:t xml:space="preserve"> </w:t>
      </w:r>
      <w:r>
        <w:rPr>
          <w:i/>
          <w:iCs/>
        </w:rPr>
        <w:t xml:space="preserve">[v0.1.4 · CR-N-09, CR-N-10]</w:t>
      </w:r>
    </w:p>
    <w:p>
      <w:pPr>
        <w:numPr>
          <w:ilvl w:val="0"/>
          <w:numId w:val="1007"/>
        </w:numPr>
      </w:pPr>
      <w:r>
        <w:t xml:space="preserve">/cases/{caseId}/claims, /claims/{claimId}, /claims/{claimId}/verification-decisions</w:t>
      </w:r>
      <w:r>
        <w:t xml:space="preserve"> </w:t>
      </w:r>
      <w:r>
        <w:rPr>
          <w:i/>
          <w:iCs/>
        </w:rPr>
        <w:t xml:space="preserve">[v0.1.1 · A10]</w:t>
      </w:r>
      <w:r>
        <w:t xml:space="preserve"> </w:t>
      </w:r>
      <w:r>
        <w:rPr>
          <w:i/>
          <w:iCs/>
        </w:rPr>
        <w:t xml:space="preserve">[v0.1.1 · C13]</w:t>
      </w:r>
    </w:p>
    <w:p>
      <w:pPr>
        <w:numPr>
          <w:ilvl w:val="0"/>
          <w:numId w:val="1007"/>
        </w:numPr>
      </w:pPr>
      <w:r>
        <w:t xml:space="preserve">/cases/{caseId}/facts, /facts/{factId} (commands: establish, dispute, supersede; dependents)</w:t>
      </w:r>
      <w:r>
        <w:t xml:space="preserve"> </w:t>
      </w:r>
      <w:r>
        <w:rPr>
          <w:i/>
          <w:iCs/>
        </w:rPr>
        <w:t xml:space="preserve">[v0.1.1 · A10]</w:t>
      </w:r>
      <w:r>
        <w:t xml:space="preserve"> </w:t>
      </w:r>
      <w:r>
        <w:rPr>
          <w:i/>
          <w:iCs/>
        </w:rPr>
        <w:t xml:space="preserve">[v0.1.1 · C13]</w:t>
      </w:r>
      <w:r>
        <w:t xml:space="preserve">; /facts/{factId}/provenance</w:t>
      </w:r>
      <w:r>
        <w:t xml:space="preserve"> </w:t>
      </w:r>
      <w:r>
        <w:rPr>
          <w:i/>
          <w:iCs/>
        </w:rPr>
        <w:t xml:space="preserve">[v0.1.2 · CR-I2-04]</w:t>
      </w:r>
    </w:p>
    <w:p>
      <w:pPr>
        <w:numPr>
          <w:ilvl w:val="0"/>
          <w:numId w:val="1007"/>
        </w:numPr>
      </w:pPr>
      <w:r>
        <w:t xml:space="preserve">/entities, /entity-match-candidates, /entities/merge, /entity-merges/{mergeId}/unmerge, /entities/{entityId}/resolution-decisions, /resolution-decisions</w:t>
      </w:r>
      <w:r>
        <w:t xml:space="preserve"> </w:t>
      </w:r>
      <w:r>
        <w:rPr>
          <w:i/>
          <w:iCs/>
        </w:rPr>
        <w:t xml:space="preserve">[v0.1.1 · ER]</w:t>
      </w:r>
      <w:r>
        <w:t xml:space="preserve">; /entities/{entityId}/provenance</w:t>
      </w:r>
      <w:r>
        <w:t xml:space="preserve"> </w:t>
      </w:r>
      <w:r>
        <w:rPr>
          <w:i/>
          <w:iCs/>
        </w:rPr>
        <w:t xml:space="preserve">[v0.1.2 · CR-I2-04]</w:t>
      </w:r>
      <w:r>
        <w:t xml:space="preserve">;</w:t>
      </w:r>
      <w:r>
        <w:t xml:space="preserve"> </w:t>
      </w:r>
      <w:r>
        <w:rPr>
          <w:rStyle w:val="VerbatimChar"/>
        </w:rPr>
        <w:t xml:space="preserve">/entity-match-candidates/{candidateId}/decisions</w:t>
      </w:r>
      <w:r>
        <w:t xml:space="preserve"> </w:t>
      </w:r>
      <w:r>
        <w:t xml:space="preserve">is deprecated (removal in v0.2) — use /resolution-decisions</w:t>
      </w:r>
      <w:r>
        <w:t xml:space="preserve"> </w:t>
      </w:r>
      <w:r>
        <w:rPr>
          <w:i/>
          <w:iCs/>
        </w:rPr>
        <w:t xml:space="preserve">[v0.1.2 · CR-I2-14]</w:t>
      </w:r>
    </w:p>
    <w:p>
      <w:pPr>
        <w:numPr>
          <w:ilvl w:val="0"/>
          <w:numId w:val="1007"/>
        </w:numPr>
      </w:pPr>
      <w:r>
        <w:t xml:space="preserve">/relationships, /relationships/{relationshipId}/provenance</w:t>
      </w:r>
      <w:r>
        <w:t xml:space="preserve"> </w:t>
      </w:r>
      <w:r>
        <w:rPr>
          <w:i/>
          <w:iCs/>
        </w:rPr>
        <w:t xml:space="preserve">[v0.1.2 · CR-I2-04]</w:t>
      </w:r>
    </w:p>
    <w:p>
      <w:pPr>
        <w:numPr>
          <w:ilvl w:val="0"/>
          <w:numId w:val="1007"/>
        </w:numPr>
      </w:pPr>
      <w:r>
        <w:t xml:space="preserve">/assets, /ownership-interests, /control-assertions (each with /{id} and /{id}/provenance)</w:t>
      </w:r>
      <w:r>
        <w:t xml:space="preserve"> </w:t>
      </w:r>
      <w:r>
        <w:rPr>
          <w:i/>
          <w:iCs/>
        </w:rPr>
        <w:t xml:space="preserve">[v0.1.2 · CR-I3-01, CR-I3-08]</w:t>
      </w:r>
    </w:p>
    <w:p>
      <w:pPr>
        <w:numPr>
          <w:ilvl w:val="0"/>
          <w:numId w:val="1007"/>
        </w:numPr>
      </w:pPr>
      <w:r>
        <w:t xml:space="preserve">/events, /events/{eventId}/provenance, /timeline</w:t>
      </w:r>
      <w:r>
        <w:t xml:space="preserve"> </w:t>
      </w:r>
      <w:r>
        <w:rPr>
          <w:i/>
          <w:iCs/>
        </w:rPr>
        <w:t xml:space="preserve">[v0.1.2 · CR-I3-02]</w:t>
      </w:r>
    </w:p>
    <w:p>
      <w:pPr>
        <w:numPr>
          <w:ilvl w:val="0"/>
          <w:numId w:val="1007"/>
        </w:numPr>
      </w:pPr>
      <w:r>
        <w:t xml:space="preserve">/value-flows, /value-flows/{flowId}/legs, /value-flows/{flowId}/provenance, /value-flow-view, /value-flow-legend</w:t>
      </w:r>
      <w:r>
        <w:t xml:space="preserve"> </w:t>
      </w:r>
      <w:r>
        <w:rPr>
          <w:i/>
          <w:iCs/>
        </w:rPr>
        <w:t xml:space="preserve">[v0.1.2 · CR-I3-03, CR-I3-08]</w:t>
      </w:r>
    </w:p>
    <w:p>
      <w:pPr>
        <w:numPr>
          <w:ilvl w:val="0"/>
          <w:numId w:val="1007"/>
        </w:numPr>
      </w:pPr>
      <w:r>
        <w:t xml:space="preserve">/cases/{caseId}/graph</w:t>
      </w:r>
      <w:r>
        <w:t xml:space="preserve"> </w:t>
      </w:r>
      <w:r>
        <w:rPr>
          <w:i/>
          <w:iCs/>
        </w:rPr>
        <w:t xml:space="preserve">[v0.1.2 · CR-I3-07]</w:t>
      </w:r>
    </w:p>
    <w:p>
      <w:pPr>
        <w:numPr>
          <w:ilvl w:val="0"/>
          <w:numId w:val="1007"/>
        </w:numPr>
      </w:pPr>
      <w:r>
        <w:t xml:space="preserve">/indicators, /indicators/{indicatorId}/provenance</w:t>
      </w:r>
      <w:r>
        <w:t xml:space="preserve"> </w:t>
      </w:r>
      <w:r>
        <w:rPr>
          <w:i/>
          <w:iCs/>
        </w:rPr>
        <w:t xml:space="preserve">[v0.1.2 · CR-I4-02, CR-I4-05]</w:t>
      </w:r>
    </w:p>
    <w:p>
      <w:pPr>
        <w:numPr>
          <w:ilvl w:val="0"/>
          <w:numId w:val="1007"/>
        </w:numPr>
      </w:pPr>
      <w:r>
        <w:t xml:space="preserve">/typology-catalogue, /typologies, /typologies/{typologyId}, /typology-matches, /typology-matches/evaluate, /typology-matches/{matchId}/provenance</w:t>
      </w:r>
      <w:r>
        <w:t xml:space="preserve"> </w:t>
      </w:r>
      <w:r>
        <w:rPr>
          <w:i/>
          <w:iCs/>
        </w:rPr>
        <w:t xml:space="preserve">[v0.1.2 · CR-I4-01, CR-I4-03, CR-I4-05]</w:t>
      </w:r>
    </w:p>
    <w:p>
      <w:pPr>
        <w:numPr>
          <w:ilvl w:val="0"/>
          <w:numId w:val="1007"/>
        </w:numPr>
      </w:pPr>
      <w:r>
        <w:t xml:space="preserve">/hypotheses, /hypotheses/{hypothesisId}/links, /hypotheses/{hypothesisId}/provenance, /hypothesis-matrix</w:t>
      </w:r>
      <w:r>
        <w:t xml:space="preserve"> </w:t>
      </w:r>
      <w:r>
        <w:rPr>
          <w:i/>
          <w:iCs/>
        </w:rPr>
        <w:t xml:space="preserve">[v0.1.2 · CR-I4-04, CR-I4-05]</w:t>
      </w:r>
    </w:p>
    <w:p>
      <w:pPr>
        <w:numPr>
          <w:ilvl w:val="0"/>
          <w:numId w:val="1007"/>
        </w:numPr>
      </w:pPr>
      <w:r>
        <w:t xml:space="preserve">/intelligence-gaps, /intelligence-gaps/{gapId}</w:t>
      </w:r>
      <w:r>
        <w:t xml:space="preserve"> </w:t>
      </w:r>
      <w:r>
        <w:rPr>
          <w:i/>
          <w:iCs/>
        </w:rPr>
        <w:t xml:space="preserve">[v0.1.1 · C13]</w:t>
      </w:r>
      <w:r>
        <w:t xml:space="preserve"> </w:t>
      </w:r>
      <w:r>
        <w:rPr>
          <w:i/>
          <w:iCs/>
        </w:rPr>
        <w:t xml:space="preserve">[v0.1.2 · CR-I4-05]</w:t>
      </w:r>
    </w:p>
    <w:p>
      <w:pPr>
        <w:numPr>
          <w:ilvl w:val="0"/>
          <w:numId w:val="1007"/>
        </w:numPr>
      </w:pPr>
      <w:r>
        <w:t xml:space="preserve">/assessments (commands: finalize, disconfirming-searches; provenance; revisions)</w:t>
      </w:r>
      <w:r>
        <w:t xml:space="preserve"> </w:t>
      </w:r>
      <w:r>
        <w:rPr>
          <w:i/>
          <w:iCs/>
        </w:rPr>
        <w:t xml:space="preserve">[v0.1.1 · C13]</w:t>
      </w:r>
      <w:r>
        <w:t xml:space="preserve"> </w:t>
      </w:r>
      <w:r>
        <w:rPr>
          <w:i/>
          <w:iCs/>
        </w:rPr>
        <w:t xml:space="preserve">[v0.1.2 · CR-I4-05]</w:t>
      </w:r>
    </w:p>
    <w:p>
      <w:pPr>
        <w:numPr>
          <w:ilvl w:val="0"/>
          <w:numId w:val="1007"/>
        </w:numPr>
      </w:pPr>
      <w:r>
        <w:t xml:space="preserve">/products</w:t>
      </w:r>
    </w:p>
    <w:p>
      <w:pPr>
        <w:numPr>
          <w:ilvl w:val="0"/>
          <w:numId w:val="1007"/>
        </w:numPr>
      </w:pPr>
      <w:r>
        <w:t xml:space="preserve">/reviews</w:t>
      </w:r>
    </w:p>
    <w:p>
      <w:pPr>
        <w:numPr>
          <w:ilvl w:val="0"/>
          <w:numId w:val="1007"/>
        </w:numPr>
      </w:pPr>
      <w:r>
        <w:t xml:space="preserve">/disseminations, /sharing-log</w:t>
      </w:r>
    </w:p>
    <w:p>
      <w:pPr>
        <w:numPr>
          <w:ilvl w:val="0"/>
          <w:numId w:val="1007"/>
        </w:numPr>
      </w:pPr>
      <w:r>
        <w:t xml:space="preserve">/audit-events</w:t>
      </w:r>
    </w:p>
    <w:p>
      <w:pPr>
        <w:numPr>
          <w:ilvl w:val="0"/>
          <w:numId w:val="1007"/>
        </w:numPr>
      </w:pPr>
      <w:r>
        <w:t xml:space="preserve">/search, /graph/query</w:t>
      </w:r>
    </w:p>
    <w:p>
      <w:pPr>
        <w:pStyle w:val="BlockText"/>
      </w:pPr>
      <w:r>
        <w:rPr>
          <w:b/>
          <w:bCs/>
        </w:rPr>
        <w:t xml:space="preserve">API rule</w:t>
      </w:r>
      <w:r>
        <w:t xml:space="preserve"> </w:t>
      </w:r>
      <w:r>
        <w:t xml:space="preserve">This list is informative. The normative interface is</w:t>
      </w:r>
      <w:r>
        <w:t xml:space="preserve"> </w:t>
      </w:r>
      <w:r>
        <w:rPr>
          <w:rStyle w:val="VerbatimChar"/>
        </w:rPr>
        <w:t xml:space="preserve">contracts/openapi.yaml</w:t>
      </w:r>
      <w:r>
        <w:t xml:space="preserve"> </w:t>
      </w:r>
      <w:r>
        <w:t xml:space="preserve">(SRS-IF-002), with semantics in the API Specification; where this list and those documents differ, they prevail. Authorization semantics, stable identifiers, provenance, and uncertainty preservation are normative.</w:t>
      </w:r>
      <w:r>
        <w:t xml:space="preserve"> </w:t>
      </w:r>
      <w:r>
        <w:rPr>
          <w:i/>
          <w:iCs/>
        </w:rPr>
        <w:t xml:space="preserve">[v0.1.1 · C13]</w:t>
      </w:r>
    </w:p>
    <w:bookmarkEnd w:id="166"/>
    <w:bookmarkStart w:id="167" w:name="annex-d--test-scenario-baseline"/>
    <w:p>
      <w:pPr>
        <w:pStyle w:val="Heading1"/>
      </w:pPr>
      <w:r>
        <w:t xml:space="preserve">Annex D — Test Scenario Baseline</w:t>
      </w:r>
    </w:p>
    <w:p>
      <w:pPr>
        <w:numPr>
          <w:ilvl w:val="0"/>
          <w:numId w:val="1008"/>
        </w:numPr>
      </w:pPr>
      <w:r>
        <w:t xml:space="preserve">Create a high-sensitivity case and charter.</w:t>
      </w:r>
    </w:p>
    <w:p>
      <w:pPr>
        <w:numPr>
          <w:ilvl w:val="0"/>
          <w:numId w:val="1008"/>
        </w:numPr>
      </w:pPr>
      <w:r>
        <w:t xml:space="preserve">Register two public sources and upload three evidence files; hash originals.</w:t>
      </w:r>
    </w:p>
    <w:p>
      <w:pPr>
        <w:numPr>
          <w:ilvl w:val="0"/>
          <w:numId w:val="1008"/>
        </w:numPr>
      </w:pPr>
      <w:r>
        <w:t xml:space="preserve">Create evidence extracts and one OCR derivative; record a source claim from an extract and create a</w:t>
      </w:r>
      <w:r>
        <w:t xml:space="preserve"> </w:t>
      </w:r>
      <w:r>
        <w:rPr>
          <w:rStyle w:val="VerbatimChar"/>
        </w:rPr>
        <w:t xml:space="preserve">PROVISIONAL</w:t>
      </w:r>
      <w:r>
        <w:t xml:space="preserve"> </w:t>
      </w:r>
      <w:r>
        <w:t xml:space="preserve">fact supported by it via a verification decision.</w:t>
      </w:r>
      <w:r>
        <w:t xml:space="preserve"> </w:t>
      </w:r>
      <w:r>
        <w:rPr>
          <w:i/>
          <w:iCs/>
        </w:rPr>
        <w:t xml:space="preserve">[v0.1.1 · A10]</w:t>
      </w:r>
    </w:p>
    <w:p>
      <w:pPr>
        <w:numPr>
          <w:ilvl w:val="0"/>
          <w:numId w:val="1008"/>
        </w:numPr>
      </w:pPr>
      <w:r>
        <w:t xml:space="preserve">Create two similar company records, evaluate candidate match, merge, then unmerge one test cycle; verify each step is recorded as a ResolutionDecision.</w:t>
      </w:r>
      <w:r>
        <w:t xml:space="preserve"> </w:t>
      </w:r>
      <w:r>
        <w:rPr>
          <w:i/>
          <w:iCs/>
        </w:rPr>
        <w:t xml:space="preserve">[v0.1.1 · ER]</w:t>
      </w:r>
    </w:p>
    <w:p>
      <w:pPr>
        <w:numPr>
          <w:ilvl w:val="0"/>
          <w:numId w:val="1008"/>
        </w:numPr>
      </w:pPr>
      <w:r>
        <w:t xml:space="preserve">Create Person, Company, Property and Contract entities plus ownership/control relationships.</w:t>
      </w:r>
    </w:p>
    <w:p>
      <w:pPr>
        <w:numPr>
          <w:ilvl w:val="0"/>
          <w:numId w:val="1008"/>
        </w:numPr>
      </w:pPr>
      <w:r>
        <w:t xml:space="preserve">Add timeline events for incorporation, contract award, property acquisition and ownership change.</w:t>
      </w:r>
    </w:p>
    <w:p>
      <w:pPr>
        <w:numPr>
          <w:ilvl w:val="0"/>
          <w:numId w:val="1008"/>
        </w:numPr>
      </w:pPr>
      <w:r>
        <w:t xml:space="preserve">Create a four-leg value flow containing DIRECT, DOCUMENTED, RECONSTRUCTED and HYPOTHETICAL legs.</w:t>
      </w:r>
    </w:p>
    <w:p>
      <w:pPr>
        <w:numPr>
          <w:ilvl w:val="0"/>
          <w:numId w:val="1008"/>
        </w:numPr>
      </w:pPr>
      <w:r>
        <w:t xml:space="preserve">Map two indicators and one counter-indicator to a typology.</w:t>
      </w:r>
    </w:p>
    <w:p>
      <w:pPr>
        <w:numPr>
          <w:ilvl w:val="0"/>
          <w:numId w:val="1008"/>
        </w:numPr>
      </w:pPr>
      <w:r>
        <w:t xml:space="preserve">Create two competing hypotheses and record supporting/contradicting evidence.</w:t>
      </w:r>
    </w:p>
    <w:p>
      <w:pPr>
        <w:numPr>
          <w:ilvl w:val="0"/>
          <w:numId w:val="1008"/>
        </w:numPr>
      </w:pPr>
      <w:r>
        <w:t xml:space="preserve">Create assessment with</w:t>
      </w:r>
      <w:r>
        <w:t xml:space="preserve"> </w:t>
      </w:r>
      <w:r>
        <w:rPr>
          <w:rStyle w:val="VerbatimChar"/>
        </w:rPr>
        <w:t xml:space="preserve">MODERATE</w:t>
      </w:r>
      <w:r>
        <w:t xml:space="preserve"> </w:t>
      </w:r>
      <w:r>
        <w:t xml:space="preserve">confidence and two intelligence gaps; record a disconfirming-search entry before review.</w:t>
      </w:r>
      <w:r>
        <w:t xml:space="preserve"> </w:t>
      </w:r>
      <w:r>
        <w:rPr>
          <w:i/>
          <w:iCs/>
        </w:rPr>
        <w:t xml:space="preserve">[v0.1.1 · A05, A09]</w:t>
      </w:r>
    </w:p>
    <w:p>
      <w:pPr>
        <w:numPr>
          <w:ilvl w:val="0"/>
          <w:numId w:val="1008"/>
        </w:numPr>
      </w:pPr>
      <w:r>
        <w:t xml:space="preserve">Generate intelligence product, submit to independent reviewer, address change request, approve.</w:t>
      </w:r>
    </w:p>
    <w:p>
      <w:pPr>
        <w:numPr>
          <w:ilvl w:val="0"/>
          <w:numId w:val="1008"/>
        </w:numPr>
      </w:pPr>
      <w:r>
        <w:t xml:space="preserve">Attempt export before approval (must fail), then approve dissemination and export.</w:t>
      </w:r>
    </w:p>
    <w:p>
      <w:pPr>
        <w:numPr>
          <w:ilvl w:val="0"/>
          <w:numId w:val="1008"/>
        </w:numPr>
      </w:pPr>
      <w:r>
        <w:t xml:space="preserve">Verify sharing log and audit history.</w:t>
      </w:r>
    </w:p>
    <w:p>
      <w:pPr>
        <w:numPr>
          <w:ilvl w:val="0"/>
          <w:numId w:val="1008"/>
        </w:numPr>
      </w:pPr>
      <w:r>
        <w:t xml:space="preserve">Restore the case from backup into isolated environment and verify object/evidence hashes.</w:t>
      </w:r>
    </w:p>
    <w:bookmarkEnd w:id="167"/>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Software Requirements Specification (SRS)</w:t>
    </w:r>
    <w:r>
      <w:rPr>
        <w:sz w:val="16"/>
      </w:rPr>
      <w:tab/>
      <w:t xml:space="preserve">Version 0.1.4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doctitle">
    <vt:lpwstr>Software Requirements Specification (SRS)</vt:lpwstr>
  </property>
  <property fmtid="{D5CDD505-2E9C-101B-9397-08002B2CF9AE}" pid="4" name="docversion">
    <vt:lpwstr>0.1.4</vt:lpwstr>
  </property>
  <property fmtid="{D5CDD505-2E9C-101B-9397-08002B2CF9AE}" pid="5" name="subtitle">
    <vt:lpwstr>Version 0.1.4 — Approved Internal Specification Baseline (tag v0.1.4-spec)</vt:lpwstr>
  </property>
  <property fmtid="{D5CDD505-2E9C-101B-9397-08002B2CF9AE}" pid="6" name="toc-title">
    <vt:lpwstr>Contents</vt:lpwstr>
  </property>
</Properties>
</file>