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28"/>
        </w:rPr>
        <w:t>CS-AML</w:t>
      </w:r>
    </w:p>
    <w:p>
      <w:pPr>
        <w:pStyle w:val="Title"/>
        <w:jc w:val="center"/>
      </w:pPr>
      <w:r>
        <w:t>Data Model Specification</w:t>
      </w:r>
    </w:p>
    <w:p>
      <w:pPr>
        <w:pStyle w:val="Subtitle"/>
        <w:jc w:val="center"/>
      </w:pPr>
      <w:r>
        <w:t>Civil Society Anti-Money Laundering &amp; Financial Intelligence Framework</w:t>
      </w:r>
    </w:p>
    <w:p>
      <w:pPr>
        <w:jc w:val="center"/>
      </w:pPr>
      <w:r>
        <w:rPr>
          <w:b/>
        </w:rPr>
        <w:t>Version 0.1  |  Normative Data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7365D"/>
              </w:rPr>
              <w:t>Status</w:t>
            </w:r>
          </w:p>
          <w:p>
            <w:pPr>
              <w:spacing w:after="0"/>
            </w:pPr>
            <w:r>
              <w:t>This document defines the canonical information model for CS-AML v0.1. It is intended to be implementation-neutral and SHALL be used as the authoritative semantic reference for database schemas, APIs, graph stores, analytical tooling, exchange formats, and audit records that claim CS-AML conformance.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CS-AML Data Model Specification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Normative baseline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Applies to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CS-AML Framework v0.1 and derivative implementations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Primary audience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Framework maintainers, investigators, data architects, software engineers, security/privacy reviewers, assurance reviewers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Normative terms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SHALL/MUST = mandatory; SHOULD = recommended; MAY = optional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Design objective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Preserve evidentiary provenance, analytical uncertainty, temporal context, and privacy constraints while enabling reusable entity-centric financial intelligence.</w:t>
            </w:r>
          </w:p>
        </w:tc>
      </w:tr>
    </w:tbl>
    <w:p>
      <w:pPr>
        <w:pStyle w:val="Heading1"/>
      </w:pPr>
      <w:r>
        <w:t>1. Purpose and Scope</w:t>
      </w:r>
    </w:p>
    <w:p>
      <w:r>
        <w:t>The purpose of this specification is to define the canonical data structures, semantics, constraints, and lifecycle rules required to represent civil-society financial intelligence under CS-AML. The model is deliberately designed to separate observed information from analytical interpretation and to keep provenance, confidence, and legal/privacy handling attached to the objects they govern.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0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7365D"/>
              </w:rPr>
              <w:t>Core design axiom</w:t>
            </w:r>
          </w:p>
          <w:p>
            <w:pPr>
              <w:spacing w:after="0"/>
            </w:pPr>
            <w:r>
              <w:t>Case is context. Entity and Evidence are reusable truth-bearing objects. Analytical conclusions SHALL be represented separately from source material and SHALL remain traceable to the evidence and reasoning that support them.</w:t>
            </w:r>
          </w:p>
        </w:tc>
      </w:tr>
    </w:tbl>
    <w:p>
      <w:pPr>
        <w:spacing w:after="40"/>
      </w:pPr>
    </w:p>
    <w:p>
      <w:pPr>
        <w:pStyle w:val="Heading2"/>
      </w:pPr>
      <w:r>
        <w:t>1.1 In scope</w:t>
      </w:r>
    </w:p>
    <w:p>
      <w:pPr>
        <w:pStyle w:val="ListBullet"/>
      </w:pPr>
      <w:r>
        <w:t>Case and investigation context</w:t>
      </w:r>
    </w:p>
    <w:p>
      <w:pPr>
        <w:pStyle w:val="ListBullet"/>
      </w:pPr>
      <w:r>
        <w:t>Source and evidence provenance</w:t>
      </w:r>
    </w:p>
    <w:p>
      <w:pPr>
        <w:pStyle w:val="ListBullet"/>
      </w:pPr>
      <w:r>
        <w:t>Claim, fact, indicator, and analytical proposition</w:t>
      </w:r>
    </w:p>
    <w:p>
      <w:pPr>
        <w:pStyle w:val="ListBullet"/>
      </w:pPr>
      <w:r>
        <w:t>Entity identity and entity resolution</w:t>
      </w:r>
    </w:p>
    <w:p>
      <w:pPr>
        <w:pStyle w:val="ListBullet"/>
      </w:pPr>
      <w:r>
        <w:t>Relationships, ownership, control, and affiliation</w:t>
      </w:r>
    </w:p>
    <w:p>
      <w:pPr>
        <w:pStyle w:val="ListBullet"/>
      </w:pPr>
      <w:r>
        <w:t>Assets and asset attribution</w:t>
      </w:r>
    </w:p>
    <w:p>
      <w:pPr>
        <w:pStyle w:val="ListBullet"/>
      </w:pPr>
      <w:r>
        <w:t>Events and temporal state</w:t>
      </w:r>
    </w:p>
    <w:p>
      <w:pPr>
        <w:pStyle w:val="ListBullet"/>
      </w:pPr>
      <w:r>
        <w:t>Direct, documented, reconstructed, and hypothetical value flows</w:t>
      </w:r>
    </w:p>
    <w:p>
      <w:pPr>
        <w:pStyle w:val="ListBullet"/>
      </w:pPr>
      <w:r>
        <w:t>Typology matches and indicators</w:t>
      </w:r>
    </w:p>
    <w:p>
      <w:pPr>
        <w:pStyle w:val="ListBullet"/>
      </w:pPr>
      <w:r>
        <w:t>Hypotheses, intelligence gaps, assessments, and confidence</w:t>
      </w:r>
    </w:p>
    <w:p>
      <w:pPr>
        <w:pStyle w:val="ListBullet"/>
      </w:pPr>
      <w:r>
        <w:t>Intelligence products, review, dissemination, and closure</w:t>
      </w:r>
    </w:p>
    <w:p>
      <w:pPr>
        <w:pStyle w:val="ListBullet"/>
      </w:pPr>
      <w:r>
        <w:t>Privacy labels, handling restrictions, audit events, and retention metadata</w:t>
      </w:r>
    </w:p>
    <w:p>
      <w:pPr>
        <w:pStyle w:val="ListBullet"/>
      </w:pPr>
      <w:r>
        <w:t>Implementation mappings for relational and graph-oriented systems</w:t>
      </w:r>
    </w:p>
    <w:p>
      <w:pPr>
        <w:pStyle w:val="Heading2"/>
      </w:pPr>
      <w:r>
        <w:t>1.2 Out of scope</w:t>
      </w:r>
    </w:p>
    <w:p>
      <w:pPr>
        <w:pStyle w:val="ListBullet"/>
      </w:pPr>
      <w:r>
        <w:t>Bank transaction ingestion protocols</w:t>
      </w:r>
    </w:p>
    <w:p>
      <w:pPr>
        <w:pStyle w:val="ListBullet"/>
      </w:pPr>
      <w:r>
        <w:t>Formal regulated-entity STR/SAR schemas</w:t>
      </w:r>
    </w:p>
    <w:p>
      <w:pPr>
        <w:pStyle w:val="ListBullet"/>
      </w:pPr>
      <w:r>
        <w:t>Law-enforcement evidentiary rules for criminal prosecution</w:t>
      </w:r>
    </w:p>
    <w:p>
      <w:pPr>
        <w:pStyle w:val="ListBullet"/>
      </w:pPr>
      <w:r>
        <w:t>Covert collection or unauthorized access mechanisms</w:t>
      </w:r>
    </w:p>
    <w:p>
      <w:pPr>
        <w:pStyle w:val="ListBullet"/>
      </w:pPr>
      <w:r>
        <w:t>Automated determinations of criminal guilt</w:t>
      </w:r>
    </w:p>
    <w:p>
      <w:pPr>
        <w:pStyle w:val="ListBullet"/>
      </w:pPr>
      <w:r>
        <w:t>Vendor-specific database design</w:t>
      </w:r>
    </w:p>
    <w:p>
      <w:pPr>
        <w:pStyle w:val="Heading1"/>
      </w:pPr>
      <w:r>
        <w:t>2. Normative Data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66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Normative requirement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DM-P01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Provenance by default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Every substantive evidentiary or analytical object SHALL retain machine-readable provenance to its source, creator, creation time, and applicable verification state.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DM-P02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Separation of observation and inference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Evidence, Fact, Indicator, Hypothesis, and Assessment SHALL be modeled as distinct object classes. Implementations SHALL NOT collapse them into a single notes field.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DM-P03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Temporal truth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Where a statement can change over time, the model SHALL support valid-time boundaries and SHALL avoid treating current state as historically permanent.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DM-P04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 reuse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Entities SHALL be reusable across cases. Case membership SHALL be represented as contextual association rather than by duplicating entity records per case.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DM-P05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Identity uncertainty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 resolution SHALL support candidate matches, confidence, merge rationale, and reversible decisions.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DM-P06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Value-flow epistemics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Direct, documented, reconstructed, and hypothetical flows SHALL be distinguishable in the data model and in any derived visualization.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DM-P07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Privacy as metadata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Sensitivity, access restrictions, retention, and dissemination limits SHALL be attached to data objects and not only to user-interface screens.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DM-P08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Immutability of originals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Original evidence SHALL be preserved. Corrections and annotations SHALL be additive or versioned; they SHALL NOT silently rewrite the historical record.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DM-P09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 guilt flag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The canonical model SHALL NOT contain a boolean field that declares a person guilty of money laundering or other crime.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DM-P10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Auditability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Material changes to identity, evidence, relationships, assessment, or dissemination state SHALL generate auditable events.</w:t>
            </w:r>
          </w:p>
        </w:tc>
      </w:tr>
    </w:tbl>
    <w:p>
      <w:pPr>
        <w:pStyle w:val="Heading1"/>
      </w:pPr>
      <w:r>
        <w:t>3. Canonical Information Architecture</w:t>
      </w:r>
    </w:p>
    <w:p>
      <w:r>
        <w:t>CS-AML defines a layered information model. The layers are semantic rather than deployment-specific; one implementation MAY use PostgreSQL, a graph database, object storage, or a hybrid architecture, provided the normative semantics are preserved.</w:t>
      </w:r>
    </w:p>
    <w:p>
      <w:pPr>
        <w:pStyle w:val="CodeBlock"/>
      </w:pPr>
      <w:r>
        <w:rPr>
          <w:rFonts w:ascii="Consolas" w:hAnsi="Consolas"/>
          <w:sz w:val="17"/>
        </w:rPr>
        <w:t>CASE CONTEXT</w:t>
        <w:br/>
        <w:t xml:space="preserve">   |</w:t>
        <w:br/>
        <w:t xml:space="preserve">   +-- SOURCE / EVIDENCE</w:t>
        <w:br/>
        <w:t xml:space="preserve">   |       |</w:t>
        <w:br/>
        <w:t xml:space="preserve">   |       +-- CLAIM / FACT</w:t>
        <w:br/>
        <w:t xml:space="preserve">   |</w:t>
        <w:br/>
        <w:t xml:space="preserve">   +-- ENTITY / RELATIONSHIP / ASSET / EVENT</w:t>
        <w:br/>
        <w:t xml:space="preserve">   |       |</w:t>
        <w:br/>
        <w:t xml:space="preserve">   |       +-- VALUE FLOW</w:t>
        <w:br/>
        <w:t xml:space="preserve">   |</w:t>
        <w:br/>
        <w:t xml:space="preserve">   +-- INDICATOR / TYPOLOGY MATCH</w:t>
        <w:br/>
        <w:t xml:space="preserve">   |       |</w:t>
        <w:br/>
        <w:t xml:space="preserve">   |       +-- HYPOTHESIS / INTELLIGENCE GAP</w:t>
        <w:br/>
        <w:t xml:space="preserve">   |</w:t>
        <w:br/>
        <w:t xml:space="preserve">   +-- ASSESSMENT</w:t>
        <w:br/>
        <w:t xml:space="preserve">           |</w:t>
        <w:br/>
        <w:t xml:space="preserve">           +-- INTELLIGENCE PRODUCT</w:t>
        <w:br/>
        <w:t xml:space="preserve">                   |</w:t>
        <w:br/>
        <w:t xml:space="preserve">                   +-- REVIEW / DISSEMINATION / CLOSURE</w:t>
      </w:r>
    </w:p>
    <w:p>
      <w:pPr>
        <w:pStyle w:val="Heading2"/>
      </w:pPr>
      <w:r>
        <w:t>3.1 Canonical object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820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Canonical objects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Case, CaseEntity, CaseRole, InvestigationQuestion, ScopeChange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Source, EvidenceItem, EvidenceExtract, Claim, Fact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Knowledge graph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Entity, PersonProfile, OrganizationProfile, AccountProfile, Asset, Relationship, Event, Location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Financial analysis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ValueFlow, ValueFlowLeg, OwnershipInterest, ControlAssertion, AssetAttribution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Analytical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Indicator, TypologyMatch, Hypothesis, HypothesisEvidenceLink, IntelligenceGap, Assessment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Product &amp; assurance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IntelligenceProduct, Review, Dissemination, ClosureRecord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Governance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DataClassification, AccessLabel, RetentionRule, AuditEvent, VersionRecord</w:t>
            </w:r>
          </w:p>
        </w:tc>
      </w:tr>
    </w:tbl>
    <w:p>
      <w:pPr>
        <w:pStyle w:val="Heading1"/>
      </w:pPr>
      <w:r>
        <w:t>4. Common Object Envelope</w:t>
      </w:r>
    </w:p>
    <w:p>
      <w:r>
        <w:t>All canonical objects SHALL expose a minimum common envelope. Implementations MAY extend this envelope but SHALL NOT redefine the meaning of the normative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8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UUID/string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Globally unique immutable object identifier.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object_type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Canonical class name.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schema_version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Schema version under which object was created/validated.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System creation timestamp.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principal-id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Human or service principal responsible for creation.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Last material update timestamp.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Lifecycle status appropriate to object class.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Information sensitivity classification.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access_labels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array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Conditional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Attribute-based handling labels.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case_links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array&lt;case-id&gt;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Contextual case associations; not ownership.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provenance_refs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array&lt;id&gt;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Conditional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Links to source/evidence/provenance objects.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object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Conditional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 object where analytical uncertainty exists.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valid_from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datetime/date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Beginning of real-world validity.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valid_to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datetime/date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End of real-world validity.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record_version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Monotonic version number for optimistic concurrency/audit.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deleted_at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Soft-delete/tombstone marker where policy permits.</w:t>
            </w:r>
          </w:p>
        </w:tc>
      </w:tr>
    </w:tbl>
    <w:p>
      <w:pPr>
        <w:pStyle w:val="Heading1"/>
      </w:pPr>
      <w:r>
        <w:t>5. Identifier and Naming Standard</w:t>
      </w:r>
    </w:p>
    <w:p>
      <w:r>
        <w:t>Object identifiers SHALL be opaque and SHALL NOT encode sensitive real-world identifiers, names, or conclusions. Human-readable display codes MAY be assigned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Prefix example</w:t>
            </w:r>
          </w:p>
        </w:tc>
        <w:tc>
          <w:tcPr>
            <w:tcW w:type="dxa" w:w="20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Canonical ID</w:t>
            </w:r>
          </w:p>
        </w:tc>
        <w:tc>
          <w:tcPr>
            <w:tcW w:type="dxa" w:w="47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Human display code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CSAML-CASE-2026-001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ENT-000145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EVD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EVD-000381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Hypothesis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HYP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HYP-006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ASS-003</w:t>
            </w:r>
          </w:p>
        </w:tc>
      </w:tr>
    </w:tbl>
    <w:p>
      <w:pPr>
        <w:pStyle w:val="Heading1"/>
      </w:pPr>
      <w:r>
        <w:t>6. Context and Case Objects</w:t>
      </w:r>
    </w:p>
    <w:p>
      <w:pPr>
        <w:pStyle w:val="Heading2"/>
      </w:pPr>
      <w:r>
        <w:t>6.1 Case</w:t>
      </w:r>
    </w:p>
    <w:p>
      <w:r>
        <w:t>Represents the bounded investigative context in which questions, scope, risks, analytical objects, and products are managed. A Case SHALL NOT own reusable entities or evidence; it SHALL link to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 descriptive title.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case_code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Human-readable identifier.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Legitimate investigative purpose.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investigation_questions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Questions to be answered.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jurisdictions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code[]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Relevant jurisdictions.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time_scope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interval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Primary period under review.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lead_analyst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Accountable analyst.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risk_rating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Operational/harm risk rating.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closure_reason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Reason case closed.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Case SHALL contain a documented legitimate purpose before collection begins.</w:t>
      </w:r>
    </w:p>
    <w:p>
      <w:pPr>
        <w:pStyle w:val="ListBullet"/>
      </w:pPr>
      <w:r>
        <w:t>Case title SHALL avoid presuming criminality.</w:t>
      </w:r>
    </w:p>
    <w:p>
      <w:pPr>
        <w:pStyle w:val="ListBullet"/>
      </w:pPr>
      <w:r>
        <w:t>Case closure SHALL NOT delete reusable entity or evidence objects.</w:t>
      </w:r>
    </w:p>
    <w:p>
      <w:pPr>
        <w:pStyle w:val="Heading3"/>
      </w:pPr>
      <w:r>
        <w:t>Lifecycle states:</w:t>
      </w:r>
    </w:p>
    <w:p>
      <w:pPr>
        <w:pStyle w:val="CodeBlock"/>
      </w:pPr>
      <w:r>
        <w:rPr>
          <w:rFonts w:ascii="Consolas" w:hAnsi="Consolas"/>
          <w:sz w:val="17"/>
        </w:rPr>
        <w:t>DRAFT -&gt; AUTHORIZED -&gt; ACTIVE -&gt; REVIEW -&gt; CLOSED -&gt; MONITORING -&gt; REOPENED</w:t>
      </w:r>
    </w:p>
    <w:p>
      <w:pPr>
        <w:pStyle w:val="Heading2"/>
      </w:pPr>
      <w:r>
        <w:t>6.2 InvestigationQuestion</w:t>
      </w:r>
    </w:p>
    <w:p>
      <w:r>
        <w:t>Represents a testable analytical question that constrains scope and prevents open-ended surveillance.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Parent case context.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question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 question.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Analytical priority.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Open/answered/retired.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answer_summary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Short evidence-linked answer.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Questions SHOULD be framed to permit both incriminating and exculpatory answers.</w:t>
      </w:r>
    </w:p>
    <w:p>
      <w:pPr>
        <w:pStyle w:val="Heading1"/>
      </w:pPr>
      <w:r>
        <w:t>7. Source, Evidence, Claim, and Fact Model</w:t>
      </w:r>
    </w:p>
    <w:p>
      <w:pPr>
        <w:pStyle w:val="Heading2"/>
      </w:pPr>
      <w:r>
        <w:t>7.1 Source</w:t>
      </w:r>
    </w:p>
    <w:p>
      <w:r>
        <w:t>Represents the origin or provider of information. A Source describes where information came from; it is not itself the extracted evidentiary proposition.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registry, court_record, media, whistleblower, website, dataset, document, interview,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publisher_or_origin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Originating organization/person.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locator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uri/string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URL, archival location, or repository reference.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accessed_at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Collection/access time.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publication_date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When published/issued.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reliability_grade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A-F source reliability.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lawful_access_basis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text/enum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Why collection/use is permitted.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archive_ref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Preserved snapshot or evidence item.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Source reliability SHALL be separated from credibility of individual information items.</w:t>
      </w:r>
    </w:p>
    <w:p>
      <w:pPr>
        <w:pStyle w:val="ListBullet"/>
      </w:pPr>
      <w:r>
        <w:t>Anonymous sources SHALL NOT be treated as inherently unreliable; uncertainty SHALL be recorded explicitly.</w:t>
      </w:r>
    </w:p>
    <w:p>
      <w:pPr>
        <w:pStyle w:val="Heading2"/>
      </w:pPr>
      <w:r>
        <w:t>7.2 EvidenceItem</w:t>
      </w:r>
    </w:p>
    <w:p>
      <w:r>
        <w:t>Represents a preserved evidentiary object such as a file, page image, registry record, transcript, screenshot, export, or structured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 source.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document, image, record, transcript, dataset_row, web_snapshot,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content_hash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Y*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SHA-256 or equivalent where bytes are available.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storage_ref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uri/ref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Controlled storage location.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acquired_at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Acquisition time.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acquired_by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Collector.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original_format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MIME/type.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verification_status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unverified, source-verified, independently-corroborated, disputed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redaction_state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none, working_redaction, publication_redaction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Original evidence bytes SHALL be immutable after registration except for controlled preservation migrations.</w:t>
      </w:r>
    </w:p>
    <w:p>
      <w:pPr>
        <w:pStyle w:val="ListBullet"/>
      </w:pPr>
      <w:r>
        <w:t>Derived/redacted copies SHALL be linked to the original by derivation relationship.</w:t>
      </w:r>
    </w:p>
    <w:p>
      <w:pPr>
        <w:pStyle w:val="Heading3"/>
      </w:pPr>
      <w:r>
        <w:t>Lifecycle states:</w:t>
      </w:r>
    </w:p>
    <w:p>
      <w:pPr>
        <w:pStyle w:val="CodeBlock"/>
      </w:pPr>
      <w:r>
        <w:rPr>
          <w:rFonts w:ascii="Consolas" w:hAnsi="Consolas"/>
          <w:sz w:val="17"/>
        </w:rPr>
        <w:t>COLLECTED -&gt; REGISTERED -&gt; VERIFIED -&gt; SUPERSEDED -&gt; RESTRICTED</w:t>
      </w:r>
    </w:p>
    <w:p>
      <w:pPr>
        <w:pStyle w:val="Heading2"/>
      </w:pPr>
      <w:r>
        <w:t>7.3 EvidenceExtract</w:t>
      </w:r>
    </w:p>
    <w:p>
      <w:r>
        <w:t>Represents the precise portion of EvidenceItem used analytically.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Parent evidence.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locator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Page, paragraph, timecode, row, bounding region, or equivalent.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extract_text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Verbatim/normalized extract when lawful.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extract_hash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Integrity value for extracted content.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analyst_note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Context note; SHALL remain distinguishable from extract.</w:t>
            </w:r>
          </w:p>
        </w:tc>
      </w:tr>
    </w:tbl>
    <w:p>
      <w:pPr>
        <w:pStyle w:val="Heading2"/>
      </w:pPr>
      <w:r>
        <w:t>7.4 Claim</w:t>
      </w:r>
    </w:p>
    <w:p>
      <w:r>
        <w:t>Represents a proposition asserted by a source or person. A Claim is not automatically accepted as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subject_refs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Entities/events referenced.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predicate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Controlled or human-readable predicate.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object_value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variant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Claimed value/entity.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evidence_extract_refs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 extracts.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claimant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ref/string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Who makes the assertion.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credibility_grade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1-6 information credibility.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disputed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Whether contested.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Claims SHALL preserve attribution.</w:t>
      </w:r>
    </w:p>
    <w:p>
      <w:pPr>
        <w:pStyle w:val="ListBullet"/>
      </w:pPr>
      <w:r>
        <w:t>A source assertion SHALL NOT be promoted to Fact solely because it appears in an official document if the document merely records a third-party allegation.</w:t>
      </w:r>
    </w:p>
    <w:p>
      <w:pPr>
        <w:pStyle w:val="Heading2"/>
      </w:pPr>
      <w:r>
        <w:t>7.5 Fact</w:t>
      </w:r>
    </w:p>
    <w:p>
      <w:r>
        <w:t>Represents a proposition accepted by the investigation as established to the stated confidence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proposition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text/structured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Established proposition.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supporting_evidence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 supporting acceptance.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contradicting_evidence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Known contradictory material.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fact_status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provisional, established, superseded, disputed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valid_time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interval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When proposition is true in real world.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Analytical confidence.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Fact status SHALL be revisable when materially new evidence emerges.</w:t>
      </w:r>
    </w:p>
    <w:p>
      <w:pPr>
        <w:pStyle w:val="ListBullet"/>
      </w:pPr>
      <w:r>
        <w:t>Fact objects SHALL NOT encode legal guilt or criminal liability unless directly quoting an authoritative adjudication, in which case attribution SHALL be explicit.</w:t>
      </w:r>
    </w:p>
    <w:p>
      <w:pPr>
        <w:pStyle w:val="Heading1"/>
      </w:pPr>
      <w:r>
        <w:t>8. Entity and Identity Model</w:t>
      </w:r>
    </w:p>
    <w:p>
      <w:pPr>
        <w:pStyle w:val="Heading2"/>
      </w:pPr>
      <w:r>
        <w:t>8.1 Entity</w:t>
      </w:r>
    </w:p>
    <w:p>
      <w:r>
        <w:t>Canonical identity-bearing node used across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person, organization, account, address, domain, phone, email, wallet, property, vehicle, vessel, aircraft, contract, project,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primary_name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Preferred display label.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aliases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Alternative labels.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identifiers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identifier[]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Typed external identifiers.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resolution_status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unresolved, resolved, conflicted, merged, split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resolution_confidence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Identity match confidence.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canonical_parent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Target if merged.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Sources establishing identity.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Names SHALL NOT be treated as unique identifiers.</w:t>
      </w:r>
    </w:p>
    <w:p>
      <w:pPr>
        <w:pStyle w:val="ListBullet"/>
      </w:pPr>
      <w:r>
        <w:t>A merged entity SHALL retain links to precursor records and merge rationale.</w:t>
      </w:r>
    </w:p>
    <w:p>
      <w:pPr>
        <w:pStyle w:val="ListBullet"/>
      </w:pPr>
      <w:r>
        <w:t>Implementations SHALL support reversing a mistaken merge without losing history.</w:t>
      </w:r>
    </w:p>
    <w:p>
      <w:pPr>
        <w:pStyle w:val="Heading2"/>
      </w:pPr>
      <w:r>
        <w:t>8.2 PersonProfile</w:t>
      </w:r>
    </w:p>
    <w:p>
      <w:r>
        <w:t>Extension of Entity for natural persons. Sensitive attributes SHALL only be stored when relevant and lawful.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Base Entity.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birth_date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date/partial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Known/partial DOB.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nationalities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code[]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Known nationalities.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occupation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Relevant occupation/role.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public_official_status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none, current, former, unknown; not equivalent to suspicion.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sensitive_attribute_notes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restricted 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Only if strictly necessary and lawful.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Protected characteristics SHALL NOT be used as AML indicators by themselves.</w:t>
      </w:r>
    </w:p>
    <w:p>
      <w:pPr>
        <w:pStyle w:val="Heading2"/>
      </w:pPr>
      <w:r>
        <w:t>8.3 OrganizationProfile</w:t>
      </w:r>
    </w:p>
    <w:p>
      <w:r>
        <w:t>Extension for companies, NGOs, agencies, trusts, partnerships, and other organized bodies.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Base Entity.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organization_type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company, ngo, government, trust, partnership, association,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registration_number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Legal registration identifier.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registration_jurisdiction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Jurisdiction.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incorporation_date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Formation date.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dissolution_date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If dissolved.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registered_address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Address entity.</w:t>
            </w:r>
          </w:p>
        </w:tc>
      </w:tr>
    </w:tbl>
    <w:p>
      <w:pPr>
        <w:pStyle w:val="Heading1"/>
      </w:pPr>
      <w:r>
        <w:t>9. Relationship, Ownership, and Control Model</w:t>
      </w:r>
    </w:p>
    <w:p>
      <w:pPr>
        <w:pStyle w:val="Heading2"/>
      </w:pPr>
      <w:r>
        <w:t>9.1 Relationship</w:t>
      </w:r>
    </w:p>
    <w:p>
      <w:r>
        <w:t>Represents a typed, evidence-linked edge between entities. Relationships are first-class objects because their source, time, and confidence may differ.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from_entity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 node.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relationship_type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Typed semantic relationship.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to_entity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Target node.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directionality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directed/symmetric.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valid_from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date/datetime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Relationship start.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valid_to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date/datetime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Relationship end.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supporting_evidence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relationship_status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asserted, established, disputed, superseded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Edges in a graph visualization SHALL retain their evidence links in the underlying model.</w:t>
      </w:r>
    </w:p>
    <w:p>
      <w:pPr>
        <w:pStyle w:val="ListBullet"/>
      </w:pPr>
      <w:r>
        <w:t>A relationship based only on co-occurrence SHALL NOT be mislabeled as control, ownership, or financial transfer.</w:t>
      </w:r>
    </w:p>
    <w:p>
      <w:pPr>
        <w:pStyle w:val="Heading2"/>
      </w:pPr>
      <w:r>
        <w:t>9.2 OwnershipInterest</w:t>
      </w:r>
    </w:p>
    <w:p>
      <w:r>
        <w:t>Specialized relationship for legal or beneficial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owner_entity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Owner/beneficial owner.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owned_entity_or_asset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Company/share/asset.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ownership_type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legal, beneficial, economic_interest, nominee_asserted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percentage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0-100 if known.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basis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text/enum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Registry, filing, court record, reconstruction, etc.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supporting_evidence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Legal ownership and beneficial ownership SHALL be stored as distinct types.</w:t>
      </w:r>
    </w:p>
    <w:p>
      <w:pPr>
        <w:pStyle w:val="ListBullet"/>
      </w:pPr>
      <w:r>
        <w:t>Nominee or beneficial ownership inferred from public-source patterns SHALL be marked as inferred/asserted, not established, unless evidence supports establishment.</w:t>
      </w:r>
    </w:p>
    <w:p>
      <w:pPr>
        <w:pStyle w:val="Heading2"/>
      </w:pPr>
      <w:r>
        <w:t>9.3 ControlAssertion</w:t>
      </w:r>
    </w:p>
    <w:p>
      <w:r>
        <w:t>Represents control that may exist without formal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controller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Person/entity exercising control.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controlled_entity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Target.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control_basis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voting, appointment, financing, contractual, operational, family_proxy,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control_level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minor, significant, dominant, unknown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supporting_evidence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</w:t>
            </w:r>
          </w:p>
        </w:tc>
      </w:tr>
    </w:tbl>
    <w:p>
      <w:pPr>
        <w:pStyle w:val="Heading1"/>
      </w:pPr>
      <w:r>
        <w:t>10. Asset and Event Model</w:t>
      </w:r>
    </w:p>
    <w:p>
      <w:pPr>
        <w:pStyle w:val="Heading2"/>
      </w:pPr>
      <w:r>
        <w:t>10.1 Asset</w:t>
      </w:r>
    </w:p>
    <w:p>
      <w:r>
        <w:t>Represents an item or right with economic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asset_type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property, vehicle, vessel, aircraft, security, company_share, crypto_asset, precious_metal, luxury_good, intellectual_property,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 description.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legal_owner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Known legal owner.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beneficial_owner_assertions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OwnershipInterest refs.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controller_refs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 assertions.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valuation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money/range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Value or range.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valuation_date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Valuation date.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valuation_basis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enum/text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Registry, market estimate, appraisal, reported value.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location_ref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Location entity.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Observed use or association SHALL NOT be represented as ownership without an ownership basis.</w:t>
      </w:r>
    </w:p>
    <w:p>
      <w:pPr>
        <w:pStyle w:val="Heading2"/>
      </w:pPr>
      <w:r>
        <w:t>10.2 Event</w:t>
      </w:r>
    </w:p>
    <w:p>
      <w:r>
        <w:t>Represents a temporally bounded occurrence involving one or more 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event_type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incorporation, appointment, resignation, contract_award, acquisition, disposal, transfer, court_event, payment_event, publication,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start_time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datetime/date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Start/occurrence.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end_time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datetime/date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End if interval.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participant_refs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Entities participating.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location_ref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Location.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 evidence.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</w:t>
            </w:r>
          </w:p>
        </w:tc>
      </w:tr>
    </w:tbl>
    <w:p>
      <w:pPr>
        <w:pStyle w:val="Heading1"/>
      </w:pPr>
      <w:r>
        <w:t>11. Value-Flow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0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7365D"/>
              </w:rPr>
              <w:t>Mandatory distinction</w:t>
            </w:r>
          </w:p>
          <w:p>
            <w:pPr>
              <w:spacing w:after="0"/>
            </w:pPr>
            <w:r>
              <w:t>Every ValueFlow SHALL carry an epistemic class: DIRECT, DOCUMENTED, RECONSTRUCTED, or HYPOTHETICAL. Systems SHALL preserve this distinction in storage, APIs, exports, and visualizations.</w:t>
            </w:r>
          </w:p>
        </w:tc>
      </w:tr>
    </w:tbl>
    <w:p>
      <w:pPr>
        <w:spacing w:after="40"/>
      </w:pPr>
    </w:p>
    <w:p>
      <w:pPr>
        <w:pStyle w:val="Heading2"/>
      </w:pPr>
      <w:r>
        <w:t>11.1 ValueFlow</w:t>
      </w:r>
    </w:p>
    <w:p>
      <w:r>
        <w:t>Represents movement, conversion, allocation, or inferred transfer of economic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flow_class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direct, documented, reconstructed, hypothetical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flow_type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payment, contract, subcontract, loan, investment, asset_purchase, asset_sale, grant, donation, dividend, crypto_transfer, value_conversion,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 entity/asset/event.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destination_ref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Destination entity/asset/event.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money/range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Known/estimated amount.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currency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code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Currency if monetary.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occurred_at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datetime/date/interval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Temporal scope.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Y*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 for direct/documented/reconstructed.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reconstruction_basis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Y*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 for reconstructed/hypothetical.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disclaimer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 presentation caveat if needed.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DIRECT flows require evidence of the actual movement of value.</w:t>
      </w:r>
    </w:p>
    <w:p>
      <w:pPr>
        <w:pStyle w:val="ListBullet"/>
      </w:pPr>
      <w:r>
        <w:t>DOCUMENTED flows require an authoritative or transactional document evidencing a transfer/obligation but not necessarily settlement.</w:t>
      </w:r>
    </w:p>
    <w:p>
      <w:pPr>
        <w:pStyle w:val="ListBullet"/>
      </w:pPr>
      <w:r>
        <w:t>RECONSTRUCTED flows SHALL identify the inferential steps linking origin and destination.</w:t>
      </w:r>
    </w:p>
    <w:p>
      <w:pPr>
        <w:pStyle w:val="ListBullet"/>
      </w:pPr>
      <w:r>
        <w:t>HYPOTHETICAL flows SHALL never be included in an external intelligence product as if observed.</w:t>
      </w:r>
    </w:p>
    <w:p>
      <w:pPr>
        <w:pStyle w:val="Heading2"/>
      </w:pPr>
      <w:r>
        <w:t>11.2 ValueFlowLeg</w:t>
      </w:r>
    </w:p>
    <w:p>
      <w:r>
        <w:t>Optional decomposition of a complex flow into ordered legs.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value_flow_id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Parent flow.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sequence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Order.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origin_ref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 origin.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destination_ref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 destination.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money/range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 amount.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flow_class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Epistemic class for this leg.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 for leg.</w:t>
            </w:r>
          </w:p>
        </w:tc>
      </w:tr>
    </w:tbl>
    <w:p>
      <w:pPr>
        <w:pStyle w:val="Heading1"/>
      </w:pPr>
      <w:r>
        <w:t>12. Indicator and Typology Model</w:t>
      </w:r>
    </w:p>
    <w:p>
      <w:pPr>
        <w:pStyle w:val="Heading2"/>
      </w:pPr>
      <w:r>
        <w:t>12.1 Indicator</w:t>
      </w:r>
    </w:p>
    <w:p>
      <w:r>
        <w:t>Represents an observed condition relevant to analysis. It SHALL NOT be treated as proof of wrongdoing.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indicator_code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Stable catalogue or local code.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indicator_class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mechanism, corroborating, contextual, disconfirming, gap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Observed condition.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subject_refs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Affected entities/flows/events.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observed, corroborated, disputed, retired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</w:t>
            </w:r>
          </w:p>
        </w:tc>
      </w:tr>
    </w:tbl>
    <w:p>
      <w:pPr>
        <w:pStyle w:val="Heading2"/>
      </w:pPr>
      <w:r>
        <w:t>12.2 TypologyMatch</w:t>
      </w:r>
    </w:p>
    <w:p>
      <w:r>
        <w:t>Represents analytical consistency between case evidence and a catalogue typology.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typology_id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string/ref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Catalogue entry.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subject_refs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Entities/flows under analysis.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indicator_refs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Observed indicators.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disconfirming_refs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Contrary evidence/indicators.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consistency_level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no_basis, weak, plausible, strong, compelling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analyst_rationale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Why level was assigned.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TypologyMatch SHALL express consistency, not guilt or legal classification.</w:t>
      </w:r>
    </w:p>
    <w:p>
      <w:pPr>
        <w:pStyle w:val="ListBullet"/>
      </w:pPr>
      <w:r>
        <w:t>Strong or compelling consistency SHOULD require multiple independent indicators or direct authoritative evidence, consistent with the Typology Catalogue.</w:t>
      </w:r>
    </w:p>
    <w:p>
      <w:pPr>
        <w:pStyle w:val="Heading1"/>
      </w:pPr>
      <w:r>
        <w:t>13. Hypothesis, Gap, and Assessment Model</w:t>
      </w:r>
    </w:p>
    <w:p>
      <w:pPr>
        <w:pStyle w:val="Heading2"/>
      </w:pPr>
      <w:r>
        <w:t>13.1 Hypothesis</w:t>
      </w:r>
    </w:p>
    <w:p>
      <w:r>
        <w:t>Represents a testable analytical explanation.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statement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Specific falsifiable hypothesis.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hypothesis_type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ownership, control, value_flow, typology, source_of_funds,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Evidence/facts/indicators supporting.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contradicting_refs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Evidence/facts contradicting.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alternative_hypothesis_refs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Competing explanations.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open, supported, weakened, rejected, inconclusive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Current confidence.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next_test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Most useful discriminating test.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A hypothesis SHALL remain open to disconfirmation.</w:t>
      </w:r>
    </w:p>
    <w:p>
      <w:pPr>
        <w:pStyle w:val="ListBullet"/>
      </w:pPr>
      <w:r>
        <w:t>Rejected hypotheses SHOULD remain auditable rather than deleted.</w:t>
      </w:r>
    </w:p>
    <w:p>
      <w:pPr>
        <w:pStyle w:val="Heading2"/>
      </w:pPr>
      <w:r>
        <w:t>13.2 IntelligenceGap</w:t>
      </w:r>
    </w:p>
    <w:p>
      <w:r>
        <w:t>Represents a material unknown that limits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Unknown or missing information.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importance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related_refs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Hypotheses/questions affected.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collection_feasibility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available, difficult, unavailable, unlawful, out_of_scope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open, partially_resolved, resolved, accepted</w:t>
            </w:r>
          </w:p>
        </w:tc>
      </w:tr>
    </w:tbl>
    <w:p>
      <w:pPr>
        <w:pStyle w:val="Heading2"/>
      </w:pPr>
      <w:r>
        <w:t>13.3 Assessment</w:t>
      </w:r>
    </w:p>
    <w:p>
      <w:r>
        <w:t>Represents a reasoned analytical judgment supported by evidence and explicit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judgment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Analytical conclusion.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scope_refs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Question/hypothesis/subjects addressed.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supporting_refs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Facts/indicators/evidence.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limitations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Known constraints and gaps.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alternative_explanations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text/ref[]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Material alternatives.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 in judgment.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review_status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draft, peer_reviewed, approved, superseded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Assessment language SHALL distinguish known, assessed, and unknown information.</w:t>
      </w:r>
    </w:p>
    <w:p>
      <w:pPr>
        <w:pStyle w:val="ListBullet"/>
      </w:pPr>
      <w:r>
        <w:t>Assessment SHALL NOT imply criminal guilt beyond the available evidence and mandate.</w:t>
      </w:r>
    </w:p>
    <w:p>
      <w:pPr>
        <w:pStyle w:val="Heading1"/>
      </w:pPr>
      <w:r>
        <w:t>14. Confidence and Source Evaluation Model</w:t>
      </w:r>
    </w:p>
    <w:p>
      <w:r>
        <w:t>CS-AML separates source reliability, information credibility, and analyst confidence. Implementations SHALL NOT compress these dimensions into a single unexplained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4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Allowed values</w:t>
            </w:r>
          </w:p>
        </w:tc>
        <w:tc>
          <w:tcPr>
            <w:tcW w:type="dxa" w:w="54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 reliability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A-F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 highly reliable; B generally reliable; C mixed; D generally unreliable; E unreliable; F unknown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Information credibility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1-6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 independently confirmed; 2 probably true; 3 possibly true; 4 doubtful; 5 improbable; 6 cannot be judged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Analyst confidence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 / Moderate / High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Overall confidence in analytical judgment, based on evidence quality, independence, consistency, and remaining gaps</w:t>
            </w:r>
          </w:p>
        </w:tc>
      </w:tr>
    </w:tbl>
    <w:p>
      <w:pPr>
        <w:pStyle w:val="Heading2"/>
      </w:pPr>
      <w:r>
        <w:t>14.1 Confidence</w:t>
      </w:r>
    </w:p>
    <w:p>
      <w:r>
        <w:t>Structured confidence object embedded/referenced by analytical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level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low, moderate, high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basis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Reason for confidence.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source_diversity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single, multiple_related, multiple_independent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material_gaps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Gap references.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last_reviewed_at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 timestamp.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Reviewer if required.</w:t>
            </w:r>
          </w:p>
        </w:tc>
      </w:tr>
    </w:tbl>
    <w:p>
      <w:pPr>
        <w:pStyle w:val="Heading1"/>
      </w:pPr>
      <w:r>
        <w:t>15. Intelligence Product and Dissemination Model</w:t>
      </w:r>
    </w:p>
    <w:p>
      <w:pPr>
        <w:pStyle w:val="Heading2"/>
      </w:pPr>
      <w:r>
        <w:t>15.1 IntelligenceProduct</w:t>
      </w:r>
    </w:p>
    <w:p>
      <w:r>
        <w:t>Represents an approved analytical output for an identified audience.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product_type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financial_intelligence_note, investigation_brief, entity_profile, asset_profile, network_analysis, referral_package, publication_support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 title.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assessment_refs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Underlying assessments.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evidence_manifest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Evidence inventory.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audience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enum/string[]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Authorized audience.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Sensitivity.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approval_state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draft, reviewed, approved, disseminated, withdrawn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Product version.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published_at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If published/disseminated.</w:t>
            </w:r>
          </w:p>
        </w:tc>
      </w:tr>
    </w:tbl>
    <w:p>
      <w:pPr>
        <w:pStyle w:val="Heading2"/>
      </w:pPr>
      <w:r>
        <w:t>15.2 Review</w:t>
      </w:r>
    </w:p>
    <w:p>
      <w:r>
        <w:t>Represents peer, legal, privacy, security, or red-team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review_type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peer, legal, privacy, security, red_team, editorial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target_ref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Object/product reviewed.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findings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text/structured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 findings.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decision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approve, approve_with_changes, return, reject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completed_at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Completion time.</w:t>
            </w:r>
          </w:p>
        </w:tc>
      </w:tr>
    </w:tbl>
    <w:p>
      <w:pPr>
        <w:pStyle w:val="Heading2"/>
      </w:pPr>
      <w:r>
        <w:t>15.3 Dissemination</w:t>
      </w:r>
    </w:p>
    <w:p>
      <w:r>
        <w:t>Records controlled release of a product or data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product_ref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Product disseminated.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recipient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string/ref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Recipient/authority/audience.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Purpose.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released_at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Release time.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released_by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Authorizer.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handling_caveats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string[]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0..n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Restrictions.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receipt_or_reference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Acknowledgement/reference.</w:t>
            </w:r>
          </w:p>
        </w:tc>
      </w:tr>
    </w:tbl>
    <w:p>
      <w:pPr>
        <w:pStyle w:val="Heading1"/>
      </w:pPr>
      <w:r>
        <w:t>16. Privacy, Classification, and Access-Control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79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Suitable for public release after normal review.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Routine internal operational information.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SENSITIVE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Could create privacy, reputational, safety, or investigative harm if disclosed.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RESTRICTED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High-risk information requiring named-role or case-specific authorization.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SOURCE-PROTECTED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Information whose disclosure could identify or endanger a confidential source.</w:t>
            </w:r>
          </w:p>
        </w:tc>
      </w:tr>
    </w:tbl>
    <w:p>
      <w:r>
        <w:t>Access labels MAY add purpose, jurisdiction, source-protection, embargo, legal-review, or compartment restrictions. Implementations SHALL enforce the most restrictive applicable label.</w:t>
      </w:r>
    </w:p>
    <w:p>
      <w:pPr>
        <w:pStyle w:val="Heading2"/>
      </w:pPr>
      <w:r>
        <w:t>16.1 RetentionRule</w:t>
      </w:r>
    </w:p>
    <w:p>
      <w:r>
        <w:t>Represents retention and disposition policy attached to objects or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rule_id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Policy identifier.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applies_to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enum/ref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Object type/object.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retention_period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duration/date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Retention term.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trigger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creation, case_closure, dissemination, legal_hold_release,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disposition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delete, anonymize, archive, review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legal_hold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Whether disposition suspended.</w:t>
            </w:r>
          </w:p>
        </w:tc>
      </w:tr>
    </w:tbl>
    <w:p>
      <w:pPr>
        <w:pStyle w:val="Heading1"/>
      </w:pPr>
      <w:r>
        <w:t>17. Temporal, Versioning, and Audit Semantics</w:t>
      </w:r>
    </w:p>
    <w:p>
      <w:r>
        <w:t>CS-AML distinguishes system time (when the system knew/recorded something) from valid time (when the represented fact/relationship was true in the real world). Where historically material, both SHOULD be stored.</w:t>
      </w:r>
    </w:p>
    <w:p>
      <w:pPr>
        <w:pStyle w:val="CodeBlock"/>
      </w:pPr>
      <w:r>
        <w:rPr>
          <w:rFonts w:ascii="Consolas" w:hAnsi="Consolas"/>
          <w:sz w:val="17"/>
        </w:rPr>
        <w:t>valid_from / valid_to    = real-world validity</w:t>
        <w:br/>
        <w:t>created_at / updated_at   = system record time</w:t>
        <w:br/>
        <w:t>record_version            = object mutation sequence</w:t>
        <w:br/>
        <w:t>AuditEvent                = who changed what, when, and why</w:t>
      </w:r>
    </w:p>
    <w:p>
      <w:pPr>
        <w:pStyle w:val="Heading2"/>
      </w:pPr>
      <w:r>
        <w:t>17.1 AuditEvent</w:t>
      </w:r>
    </w:p>
    <w:p>
      <w:r>
        <w:t>Append-only record of material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actor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Human/service principal.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enum/string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create, update, merge, split, review, approve, disseminate, restrict, delete, export, login_sensitive, other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target_ref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Affected object.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occurred_at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Y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Time.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Reason/context.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before_hash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Optional integrity reference.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after_hash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Optional integrity reference.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case_context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ref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0..1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Case context if applicable.</w:t>
            </w:r>
          </w:p>
        </w:tc>
      </w:tr>
    </w:tbl>
    <w:p>
      <w:pPr>
        <w:pStyle w:val="Heading3"/>
      </w:pPr>
      <w:r>
        <w:t>Normative rules:</w:t>
      </w:r>
    </w:p>
    <w:p>
      <w:pPr>
        <w:pStyle w:val="ListBullet"/>
      </w:pPr>
      <w:r>
        <w:t>Audit events SHALL be append-only for normal users.</w:t>
      </w:r>
    </w:p>
    <w:p>
      <w:pPr>
        <w:pStyle w:val="ListBullet"/>
      </w:pPr>
      <w:r>
        <w:t>Administrative correction of audit data SHALL itself generate an audit event.</w:t>
      </w:r>
    </w:p>
    <w:p>
      <w:pPr>
        <w:pStyle w:val="Heading1"/>
      </w:pPr>
      <w:r>
        <w:t>18. Cross-Object Integrity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89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DM-I01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Every Fact SHALL reference at least one EvidenceItem or EvidenceExtract.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DM-I02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Every Indicator SHALL reference supporting evidence and at least one subject object.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DM-I03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Every TypologyMatch SHALL reference one catalogue typology and one or more indicators.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DM-I04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Every Assessment SHALL reference supporting analytical objects and include limitations.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DM-I05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 ValueFlow with flow_class=DIRECT SHALL NOT exist without direct evidence of movement.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DM-I06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 Relationship of type OWNS/BENEFICIAL_OWNER_OF/CONTROLS SHALL include basis and confidence.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DM-I07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 merge SHALL preserve precursor identifiers and generate AuditEvent.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DM-I08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External dissemination SHALL reference an approved IntelligenceProduct.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DM-I09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Source-protected information SHALL NOT be exported into lower-classification products without explicit de-identification review.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DM-I10</w:t>
            </w:r>
          </w:p>
        </w:tc>
        <w:tc>
          <w:tcPr>
            <w:tcW w:type="dxa" w:w="8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Deletion/anonymization SHALL respect evidence preservation obligations and legal holds.</w:t>
            </w:r>
          </w:p>
        </w:tc>
      </w:tr>
    </w:tbl>
    <w:p>
      <w:pPr>
        <w:pStyle w:val="Heading1"/>
      </w:pPr>
      <w:r>
        <w:t>19. Canonical Graph Mapping</w:t>
      </w:r>
    </w:p>
    <w:p>
      <w:r>
        <w:t>Graph implementations SHOULD use Entity, Asset, Event, and selected contextual objects as nodes, with Relationship and ValueFlow as first-class edges or edge-objects. Evidence SHALL NOT be lost when graph projections are materialized.</w:t>
      </w:r>
    </w:p>
    <w:p>
      <w:pPr>
        <w:pStyle w:val="CodeBlock"/>
      </w:pPr>
      <w:r>
        <w:rPr>
          <w:rFonts w:ascii="Consolas" w:hAnsi="Consolas"/>
          <w:sz w:val="17"/>
        </w:rPr>
        <w:t>(:Person)-[:DIRECTOR_OF {relationship_id,...}]-&gt;(:Organization)</w:t>
        <w:br/>
        <w:t>(:Person)-[:BENEFICIAL_OWNER_OF {ownership_interest_id,...}]-&gt;(:Organization)</w:t>
        <w:br/>
        <w:t>(:Organization)-[:AWARDED_CONTRACT]-&gt;(:Contract)</w:t>
        <w:br/>
        <w:t>(:Organization)-[:ACQUIRED]-&gt;(:Asset)</w:t>
        <w:br/>
        <w:t>(:Entity)-[:VALUE_FLOW {value_flow_id, flow_class,...}]-&gt;(:Entity)</w:t>
      </w:r>
    </w:p>
    <w:p>
      <w:pPr>
        <w:pStyle w:val="Heading2"/>
      </w:pPr>
      <w:r>
        <w:t>19.1 Graph projection rule</w:t>
      </w:r>
    </w:p>
    <w:p>
      <w:r>
        <w:t>A graph edge is a projection of a canonical Relationship or ValueFlow object. The canonical object remains authoritative because it contains provenance, validity period, confidence, and handling metadata that may exceed native graph-edge capabilities.</w:t>
      </w:r>
    </w:p>
    <w:p>
      <w:pPr>
        <w:pStyle w:val="Heading1"/>
      </w:pPr>
      <w:r>
        <w:t>20. Reference Relational Mapping</w:t>
      </w:r>
    </w:p>
    <w:p>
      <w:pPr>
        <w:pStyle w:val="CodeBlock"/>
      </w:pPr>
      <w:r>
        <w:rPr>
          <w:rFonts w:ascii="Consolas" w:hAnsi="Consolas"/>
          <w:sz w:val="17"/>
        </w:rPr>
        <w:t>cases</w:t>
        <w:br/>
        <w:t>sources</w:t>
        <w:br/>
        <w:t>evidence_items</w:t>
        <w:br/>
        <w:t>evidence_extracts</w:t>
        <w:br/>
        <w:t>claims</w:t>
        <w:br/>
        <w:t>facts</w:t>
        <w:br/>
        <w:t>entities</w:t>
        <w:br/>
        <w:t>entity_identifiers</w:t>
        <w:br/>
        <w:t>relationships</w:t>
        <w:br/>
        <w:t>ownership_interests</w:t>
        <w:br/>
        <w:t>control_assertions</w:t>
        <w:br/>
        <w:t>assets</w:t>
        <w:br/>
        <w:t>events</w:t>
        <w:br/>
        <w:t>value_flows</w:t>
        <w:br/>
        <w:t>value_flow_legs</w:t>
        <w:br/>
        <w:t>indicators</w:t>
        <w:br/>
        <w:t>typology_matches</w:t>
        <w:br/>
        <w:t>hypotheses</w:t>
        <w:br/>
        <w:t>hypothesis_links</w:t>
        <w:br/>
        <w:t>intelligence_gaps</w:t>
        <w:br/>
        <w:t>assessments</w:t>
        <w:br/>
        <w:t>intelligence_products</w:t>
        <w:br/>
        <w:t>reviews</w:t>
        <w:br/>
        <w:t>disseminations</w:t>
        <w:br/>
        <w:t>audit_events</w:t>
      </w:r>
    </w:p>
    <w:p>
      <w:r>
        <w:t>This list is illustrative. Implementations MAY normalize or denormalize differently provided semantic and integrity requirements are preserved.</w:t>
      </w:r>
    </w:p>
    <w:p>
      <w:pPr>
        <w:pStyle w:val="Heading1"/>
      </w:pPr>
      <w:r>
        <w:t>21. Canonical JSON Example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  <w:t xml:space="preserve">  "id": "vf-7c2e...",</w:t>
        <w:br/>
        <w:t xml:space="preserve">  "object_type": "ValueFlow",</w:t>
        <w:br/>
        <w:t xml:space="preserve">  "schema_version": "0.1",</w:t>
        <w:br/>
        <w:t xml:space="preserve">  "flow_class": "reconstructed",</w:t>
        <w:br/>
        <w:t xml:space="preserve">  "flow_type": "asset_purchase",</w:t>
        <w:br/>
        <w:t xml:space="preserve">  "origin_ref": "org-123",</w:t>
        <w:br/>
        <w:t xml:space="preserve">  "destination_ref": "asset-456",</w:t>
        <w:br/>
        <w:t xml:space="preserve">  "amount": {</w:t>
        <w:br/>
        <w:t xml:space="preserve">    "value": 850000000,</w:t>
        <w:br/>
        <w:t xml:space="preserve">    "currency": "IDR",</w:t>
        <w:br/>
        <w:t xml:space="preserve">    "precision": "estimated"</w:t>
        <w:br/>
        <w:t xml:space="preserve">  },</w:t>
        <w:br/>
        <w:t xml:space="preserve">  "occurred_at": {</w:t>
        <w:br/>
        <w:t xml:space="preserve">    "from": "2026-05-01",</w:t>
        <w:br/>
        <w:t xml:space="preserve">    "to": "2026-05-31"</w:t>
        <w:br/>
        <w:t xml:space="preserve">  },</w:t>
        <w:br/>
        <w:t xml:space="preserve">  "evidence_refs": [</w:t>
        <w:br/>
        <w:t xml:space="preserve">    "evd-11",</w:t>
        <w:br/>
        <w:t xml:space="preserve">    "evd-19"</w:t>
        <w:br/>
        <w:t xml:space="preserve">  ],</w:t>
        <w:br/>
        <w:t xml:space="preserve">  "reconstruction_basis": "Contract award and subsequent deed records indicate a plausible economic link; no bank settlement record is available.",</w:t>
        <w:br/>
        <w:t xml:space="preserve">  "confidence": {</w:t>
        <w:br/>
        <w:t xml:space="preserve">    "level": "moderate",</w:t>
        <w:br/>
        <w:t xml:space="preserve">    "basis": "Two independent documentary sources; settlement route unknown."</w:t>
        <w:br/>
        <w:t xml:space="preserve">  },</w:t>
        <w:br/>
        <w:t xml:space="preserve">  "classification": "SENSITIVE",</w:t>
        <w:br/>
        <w:t xml:space="preserve">  "record_version": 3</w:t>
        <w:br/>
        <w:t>}</w:t>
      </w:r>
    </w:p>
    <w:p>
      <w:pPr>
        <w:pStyle w:val="Heading1"/>
      </w:pPr>
      <w:r>
        <w:t>22. API and Exchange Requirements</w:t>
      </w:r>
    </w:p>
    <w:p>
      <w:pPr>
        <w:pStyle w:val="ListBullet"/>
      </w:pPr>
      <w:r>
        <w:t>APIs SHALL expose object IDs, schema version, record version, classification, and provenance references.</w:t>
      </w:r>
    </w:p>
    <w:p>
      <w:pPr>
        <w:pStyle w:val="ListBullet"/>
      </w:pPr>
      <w:r>
        <w:t>APIs SHOULD support field-level filtering to prevent unnecessary disclosure of sensitive attributes.</w:t>
      </w:r>
    </w:p>
    <w:p>
      <w:pPr>
        <w:pStyle w:val="ListBullet"/>
      </w:pPr>
      <w:r>
        <w:t>Bulk exports SHALL preserve relationship/evidence IDs so provenance survives movement between systems.</w:t>
      </w:r>
    </w:p>
    <w:p>
      <w:pPr>
        <w:pStyle w:val="ListBullet"/>
      </w:pPr>
      <w:r>
        <w:t>Systems SHALL reject writes that violate mandatory cross-object integrity rules.</w:t>
      </w:r>
    </w:p>
    <w:p>
      <w:pPr>
        <w:pStyle w:val="ListBullet"/>
      </w:pPr>
      <w:r>
        <w:t>Machine-generated analytical suggestions SHALL be marked with creator_type=automation/AI and SHALL require human review before becoming an Assessment.</w:t>
      </w:r>
    </w:p>
    <w:p>
      <w:pPr>
        <w:pStyle w:val="Heading1"/>
      </w:pPr>
      <w:r>
        <w:t>23. Interoperability and External Identifiers</w:t>
      </w:r>
    </w:p>
    <w:p>
      <w:r>
        <w:t>The canonical model is implementation-neutral and MAY map to external ontologies or identifiers. External IDs SHALL be stored as typed identifiers and SHALL NOT replace internal canonical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6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48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Model treatment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Corporate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registration number, LEI, registry ID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Entity.identifier[]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Persons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official registry identifiers where lawful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Entity.identifier[] with restricted handling where sensitive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Sanctions/PEP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list-specific subject IDs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External identifier + Source/Evidence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Crypto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wallet/address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 type=wallet; chain/network as typed attribute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Procurement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tender/contract IDs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Contract Entity/Event/Source refs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Geospatial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parcel/registry identifiers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Asset/Location identifiers</w:t>
            </w:r>
          </w:p>
        </w:tc>
      </w:tr>
    </w:tbl>
    <w:p>
      <w:pPr>
        <w:pStyle w:val="Heading1"/>
      </w:pPr>
      <w:r>
        <w:t>24. Schema Versioning and Migration</w:t>
      </w:r>
    </w:p>
    <w:p>
      <w:pPr>
        <w:pStyle w:val="ListBullet"/>
      </w:pPr>
      <w:r>
        <w:t>Every stored object SHALL declare schema_version.</w:t>
      </w:r>
    </w:p>
    <w:p>
      <w:pPr>
        <w:pStyle w:val="ListBullet"/>
      </w:pPr>
      <w:r>
        <w:t>Breaking semantic changes SHALL increment the major/minor model version according to framework governance.</w:t>
      </w:r>
    </w:p>
    <w:p>
      <w:pPr>
        <w:pStyle w:val="ListBullet"/>
      </w:pPr>
      <w:r>
        <w:t>Migrations SHALL preserve provenance and audit history.</w:t>
      </w:r>
    </w:p>
    <w:p>
      <w:pPr>
        <w:pStyle w:val="ListBullet"/>
      </w:pPr>
      <w:r>
        <w:t>A migration SHALL NOT silently convert reconstructed value flow into direct value flow, or claim into fact, or hypothesis into assessment.</w:t>
      </w:r>
    </w:p>
    <w:p>
      <w:pPr>
        <w:pStyle w:val="ListBullet"/>
      </w:pPr>
      <w:r>
        <w:t>Deprecated fields SHOULD remain readable for a defined transition period.</w:t>
      </w:r>
    </w:p>
    <w:p>
      <w:pPr>
        <w:pStyle w:val="Heading1"/>
      </w:pPr>
      <w:r>
        <w:t>25. Data Quality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Quality dimension</w:t>
            </w:r>
          </w:p>
        </w:tc>
        <w:tc>
          <w:tcPr>
            <w:tcW w:type="dxa" w:w="73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Expected measure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Completeness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Required fields populated and required links present.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Provenance coverage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Share of facts/indicators/assessments traceable to evidence.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 resolution quality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Merge/split error rate; unresolved duplicate rate.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Temporal quality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Coverage of validity dates for time-sensitive relationships.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 hygiene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Analytical objects with explicit confidence basis.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Classification hygiene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Sensitive objects carrying appropriate handling labels.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Orphan rate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Objects lacking expected parent/context/evidence links.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Audit completeness</w:t>
            </w:r>
          </w:p>
        </w:tc>
        <w:tc>
          <w:tcPr>
            <w:tcW w:type="dxa" w:w="73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Material actions represented by AuditEvent.</w:t>
            </w:r>
          </w:p>
        </w:tc>
      </w:tr>
    </w:tbl>
    <w:p>
      <w:pPr>
        <w:pStyle w:val="Heading1"/>
      </w:pPr>
      <w:r>
        <w:t>26. Data Model Conformance</w:t>
      </w:r>
    </w:p>
    <w:p>
      <w:r>
        <w:t>An implementation claiming CS-AML Data Model v0.1 conformance SHALL demonstrate the following minimum capabilities:</w:t>
      </w:r>
    </w:p>
    <w:p>
      <w:pPr>
        <w:pStyle w:val="ListBullet"/>
      </w:pPr>
      <w:r>
        <w:t>Persistent canonical IDs and schema versioning.</w:t>
      </w:r>
    </w:p>
    <w:p>
      <w:pPr>
        <w:pStyle w:val="ListBullet"/>
      </w:pPr>
      <w:r>
        <w:t>Separate Source, Evidence, Fact, Indicator, Hypothesis, Assessment, and IntelligenceProduct objects.</w:t>
      </w:r>
    </w:p>
    <w:p>
      <w:pPr>
        <w:pStyle w:val="ListBullet"/>
      </w:pPr>
      <w:r>
        <w:t>Reusable Entity objects with evidence-based resolution history.</w:t>
      </w:r>
    </w:p>
    <w:p>
      <w:pPr>
        <w:pStyle w:val="ListBullet"/>
      </w:pPr>
      <w:r>
        <w:t>Evidence-linked Relationship and ValueFlow representations.</w:t>
      </w:r>
    </w:p>
    <w:p>
      <w:pPr>
        <w:pStyle w:val="ListBullet"/>
      </w:pPr>
      <w:r>
        <w:t>Explicit value-flow epistemic class.</w:t>
      </w:r>
    </w:p>
    <w:p>
      <w:pPr>
        <w:pStyle w:val="ListBullet"/>
      </w:pPr>
      <w:r>
        <w:t>Confidence and intelligence-gap representation.</w:t>
      </w:r>
    </w:p>
    <w:p>
      <w:pPr>
        <w:pStyle w:val="ListBullet"/>
      </w:pPr>
      <w:r>
        <w:t>Sensitivity/classification metadata and access enforcement.</w:t>
      </w:r>
    </w:p>
    <w:p>
      <w:pPr>
        <w:pStyle w:val="ListBullet"/>
      </w:pPr>
      <w:r>
        <w:t>Append-only audit history for material actions.</w:t>
      </w:r>
    </w:p>
    <w:p>
      <w:pPr>
        <w:pStyle w:val="ListBullet"/>
      </w:pPr>
      <w:r>
        <w:t>Export that preserves provenance references and object identity.</w:t>
      </w:r>
    </w:p>
    <w:p>
      <w:pPr>
        <w:pStyle w:val="ListBullet"/>
      </w:pPr>
      <w:r>
        <w:t>Validation of the mandatory cross-object integrity rules in Section 18.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7365D"/>
              </w:rPr>
              <w:t>Conformance principle</w:t>
            </w:r>
          </w:p>
          <w:p>
            <w:pPr>
              <w:spacing w:after="0"/>
            </w:pPr>
            <w:r>
              <w:t>A schema is not conformant merely because it uses similar table or class names. Conformance depends on preserving the semantics, separations, provenance requirements, and integrity constraints defined by this specification.</w:t>
            </w:r>
          </w:p>
        </w:tc>
      </w:tr>
    </w:tbl>
    <w:p>
      <w:pPr>
        <w:spacing w:after="40"/>
      </w:pPr>
    </w:p>
    <w:p>
      <w:pPr>
        <w:pStyle w:val="Heading1"/>
      </w:pPr>
      <w:r>
        <w:t>Annex A. Controlled Enumerations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Enumeration</w:t>
            </w:r>
          </w:p>
        </w:tc>
        <w:tc>
          <w:tcPr>
            <w:tcW w:type="dxa" w:w="72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Baseline values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entity_type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person, organization, account, address, domain, phone, email, wallet, property, vehicle, vessel, aircraft, contract, project, other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flow_class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direct, documented, reconstructed, hypothetical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confidence.level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low, moderate, high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PUBLIC, INTERNAL, SENSITIVE, RESTRICTED, SOURCE-PROTECTED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hypothesis.status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open, supported, weakened, rejected, inconclusive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typology_match.consistency_level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no_basis, weak, plausible, strong, compelling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review.decision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approve, approve_with_changes, return, reject</w:t>
            </w:r>
          </w:p>
        </w:tc>
      </w:tr>
    </w:tbl>
    <w:p>
      <w:pPr>
        <w:pStyle w:val="Heading1"/>
      </w:pPr>
      <w:r>
        <w:t>Annex B. Canonical Relationship Vocabulary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15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7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Semantics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OWNS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Legal ownership unless subtype says otherwise.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BENEFICIAL_OWNER_OF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Beneficial ownership/economic interest.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Control without requiring ownership.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DIRECTOR_OF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Corporate role.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OFFICER_OF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Organizational role.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EMPLOYED_BY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Employment/role.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RELATED_TO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Symmetric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Familial/known relation; subtype required where possible.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ASSOCIATE_OF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Symmetric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Documented association; SHALL NOT imply wrongdoing.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SHARES_ADDRESS_WITH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Symmetric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Common address.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SHARES_PHONE_WITH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Symmetric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Common phone.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SHARES_DEVICE_WITH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Symmetric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Common device if lawfully obtained.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CONTRACTED_BY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Contract relationship.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SUPPLIER_TO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Supply relationship.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ACQUIRED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Entity acquired asset.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SOLD_TO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Asset transfer.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REPRESENTED_BY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Professional/legal representation.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PAID_BY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Directed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Documented payer relationship, not necessarily direct bank proof.</w:t>
            </w:r>
          </w:p>
        </w:tc>
      </w:tr>
    </w:tbl>
    <w:p>
      <w:pPr>
        <w:pStyle w:val="Heading1"/>
      </w:pPr>
      <w:r>
        <w:t>Annex C. Minimal Implementation Object Set</w:t>
      </w:r>
    </w:p>
    <w:p>
      <w:r>
        <w:t>A minimum viable conformant implementation SHOULD support at least the following persistent objects:</w:t>
      </w:r>
    </w:p>
    <w:p>
      <w:pPr>
        <w:pStyle w:val="CodeBlock"/>
      </w:pPr>
      <w:r>
        <w:rPr>
          <w:rFonts w:ascii="Consolas" w:hAnsi="Consolas"/>
          <w:sz w:val="17"/>
        </w:rPr>
        <w:t>Case</w:t>
        <w:br/>
        <w:t>Source</w:t>
        <w:br/>
        <w:t>EvidenceItem</w:t>
        <w:br/>
        <w:t>EvidenceExtract</w:t>
        <w:br/>
        <w:t>Fact</w:t>
        <w:br/>
        <w:t>Entity</w:t>
        <w:br/>
        <w:t>Relationship</w:t>
        <w:br/>
        <w:t>Asset</w:t>
        <w:br/>
        <w:t>Event</w:t>
        <w:br/>
        <w:t>ValueFlow</w:t>
        <w:br/>
        <w:t>Indicator</w:t>
        <w:br/>
        <w:t>TypologyMatch</w:t>
        <w:br/>
        <w:t>Hypothesis</w:t>
        <w:br/>
        <w:t>IntelligenceGap</w:t>
        <w:br/>
        <w:t>Assessment</w:t>
        <w:br/>
        <w:t>IntelligenceProduct</w:t>
        <w:br/>
        <w:t>Review</w:t>
        <w:br/>
        <w:t>Dissemination</w:t>
        <w:br/>
        <w:t>AuditEvent</w:t>
      </w:r>
    </w:p>
    <w:p>
      <w:pPr>
        <w:pStyle w:val="Heading1"/>
      </w:pPr>
      <w:r>
        <w:t>Annex D. Example Analytical Chain</w:t>
      </w:r>
    </w:p>
    <w:p>
      <w:pPr>
        <w:pStyle w:val="CodeBlock"/>
      </w:pPr>
      <w:r>
        <w:rPr>
          <w:rFonts w:ascii="Consolas" w:hAnsi="Consolas"/>
          <w:sz w:val="17"/>
        </w:rPr>
        <w:t>SOURCE</w:t>
        <w:br/>
        <w:t xml:space="preserve">  Government procurement portal</w:t>
        <w:br/>
        <w:t xml:space="preserve">       |</w:t>
        <w:br/>
        <w:t xml:space="preserve">       v</w:t>
        <w:br/>
        <w:t>EVIDENCE</w:t>
        <w:br/>
        <w:t xml:space="preserve">  Contract award record</w:t>
        <w:br/>
        <w:t xml:space="preserve">       |</w:t>
        <w:br/>
        <w:t xml:space="preserve">       v</w:t>
        <w:br/>
        <w:t>FACT</w:t>
        <w:br/>
        <w:t xml:space="preserve">  Company A received Contract X on 12 May</w:t>
        <w:br/>
        <w:t xml:space="preserve">       |</w:t>
        <w:br/>
        <w:t xml:space="preserve">       +---------------------------+</w:t>
        <w:br/>
        <w:t xml:space="preserve">       |                           |</w:t>
        <w:br/>
        <w:t xml:space="preserve">       v                           v</w:t>
        <w:br/>
        <w:t>ENTITY / RELATIONSHIP          EVENT</w:t>
        <w:br/>
        <w:t xml:space="preserve">  Company A --DIRECTOR_OF--&gt;   Contract award</w:t>
        <w:br/>
        <w:t xml:space="preserve">  Person B</w:t>
        <w:br/>
        <w:t xml:space="preserve">       |</w:t>
        <w:br/>
        <w:t xml:space="preserve">       v</w:t>
        <w:br/>
        <w:t>INDICATOR</w:t>
        <w:br/>
        <w:t xml:space="preserve">  Related entity acquired property shortly after award</w:t>
        <w:br/>
        <w:t xml:space="preserve">       |</w:t>
        <w:br/>
        <w:t xml:space="preserve">       v</w:t>
        <w:br/>
        <w:t>HYPOTHESIS</w:t>
        <w:br/>
        <w:t xml:space="preserve">  Value may have been diverted through related entity</w:t>
        <w:br/>
        <w:t xml:space="preserve">       |</w:t>
        <w:br/>
        <w:t xml:space="preserve">       v</w:t>
        <w:br/>
        <w:t>VALUE FLOW (RECONSTRUCTED)</w:t>
        <w:br/>
        <w:t xml:space="preserve">  Contract -&gt; Company A -&gt; related entity -&gt; asset</w:t>
        <w:br/>
        <w:t xml:space="preserve">       |</w:t>
        <w:br/>
        <w:t xml:space="preserve">       v</w:t>
        <w:br/>
        <w:t>ASSESSMENT</w:t>
        <w:br/>
        <w:t xml:space="preserve">  Pattern is consistent with procurement-value diversion;</w:t>
        <w:br/>
        <w:t xml:space="preserve">  settlement route remains unknown.</w:t>
        <w:br/>
        <w:t xml:space="preserve">       |</w:t>
        <w:br/>
        <w:t xml:space="preserve">       v</w:t>
        <w:br/>
        <w:t>INTELLIGENCE PRODUCT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CS-AML Data Model Specification v0.1  |  Normative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