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3040"/>
          <w:sz w:val="60"/>
        </w:rPr>
        <w:t>CS-AML FRAMEWORK</w:t>
      </w:r>
    </w:p>
    <w:p>
      <w:pPr>
        <w:jc w:val="center"/>
      </w:pPr>
      <w:r>
        <w:rPr>
          <w:color w:val="345B63"/>
          <w:sz w:val="30"/>
        </w:rPr>
        <w:t>Civil Society Anti-Money Laundering &amp; Financial Intelligence Framework</w:t>
      </w:r>
    </w:p>
    <w:p>
      <w:pPr>
        <w:jc w:val="center"/>
      </w:pPr>
      <w:r>
        <w:rPr>
          <w:b/>
          <w:sz w:val="22"/>
        </w:rPr>
        <w:t>Version 0.1 | Normative Draft | October 2026</w:t>
      </w:r>
    </w:p>
    <w:p>
      <w:r>
        <w:br/>
      </w:r>
    </w:p>
    <w:tbl>
      <w:tblPr>
        <w:tblW w:type="auto" w:w="0"/>
        <w:jc w:val="center"/>
        <w:tblLook w:firstColumn="1" w:firstRow="1" w:lastColumn="0" w:lastRow="0" w:noHBand="0" w:noVBand="1" w:val="04A0"/>
      </w:tblPr>
      <w:tblGrid>
        <w:gridCol w:w="9878"/>
      </w:tblGrid>
      <w:tr>
        <w:tc>
          <w:tcPr>
            <w:tcW w:type="dxa" w:w="9878"/>
            <w:shd w:fill="E9EFF0"/>
            <w:tcMar>
              <w:top w:w="150" w:type="dxa"/>
              <w:start w:w="180" w:type="dxa"/>
              <w:bottom w:w="150" w:type="dxa"/>
              <w:end w:w="180" w:type="dxa"/>
            </w:tcMar>
          </w:tcPr>
          <w:p>
            <w:r>
              <w:rPr>
                <w:b/>
                <w:color w:val="203040"/>
                <w:sz w:val="21"/>
              </w:rPr>
              <w:t>Purpose</w:t>
            </w:r>
          </w:p>
          <w:p>
            <w:r>
              <w:t>A structured, evidence-based framework for civil society organisations, investigative journalists, public-interest researchers, and accountability actors to develop lawful, reproducible, and responsible financial intelligence without assuming the powers or access rights of regulated financial institutions, FIUs, or law-enforcement agencies.</w:t>
            </w:r>
          </w:p>
        </w:tc>
      </w:tr>
    </w:tbl>
    <w:p/>
    <w:p>
      <w:pPr>
        <w:pStyle w:val="Small"/>
      </w:pPr>
      <w:r>
        <w:t>This document defines the minimum analytical, evidentiary, governance, and technology-neutral requirements for CS-AML v0.1. It is designed as an internal standard and reference model. It does not create legal powers, does not authorise access to non-public financial records, and is not a substitute for legal advice, statutory AML obligations, FIU analysis, or criminal investigation.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39"/>
        <w:gridCol w:w="4939"/>
      </w:tblGrid>
      <w:tr>
        <w:tc>
          <w:tcPr>
            <w:tcW w:type="dxa" w:w="2880"/>
            <w:shd w:fill="DCE7E9"/>
            <w:vAlign w:val="center"/>
            <w:tcMar>
              <w:top w:w="90" w:type="dxa"/>
              <w:start w:w="110" w:type="dxa"/>
              <w:bottom w:w="90" w:type="dxa"/>
              <w:end w:w="110" w:type="dxa"/>
            </w:tcMar>
          </w:tcPr>
          <w:p>
            <w:r>
              <w:rPr>
                <w:b/>
                <w:sz w:val="19"/>
              </w:rPr>
              <w:t>Field</w:t>
            </w:r>
          </w:p>
        </w:tc>
        <w:tc>
          <w:tcPr>
            <w:tcW w:type="dxa" w:w="6768"/>
            <w:shd w:fill="DCE7E9"/>
            <w:vAlign w:val="center"/>
            <w:tcMar>
              <w:top w:w="90" w:type="dxa"/>
              <w:start w:w="110" w:type="dxa"/>
              <w:bottom w:w="90" w:type="dxa"/>
              <w:end w:w="110" w:type="dxa"/>
            </w:tcMar>
          </w:tcPr>
          <w:p>
            <w:r>
              <w:rPr>
                <w:b/>
                <w:sz w:val="19"/>
              </w:rPr>
              <w:t>Value</w:t>
            </w:r>
          </w:p>
        </w:tc>
      </w:tr>
      <w:tr>
        <w:trPr>
          <w:cantSplit/>
        </w:trPr>
        <w:tc>
          <w:tcPr>
            <w:tcW w:type="dxa" w:w="2880"/>
            <w:vAlign w:val="center"/>
            <w:tcMar>
              <w:top w:w="90" w:type="dxa"/>
              <w:start w:w="110" w:type="dxa"/>
              <w:bottom w:w="90" w:type="dxa"/>
              <w:end w:w="110" w:type="dxa"/>
            </w:tcMar>
          </w:tcPr>
          <w:p>
            <w:r>
              <w:rPr>
                <w:sz w:val="18"/>
              </w:rPr>
              <w:t>Document</w:t>
            </w:r>
          </w:p>
        </w:tc>
        <w:tc>
          <w:tcPr>
            <w:tcW w:type="dxa" w:w="6768"/>
            <w:vAlign w:val="center"/>
            <w:tcMar>
              <w:top w:w="90" w:type="dxa"/>
              <w:start w:w="110" w:type="dxa"/>
              <w:bottom w:w="90" w:type="dxa"/>
              <w:end w:w="110" w:type="dxa"/>
            </w:tcMar>
          </w:tcPr>
          <w:p>
            <w:r>
              <w:rPr>
                <w:sz w:val="18"/>
              </w:rPr>
              <w:t>CS-AML Framework v0.1</w:t>
            </w:r>
          </w:p>
        </w:tc>
      </w:tr>
      <w:tr>
        <w:trPr>
          <w:cantSplit/>
        </w:trPr>
        <w:tc>
          <w:tcPr>
            <w:tcW w:type="dxa" w:w="2880"/>
            <w:vAlign w:val="center"/>
            <w:tcMar>
              <w:top w:w="90" w:type="dxa"/>
              <w:start w:w="110" w:type="dxa"/>
              <w:bottom w:w="90" w:type="dxa"/>
              <w:end w:w="110" w:type="dxa"/>
            </w:tcMar>
          </w:tcPr>
          <w:p>
            <w:r>
              <w:rPr>
                <w:sz w:val="18"/>
              </w:rPr>
              <w:t>Status</w:t>
            </w:r>
          </w:p>
        </w:tc>
        <w:tc>
          <w:tcPr>
            <w:tcW w:type="dxa" w:w="6768"/>
            <w:vAlign w:val="center"/>
            <w:tcMar>
              <w:top w:w="90" w:type="dxa"/>
              <w:start w:w="110" w:type="dxa"/>
              <w:bottom w:w="90" w:type="dxa"/>
              <w:end w:w="110" w:type="dxa"/>
            </w:tcMar>
          </w:tcPr>
          <w:p>
            <w:r>
              <w:rPr>
                <w:sz w:val="18"/>
              </w:rPr>
              <w:t>Normative Draft</w:t>
            </w:r>
          </w:p>
        </w:tc>
      </w:tr>
      <w:tr>
        <w:trPr>
          <w:cantSplit/>
        </w:trPr>
        <w:tc>
          <w:tcPr>
            <w:tcW w:type="dxa" w:w="2880"/>
            <w:vAlign w:val="center"/>
            <w:tcMar>
              <w:top w:w="90" w:type="dxa"/>
              <w:start w:w="110" w:type="dxa"/>
              <w:bottom w:w="90" w:type="dxa"/>
              <w:end w:w="110" w:type="dxa"/>
            </w:tcMar>
          </w:tcPr>
          <w:p>
            <w:r>
              <w:rPr>
                <w:sz w:val="18"/>
              </w:rPr>
              <w:t>Version</w:t>
            </w:r>
          </w:p>
        </w:tc>
        <w:tc>
          <w:tcPr>
            <w:tcW w:type="dxa" w:w="6768"/>
            <w:vAlign w:val="center"/>
            <w:tcMar>
              <w:top w:w="90" w:type="dxa"/>
              <w:start w:w="110" w:type="dxa"/>
              <w:bottom w:w="90" w:type="dxa"/>
              <w:end w:w="110" w:type="dxa"/>
            </w:tcMar>
          </w:tcPr>
          <w:p>
            <w:r>
              <w:rPr>
                <w:sz w:val="18"/>
              </w:rPr>
              <w:t>0.1</w:t>
            </w:r>
          </w:p>
        </w:tc>
      </w:tr>
      <w:tr>
        <w:trPr>
          <w:cantSplit/>
        </w:trPr>
        <w:tc>
          <w:tcPr>
            <w:tcW w:type="dxa" w:w="2880"/>
            <w:vAlign w:val="center"/>
            <w:tcMar>
              <w:top w:w="90" w:type="dxa"/>
              <w:start w:w="110" w:type="dxa"/>
              <w:bottom w:w="90" w:type="dxa"/>
              <w:end w:w="110" w:type="dxa"/>
            </w:tcMar>
          </w:tcPr>
          <w:p>
            <w:r>
              <w:rPr>
                <w:sz w:val="18"/>
              </w:rPr>
              <w:t>Date</w:t>
            </w:r>
          </w:p>
        </w:tc>
        <w:tc>
          <w:tcPr>
            <w:tcW w:type="dxa" w:w="6768"/>
            <w:vAlign w:val="center"/>
            <w:tcMar>
              <w:top w:w="90" w:type="dxa"/>
              <w:start w:w="110" w:type="dxa"/>
              <w:bottom w:w="90" w:type="dxa"/>
              <w:end w:w="110" w:type="dxa"/>
            </w:tcMar>
          </w:tcPr>
          <w:p>
            <w:r>
              <w:rPr>
                <w:sz w:val="18"/>
              </w:rPr>
              <w:t>October 2026</w:t>
            </w:r>
          </w:p>
        </w:tc>
      </w:tr>
      <w:tr>
        <w:trPr>
          <w:cantSplit/>
        </w:trPr>
        <w:tc>
          <w:tcPr>
            <w:tcW w:type="dxa" w:w="2880"/>
            <w:vAlign w:val="center"/>
            <w:tcMar>
              <w:top w:w="90" w:type="dxa"/>
              <w:start w:w="110" w:type="dxa"/>
              <w:bottom w:w="90" w:type="dxa"/>
              <w:end w:w="110" w:type="dxa"/>
            </w:tcMar>
          </w:tcPr>
          <w:p>
            <w:r>
              <w:rPr>
                <w:sz w:val="18"/>
              </w:rPr>
              <w:t>Primary audience</w:t>
            </w:r>
          </w:p>
        </w:tc>
        <w:tc>
          <w:tcPr>
            <w:tcW w:type="dxa" w:w="6768"/>
            <w:vAlign w:val="center"/>
            <w:tcMar>
              <w:top w:w="90" w:type="dxa"/>
              <w:start w:w="110" w:type="dxa"/>
              <w:bottom w:w="90" w:type="dxa"/>
              <w:end w:w="110" w:type="dxa"/>
            </w:tcMar>
          </w:tcPr>
          <w:p>
            <w:r>
              <w:rPr>
                <w:sz w:val="18"/>
              </w:rPr>
              <w:t>Civil society organisations, investigative journalists, public-interest researchers, accountability and anti-corruption actors</w:t>
            </w:r>
          </w:p>
        </w:tc>
      </w:tr>
      <w:tr>
        <w:trPr>
          <w:cantSplit/>
        </w:trPr>
        <w:tc>
          <w:tcPr>
            <w:tcW w:type="dxa" w:w="2880"/>
            <w:vAlign w:val="center"/>
            <w:tcMar>
              <w:top w:w="90" w:type="dxa"/>
              <w:start w:w="110" w:type="dxa"/>
              <w:bottom w:w="90" w:type="dxa"/>
              <w:end w:w="110" w:type="dxa"/>
            </w:tcMar>
          </w:tcPr>
          <w:p>
            <w:r>
              <w:rPr>
                <w:sz w:val="18"/>
              </w:rPr>
              <w:t>Primary function</w:t>
            </w:r>
          </w:p>
        </w:tc>
        <w:tc>
          <w:tcPr>
            <w:tcW w:type="dxa" w:w="6768"/>
            <w:vAlign w:val="center"/>
            <w:tcMar>
              <w:top w:w="90" w:type="dxa"/>
              <w:start w:w="110" w:type="dxa"/>
              <w:bottom w:w="90" w:type="dxa"/>
              <w:end w:w="110" w:type="dxa"/>
            </w:tcMar>
          </w:tcPr>
          <w:p>
            <w:r>
              <w:rPr>
                <w:sz w:val="18"/>
              </w:rPr>
              <w:t>Open-source and lawfully sourced financial intelligence and AML-oriented investigation</w:t>
            </w:r>
          </w:p>
        </w:tc>
      </w:tr>
      <w:tr>
        <w:trPr>
          <w:cantSplit/>
        </w:trPr>
        <w:tc>
          <w:tcPr>
            <w:tcW w:type="dxa" w:w="2880"/>
            <w:vAlign w:val="center"/>
            <w:tcMar>
              <w:top w:w="90" w:type="dxa"/>
              <w:start w:w="110" w:type="dxa"/>
              <w:bottom w:w="90" w:type="dxa"/>
              <w:end w:w="110" w:type="dxa"/>
            </w:tcMar>
          </w:tcPr>
          <w:p>
            <w:r>
              <w:rPr>
                <w:sz w:val="18"/>
              </w:rPr>
              <w:t>Not intended as</w:t>
            </w:r>
          </w:p>
        </w:tc>
        <w:tc>
          <w:tcPr>
            <w:tcW w:type="dxa" w:w="6768"/>
            <w:vAlign w:val="center"/>
            <w:tcMar>
              <w:top w:w="90" w:type="dxa"/>
              <w:start w:w="110" w:type="dxa"/>
              <w:bottom w:w="90" w:type="dxa"/>
              <w:end w:w="110" w:type="dxa"/>
            </w:tcMar>
          </w:tcPr>
          <w:p>
            <w:r>
              <w:rPr>
                <w:sz w:val="18"/>
              </w:rPr>
              <w:t>Bank transaction-monitoring standard, STR/SAR filing standard, law-enforcement procedure, or legal opinion</w:t>
            </w:r>
          </w:p>
        </w:tc>
      </w:tr>
    </w:tbl>
    <w:p/>
    <w:p>
      <w:pPr>
        <w:pStyle w:val="Heading2"/>
      </w:pPr>
      <w:r>
        <w:t>Normative Language</w:t>
      </w:r>
    </w:p>
    <w:p>
      <w:r>
        <w:t>The key words MUST, MUST NOT, SHALL, SHALL NOT, SHOULD, SHOULD NOT, MAY, and OPTIONAL are used to distinguish mandatory controls from recommended and discretionary practices.</w:t>
      </w:r>
    </w:p>
    <w:tbl>
      <w:tblPr>
        <w:tblStyle w:val="TableGrid"/>
        <w:tblW w:type="auto" w:w="0"/>
        <w:jc w:val="center"/>
        <w:tblLook w:firstColumn="1" w:firstRow="1" w:lastColumn="0" w:lastRow="0" w:noHBand="0" w:noVBand="1" w:val="04A0"/>
      </w:tblPr>
      <w:tblGrid>
        <w:gridCol w:w="4939"/>
        <w:gridCol w:w="4939"/>
      </w:tblGrid>
      <w:tr>
        <w:tc>
          <w:tcPr>
            <w:tcW w:type="dxa" w:w="2160"/>
            <w:shd w:fill="DCE7E9"/>
            <w:vAlign w:val="center"/>
            <w:tcMar>
              <w:top w:w="90" w:type="dxa"/>
              <w:start w:w="110" w:type="dxa"/>
              <w:bottom w:w="90" w:type="dxa"/>
              <w:end w:w="110" w:type="dxa"/>
            </w:tcMar>
          </w:tcPr>
          <w:p>
            <w:r>
              <w:rPr>
                <w:b/>
                <w:sz w:val="19"/>
              </w:rPr>
              <w:t>Term</w:t>
            </w:r>
          </w:p>
        </w:tc>
        <w:tc>
          <w:tcPr>
            <w:tcW w:type="dxa" w:w="7488"/>
            <w:shd w:fill="DCE7E9"/>
            <w:vAlign w:val="center"/>
            <w:tcMar>
              <w:top w:w="90" w:type="dxa"/>
              <w:start w:w="110" w:type="dxa"/>
              <w:bottom w:w="90" w:type="dxa"/>
              <w:end w:w="110" w:type="dxa"/>
            </w:tcMar>
          </w:tcPr>
          <w:p>
            <w:r>
              <w:rPr>
                <w:b/>
                <w:sz w:val="19"/>
              </w:rPr>
              <w:t>Meaning</w:t>
            </w:r>
          </w:p>
        </w:tc>
      </w:tr>
      <w:tr>
        <w:trPr>
          <w:cantSplit/>
        </w:trPr>
        <w:tc>
          <w:tcPr>
            <w:tcW w:type="dxa" w:w="2160"/>
            <w:vAlign w:val="center"/>
            <w:tcMar>
              <w:top w:w="90" w:type="dxa"/>
              <w:start w:w="110" w:type="dxa"/>
              <w:bottom w:w="90" w:type="dxa"/>
              <w:end w:w="110" w:type="dxa"/>
            </w:tcMar>
          </w:tcPr>
          <w:p>
            <w:r>
              <w:rPr>
                <w:sz w:val="18"/>
              </w:rPr>
              <w:t>MUST / SHALL</w:t>
            </w:r>
          </w:p>
        </w:tc>
        <w:tc>
          <w:tcPr>
            <w:tcW w:type="dxa" w:w="7488"/>
            <w:vAlign w:val="center"/>
            <w:tcMar>
              <w:top w:w="90" w:type="dxa"/>
              <w:start w:w="110" w:type="dxa"/>
              <w:bottom w:w="90" w:type="dxa"/>
              <w:end w:w="110" w:type="dxa"/>
            </w:tcMar>
          </w:tcPr>
          <w:p>
            <w:r>
              <w:rPr>
                <w:sz w:val="18"/>
              </w:rPr>
              <w:t>Mandatory for conformance with CS-AML v0.1.</w:t>
            </w:r>
          </w:p>
        </w:tc>
      </w:tr>
      <w:tr>
        <w:trPr>
          <w:cantSplit/>
        </w:trPr>
        <w:tc>
          <w:tcPr>
            <w:tcW w:type="dxa" w:w="2160"/>
            <w:vAlign w:val="center"/>
            <w:tcMar>
              <w:top w:w="90" w:type="dxa"/>
              <w:start w:w="110" w:type="dxa"/>
              <w:bottom w:w="90" w:type="dxa"/>
              <w:end w:w="110" w:type="dxa"/>
            </w:tcMar>
          </w:tcPr>
          <w:p>
            <w:r>
              <w:rPr>
                <w:sz w:val="18"/>
              </w:rPr>
              <w:t>MUST NOT / SHALL NOT</w:t>
            </w:r>
          </w:p>
        </w:tc>
        <w:tc>
          <w:tcPr>
            <w:tcW w:type="dxa" w:w="7488"/>
            <w:vAlign w:val="center"/>
            <w:tcMar>
              <w:top w:w="90" w:type="dxa"/>
              <w:start w:w="110" w:type="dxa"/>
              <w:bottom w:w="90" w:type="dxa"/>
              <w:end w:w="110" w:type="dxa"/>
            </w:tcMar>
          </w:tcPr>
          <w:p>
            <w:r>
              <w:rPr>
                <w:sz w:val="18"/>
              </w:rPr>
              <w:t>Prohibited within a conformant implementation.</w:t>
            </w:r>
          </w:p>
        </w:tc>
      </w:tr>
      <w:tr>
        <w:trPr>
          <w:cantSplit/>
        </w:trPr>
        <w:tc>
          <w:tcPr>
            <w:tcW w:type="dxa" w:w="2160"/>
            <w:vAlign w:val="center"/>
            <w:tcMar>
              <w:top w:w="90" w:type="dxa"/>
              <w:start w:w="110" w:type="dxa"/>
              <w:bottom w:w="90" w:type="dxa"/>
              <w:end w:w="110" w:type="dxa"/>
            </w:tcMar>
          </w:tcPr>
          <w:p>
            <w:r>
              <w:rPr>
                <w:sz w:val="18"/>
              </w:rPr>
              <w:t>SHOULD</w:t>
            </w:r>
          </w:p>
        </w:tc>
        <w:tc>
          <w:tcPr>
            <w:tcW w:type="dxa" w:w="7488"/>
            <w:vAlign w:val="center"/>
            <w:tcMar>
              <w:top w:w="90" w:type="dxa"/>
              <w:start w:w="110" w:type="dxa"/>
              <w:bottom w:w="90" w:type="dxa"/>
              <w:end w:w="110" w:type="dxa"/>
            </w:tcMar>
          </w:tcPr>
          <w:p>
            <w:r>
              <w:rPr>
                <w:sz w:val="18"/>
              </w:rPr>
              <w:t>Strongly recommended; deviation requires documented rationale.</w:t>
            </w:r>
          </w:p>
        </w:tc>
      </w:tr>
      <w:tr>
        <w:trPr>
          <w:cantSplit/>
        </w:trPr>
        <w:tc>
          <w:tcPr>
            <w:tcW w:type="dxa" w:w="2160"/>
            <w:vAlign w:val="center"/>
            <w:tcMar>
              <w:top w:w="90" w:type="dxa"/>
              <w:start w:w="110" w:type="dxa"/>
              <w:bottom w:w="90" w:type="dxa"/>
              <w:end w:w="110" w:type="dxa"/>
            </w:tcMar>
          </w:tcPr>
          <w:p>
            <w:r>
              <w:rPr>
                <w:sz w:val="18"/>
              </w:rPr>
              <w:t>SHOULD NOT</w:t>
            </w:r>
          </w:p>
        </w:tc>
        <w:tc>
          <w:tcPr>
            <w:tcW w:type="dxa" w:w="7488"/>
            <w:vAlign w:val="center"/>
            <w:tcMar>
              <w:top w:w="90" w:type="dxa"/>
              <w:start w:w="110" w:type="dxa"/>
              <w:bottom w:w="90" w:type="dxa"/>
              <w:end w:w="110" w:type="dxa"/>
            </w:tcMar>
          </w:tcPr>
          <w:p>
            <w:r>
              <w:rPr>
                <w:sz w:val="18"/>
              </w:rPr>
              <w:t>Normally avoided; use requires documented rationale.</w:t>
            </w:r>
          </w:p>
        </w:tc>
      </w:tr>
      <w:tr>
        <w:trPr>
          <w:cantSplit/>
        </w:trPr>
        <w:tc>
          <w:tcPr>
            <w:tcW w:type="dxa" w:w="2160"/>
            <w:vAlign w:val="center"/>
            <w:tcMar>
              <w:top w:w="90" w:type="dxa"/>
              <w:start w:w="110" w:type="dxa"/>
              <w:bottom w:w="90" w:type="dxa"/>
              <w:end w:w="110" w:type="dxa"/>
            </w:tcMar>
          </w:tcPr>
          <w:p>
            <w:r>
              <w:rPr>
                <w:sz w:val="18"/>
              </w:rPr>
              <w:t>MAY</w:t>
            </w:r>
          </w:p>
        </w:tc>
        <w:tc>
          <w:tcPr>
            <w:tcW w:type="dxa" w:w="7488"/>
            <w:vAlign w:val="center"/>
            <w:tcMar>
              <w:top w:w="90" w:type="dxa"/>
              <w:start w:w="110" w:type="dxa"/>
              <w:bottom w:w="90" w:type="dxa"/>
              <w:end w:w="110" w:type="dxa"/>
            </w:tcMar>
          </w:tcPr>
          <w:p>
            <w:r>
              <w:rPr>
                <w:sz w:val="18"/>
              </w:rPr>
              <w:t>Permitted but optional.</w:t>
            </w:r>
          </w:p>
        </w:tc>
      </w:tr>
    </w:tbl>
    <w:p/>
    <w:p>
      <w:pPr>
        <w:pStyle w:val="Heading2"/>
      </w:pPr>
      <w:r>
        <w:t>Conformance Levels</w:t>
      </w:r>
    </w:p>
    <w:tbl>
      <w:tblPr>
        <w:tblStyle w:val="TableGrid"/>
        <w:tblW w:type="auto" w:w="0"/>
        <w:jc w:val="center"/>
        <w:tblLook w:firstColumn="1" w:firstRow="1" w:lastColumn="0" w:lastRow="0" w:noHBand="0" w:noVBand="1" w:val="04A0"/>
      </w:tblPr>
      <w:tblGrid>
        <w:gridCol w:w="4939"/>
        <w:gridCol w:w="4939"/>
      </w:tblGrid>
      <w:tr>
        <w:tc>
          <w:tcPr>
            <w:tcW w:type="dxa" w:w="2016"/>
            <w:shd w:fill="DCE7E9"/>
            <w:vAlign w:val="center"/>
            <w:tcMar>
              <w:top w:w="90" w:type="dxa"/>
              <w:start w:w="110" w:type="dxa"/>
              <w:bottom w:w="90" w:type="dxa"/>
              <w:end w:w="110" w:type="dxa"/>
            </w:tcMar>
          </w:tcPr>
          <w:p>
            <w:r>
              <w:rPr>
                <w:b/>
                <w:sz w:val="19"/>
              </w:rPr>
              <w:t>Level</w:t>
            </w:r>
          </w:p>
        </w:tc>
        <w:tc>
          <w:tcPr>
            <w:tcW w:type="dxa" w:w="7632"/>
            <w:shd w:fill="DCE7E9"/>
            <w:vAlign w:val="center"/>
            <w:tcMar>
              <w:top w:w="90" w:type="dxa"/>
              <w:start w:w="110" w:type="dxa"/>
              <w:bottom w:w="90" w:type="dxa"/>
              <w:end w:w="110" w:type="dxa"/>
            </w:tcMar>
          </w:tcPr>
          <w:p>
            <w:r>
              <w:rPr>
                <w:b/>
                <w:sz w:val="19"/>
              </w:rPr>
              <w:t>Minimum expectation</w:t>
            </w:r>
          </w:p>
        </w:tc>
      </w:tr>
      <w:tr>
        <w:trPr>
          <w:cantSplit/>
        </w:trPr>
        <w:tc>
          <w:tcPr>
            <w:tcW w:type="dxa" w:w="2016"/>
            <w:vAlign w:val="center"/>
            <w:tcMar>
              <w:top w:w="90" w:type="dxa"/>
              <w:start w:w="110" w:type="dxa"/>
              <w:bottom w:w="90" w:type="dxa"/>
              <w:end w:w="110" w:type="dxa"/>
            </w:tcMar>
          </w:tcPr>
          <w:p>
            <w:r>
              <w:rPr>
                <w:sz w:val="18"/>
              </w:rPr>
              <w:t>Foundational</w:t>
            </w:r>
          </w:p>
        </w:tc>
        <w:tc>
          <w:tcPr>
            <w:tcW w:type="dxa" w:w="7632"/>
            <w:vAlign w:val="center"/>
            <w:tcMar>
              <w:top w:w="90" w:type="dxa"/>
              <w:start w:w="110" w:type="dxa"/>
              <w:bottom w:w="90" w:type="dxa"/>
              <w:end w:w="110" w:type="dxa"/>
            </w:tcMar>
          </w:tcPr>
          <w:p>
            <w:r>
              <w:rPr>
                <w:sz w:val="18"/>
              </w:rPr>
              <w:t>Case, source, evidence, entity, relationship, hypothesis, assessment, audit trail, and guardrails are implemented.</w:t>
            </w:r>
          </w:p>
        </w:tc>
      </w:tr>
      <w:tr>
        <w:trPr>
          <w:cantSplit/>
        </w:trPr>
        <w:tc>
          <w:tcPr>
            <w:tcW w:type="dxa" w:w="2016"/>
            <w:vAlign w:val="center"/>
            <w:tcMar>
              <w:top w:w="90" w:type="dxa"/>
              <w:start w:w="110" w:type="dxa"/>
              <w:bottom w:w="90" w:type="dxa"/>
              <w:end w:w="110" w:type="dxa"/>
            </w:tcMar>
          </w:tcPr>
          <w:p>
            <w:r>
              <w:rPr>
                <w:sz w:val="18"/>
              </w:rPr>
              <w:t>Operational</w:t>
            </w:r>
          </w:p>
        </w:tc>
        <w:tc>
          <w:tcPr>
            <w:tcW w:type="dxa" w:w="7632"/>
            <w:vAlign w:val="center"/>
            <w:tcMar>
              <w:top w:w="90" w:type="dxa"/>
              <w:start w:w="110" w:type="dxa"/>
              <w:bottom w:w="90" w:type="dxa"/>
              <w:end w:w="110" w:type="dxa"/>
            </w:tcMar>
          </w:tcPr>
          <w:p>
            <w:r>
              <w:rPr>
                <w:sz w:val="18"/>
              </w:rPr>
              <w:t>Adds asset mapping, event/timeline analysis, value-flow analysis, typology mapping, peer review, and intelligence products.</w:t>
            </w:r>
          </w:p>
        </w:tc>
      </w:tr>
      <w:tr>
        <w:trPr>
          <w:cantSplit/>
        </w:trPr>
        <w:tc>
          <w:tcPr>
            <w:tcW w:type="dxa" w:w="2016"/>
            <w:vAlign w:val="center"/>
            <w:tcMar>
              <w:top w:w="90" w:type="dxa"/>
              <w:start w:w="110" w:type="dxa"/>
              <w:bottom w:w="90" w:type="dxa"/>
              <w:end w:w="110" w:type="dxa"/>
            </w:tcMar>
          </w:tcPr>
          <w:p>
            <w:r>
              <w:rPr>
                <w:sz w:val="18"/>
              </w:rPr>
              <w:t>Advanced</w:t>
            </w:r>
          </w:p>
        </w:tc>
        <w:tc>
          <w:tcPr>
            <w:tcW w:type="dxa" w:w="7632"/>
            <w:vAlign w:val="center"/>
            <w:tcMar>
              <w:top w:w="90" w:type="dxa"/>
              <w:start w:w="110" w:type="dxa"/>
              <w:bottom w:w="90" w:type="dxa"/>
              <w:end w:w="110" w:type="dxa"/>
            </w:tcMar>
          </w:tcPr>
          <w:p>
            <w:r>
              <w:rPr>
                <w:sz w:val="18"/>
              </w:rPr>
              <w:t>Adds entity resolution automation, graph analytics, structured confidence scoring, cross-case correlation, quality assurance, and controlled data integrations.</w:t>
            </w:r>
          </w:p>
        </w:tc>
      </w:tr>
    </w:tbl>
    <w:p/>
    <w:p>
      <w:pPr>
        <w:pStyle w:val="Heading1"/>
      </w:pPr>
      <w:r>
        <w:t>1. Purpose, Scope, and Positioning</w:t>
      </w:r>
    </w:p>
    <w:p>
      <w:pPr>
        <w:pStyle w:val="Heading2"/>
      </w:pPr>
      <w:r>
        <w:t>1.1 Purpose</w:t>
      </w:r>
    </w:p>
    <w:p>
      <w:r>
        <w:t>CS-AML is a civil-society financial-intelligence framework for transforming lawful information into structured, reviewable, and decision-useful financial intelligence. Its primary objective is to support public-interest investigation while preserving analytical discipline, source protection, privacy, provenance, and procedural fairness.</w:t>
      </w:r>
    </w:p>
    <w:p>
      <w:pPr>
        <w:pStyle w:val="ListBullet"/>
      </w:pPr>
      <w:r>
        <w:t>Identify relationships among persons, organisations, companies, assets, contracts, events, and economic value.</w:t>
      </w:r>
    </w:p>
    <w:p>
      <w:pPr>
        <w:pStyle w:val="ListBullet"/>
      </w:pPr>
      <w:r>
        <w:t>Reconstruct value flows where direct banking data is unavailable.</w:t>
      </w:r>
    </w:p>
    <w:p>
      <w:pPr>
        <w:pStyle w:val="ListBullet"/>
      </w:pPr>
      <w:r>
        <w:t>Compare observed patterns with known money-laundering and financial-crime typologies.</w:t>
      </w:r>
    </w:p>
    <w:p>
      <w:pPr>
        <w:pStyle w:val="ListBullet"/>
      </w:pPr>
      <w:r>
        <w:t>Test competing hypotheses rather than confirming a predetermined allegation.</w:t>
      </w:r>
    </w:p>
    <w:p>
      <w:pPr>
        <w:pStyle w:val="ListBullet"/>
      </w:pPr>
      <w:r>
        <w:t>Produce intelligence products suitable for internal decision-making, further investigation, lawful referral, or responsible publication.</w:t>
      </w:r>
    </w:p>
    <w:p>
      <w:pPr>
        <w:pStyle w:val="Heading2"/>
      </w:pPr>
      <w:r>
        <w:t>1.2 Scope</w:t>
      </w:r>
    </w:p>
    <w:p>
      <w:r>
        <w:t>CS-AML v0.1 applies to investigations based on public information, lawfully obtained records, voluntary disclosures, whistleblower material received through lawful channels, and other sources that the organisation is authorised to process. It is technology-neutral and can be implemented using paper procedures, spreadsheets, case-management systems, graph databases, or integrated investigative platforms.</w:t>
      </w:r>
    </w:p>
    <w:p>
      <w:pPr>
        <w:pStyle w:val="Heading2"/>
      </w:pPr>
      <w:r>
        <w:t>1.3 Position in the AML Ecosystem</w:t>
      </w:r>
    </w:p>
    <w:p>
      <w:pPr>
        <w:pStyle w:val="CodeBlock"/>
      </w:pPr>
      <w:r>
        <w:t>Regulated institution               Civil society                         State authority</w:t>
      </w:r>
    </w:p>
    <w:p>
      <w:pPr>
        <w:pStyle w:val="CodeBlock"/>
      </w:pPr>
      <w:r>
        <w:t>KYC / transaction monitoring   -&gt;  research / investigation   -&gt;  FIU / regulator / law enforcement</w:t>
      </w:r>
    </w:p>
    <w:p>
      <w:pPr>
        <w:pStyle w:val="CodeBlock"/>
      </w:pPr>
      <w:r>
        <w:t>STR / SAR obligations              public-interest intelligence    statutory analysis / coercive powers</w:t>
      </w:r>
    </w:p>
    <w:p/>
    <w:p>
      <w:r>
        <w:t>Civil society does not become a regulated AML reporting entity merely by using this framework. CS-AML operates as an independent investigative and intelligence discipline. In Indonesia, PPATK has explicitly recognised that initial information from NGO/CSO and the public can contribute to early detection of suspected money laundering. This framework therefore focuses on improving the quality, structure, reproducibility, and responsible handling of such information.</w:t>
      </w:r>
    </w:p>
    <w:p>
      <w:pPr>
        <w:pStyle w:val="Heading1"/>
      </w:pPr>
      <w:r>
        <w:t>2. Foundational Principles</w:t>
      </w:r>
    </w:p>
    <w:p>
      <w:pPr>
        <w:pStyle w:val="Heading3"/>
      </w:pPr>
      <w:r>
        <w:t>P1. Evidence before allegation</w:t>
      </w:r>
    </w:p>
    <w:p>
      <w:r>
        <w:t>Investigation SHALL begin with an issue, question, anomaly, or relationship to be tested—not with a presumption of guilt.</w:t>
      </w:r>
    </w:p>
    <w:p>
      <w:pPr>
        <w:pStyle w:val="Heading3"/>
      </w:pPr>
      <w:r>
        <w:t>P2. Follow the value</w:t>
      </w:r>
    </w:p>
    <w:p>
      <w:r>
        <w:t>Investigators SHALL follow economic value through money, assets, ownership, control, contracts, debt, benefits, and other forms of economic transfer. Direct bank records are not required to reconstruct every relevant value relationship.</w:t>
      </w:r>
    </w:p>
    <w:p>
      <w:pPr>
        <w:pStyle w:val="Heading3"/>
      </w:pPr>
      <w:r>
        <w:t>P3. Lawful and proportionate collection</w:t>
      </w:r>
    </w:p>
    <w:p>
      <w:r>
        <w:t>Information MUST be collected and processed lawfully, for a defined purpose, and in a manner proportionate to investigative need.</w:t>
      </w:r>
    </w:p>
    <w:p>
      <w:pPr>
        <w:pStyle w:val="Heading3"/>
      </w:pPr>
      <w:r>
        <w:t>P4. Fact ≠ inference ≠ hypothesis ≠ allegation</w:t>
      </w:r>
    </w:p>
    <w:p>
      <w:r>
        <w:t>Every analytical statement MUST be classified so readers can distinguish what is directly evidenced from what is inferred or alleged.</w:t>
      </w:r>
    </w:p>
    <w:p>
      <w:pPr>
        <w:pStyle w:val="Heading3"/>
      </w:pPr>
      <w:r>
        <w:t>P5. Competing hypotheses</w:t>
      </w:r>
    </w:p>
    <w:p>
      <w:r>
        <w:t>Investigators MUST identify reasonable alternative explanations and actively search for contradicting evidence.</w:t>
      </w:r>
    </w:p>
    <w:p>
      <w:pPr>
        <w:pStyle w:val="Heading3"/>
      </w:pPr>
      <w:r>
        <w:t>P6. Data minimisation</w:t>
      </w:r>
    </w:p>
    <w:p>
      <w:r>
        <w:t>The organisation MUST NOT collect personal or sensitive data merely because it is technically obtainable.</w:t>
      </w:r>
    </w:p>
    <w:p>
      <w:pPr>
        <w:pStyle w:val="Heading3"/>
      </w:pPr>
      <w:r>
        <w:t>P7. Provenance and reproducibility</w:t>
      </w:r>
    </w:p>
    <w:p>
      <w:r>
        <w:t>Material findings MUST be traceable to sources, evidence, analytical steps, dates, and responsible analysts.</w:t>
      </w:r>
    </w:p>
    <w:p>
      <w:pPr>
        <w:pStyle w:val="Heading3"/>
      </w:pPr>
      <w:r>
        <w:t>P8. Source and subject protection</w:t>
      </w:r>
    </w:p>
    <w:p>
      <w:r>
        <w:t>The safety of sources, whistleblowers, staff, subjects, and affected communities MUST be incorporated into collection, storage, review, and dissemination decisions.</w:t>
      </w:r>
    </w:p>
    <w:p>
      <w:pPr>
        <w:pStyle w:val="Heading3"/>
      </w:pPr>
      <w:r>
        <w:t>P9. Human judgement</w:t>
      </w:r>
    </w:p>
    <w:p>
      <w:r>
        <w:t>Automated tools MAY support analysis but MUST NOT independently convert a pattern match into an allegation or adverse determination.</w:t>
      </w:r>
    </w:p>
    <w:p>
      <w:pPr>
        <w:pStyle w:val="Heading3"/>
      </w:pPr>
      <w:r>
        <w:t>P10. Right-sized risk</w:t>
      </w:r>
    </w:p>
    <w:p>
      <w:r>
        <w:t>Controls SHOULD be proportionate to risk; low-risk inquiries should not be burdened with unnecessary intrusive measures, while high-risk matters require stronger review and protection.</w:t>
      </w:r>
    </w:p>
    <w:tbl>
      <w:tblPr>
        <w:tblW w:type="auto" w:w="0"/>
        <w:jc w:val="center"/>
        <w:tblLook w:firstColumn="1" w:firstRow="1" w:lastColumn="0" w:lastRow="0" w:noHBand="0" w:noVBand="1" w:val="04A0"/>
      </w:tblPr>
      <w:tblGrid>
        <w:gridCol w:w="9878"/>
      </w:tblGrid>
      <w:tr>
        <w:tc>
          <w:tcPr>
            <w:tcW w:type="dxa" w:w="9878"/>
            <w:shd w:fill="F4F1E8"/>
            <w:tcMar>
              <w:top w:w="150" w:type="dxa"/>
              <w:start w:w="180" w:type="dxa"/>
              <w:bottom w:w="150" w:type="dxa"/>
              <w:end w:w="180" w:type="dxa"/>
            </w:tcMar>
          </w:tcPr>
          <w:p>
            <w:r>
              <w:rPr>
                <w:b/>
                <w:color w:val="203040"/>
                <w:sz w:val="21"/>
              </w:rPr>
              <w:t>Analytical Chain</w:t>
            </w:r>
          </w:p>
          <w:p>
            <w:r>
              <w:t>SOURCE → EVIDENCE → FACT → INDICATOR → HYPOTHESIS → ASSESSMENT → INTELLIGENCE PRODUCT. A conformant implementation SHALL preserve this distinction throughout the lifecycle.</w:t>
            </w:r>
          </w:p>
        </w:tc>
      </w:tr>
    </w:tbl>
    <w:p/>
    <w:p>
      <w:pPr>
        <w:pStyle w:val="Heading1"/>
      </w:pPr>
      <w:r>
        <w:t>3. Investigation Lifecycle</w:t>
      </w:r>
    </w:p>
    <w:tbl>
      <w:tblPr>
        <w:tblStyle w:val="TableGrid"/>
        <w:tblW w:type="auto" w:w="0"/>
        <w:jc w:val="center"/>
        <w:tblLook w:firstColumn="1" w:firstRow="1" w:lastColumn="0" w:lastRow="0" w:noHBand="0" w:noVBand="1" w:val="04A0"/>
      </w:tblPr>
      <w:tblGrid>
        <w:gridCol w:w="3293"/>
        <w:gridCol w:w="3293"/>
        <w:gridCol w:w="3293"/>
      </w:tblGrid>
      <w:tr>
        <w:tc>
          <w:tcPr>
            <w:tcW w:type="dxa" w:w="792"/>
            <w:shd w:fill="DCE7E9"/>
            <w:vAlign w:val="center"/>
            <w:tcMar>
              <w:top w:w="90" w:type="dxa"/>
              <w:start w:w="110" w:type="dxa"/>
              <w:bottom w:w="90" w:type="dxa"/>
              <w:end w:w="110" w:type="dxa"/>
            </w:tcMar>
          </w:tcPr>
          <w:p>
            <w:r>
              <w:rPr>
                <w:b/>
                <w:sz w:val="19"/>
              </w:rPr>
              <w:t>Stage</w:t>
            </w:r>
          </w:p>
        </w:tc>
        <w:tc>
          <w:tcPr>
            <w:tcW w:type="dxa" w:w="2232"/>
            <w:shd w:fill="DCE7E9"/>
            <w:vAlign w:val="center"/>
            <w:tcMar>
              <w:top w:w="90" w:type="dxa"/>
              <w:start w:w="110" w:type="dxa"/>
              <w:bottom w:w="90" w:type="dxa"/>
              <w:end w:w="110" w:type="dxa"/>
            </w:tcMar>
          </w:tcPr>
          <w:p>
            <w:r>
              <w:rPr>
                <w:b/>
                <w:sz w:val="19"/>
              </w:rPr>
              <w:t>Name</w:t>
            </w:r>
          </w:p>
        </w:tc>
        <w:tc>
          <w:tcPr>
            <w:tcW w:type="dxa" w:w="6912"/>
            <w:shd w:fill="DCE7E9"/>
            <w:vAlign w:val="center"/>
            <w:tcMar>
              <w:top w:w="90" w:type="dxa"/>
              <w:start w:w="110" w:type="dxa"/>
              <w:bottom w:w="90" w:type="dxa"/>
              <w:end w:w="110" w:type="dxa"/>
            </w:tcMar>
          </w:tcPr>
          <w:p>
            <w:r>
              <w:rPr>
                <w:b/>
                <w:sz w:val="19"/>
              </w:rPr>
              <w:t>Required outcome</w:t>
            </w:r>
          </w:p>
        </w:tc>
      </w:tr>
      <w:tr>
        <w:trPr>
          <w:cantSplit/>
        </w:trPr>
        <w:tc>
          <w:tcPr>
            <w:tcW w:type="dxa" w:w="792"/>
            <w:vAlign w:val="center"/>
            <w:tcMar>
              <w:top w:w="90" w:type="dxa"/>
              <w:start w:w="110" w:type="dxa"/>
              <w:bottom w:w="90" w:type="dxa"/>
              <w:end w:w="110" w:type="dxa"/>
            </w:tcMar>
          </w:tcPr>
          <w:p>
            <w:r>
              <w:rPr>
                <w:sz w:val="18"/>
              </w:rPr>
              <w:t>1</w:t>
            </w:r>
          </w:p>
        </w:tc>
        <w:tc>
          <w:tcPr>
            <w:tcW w:type="dxa" w:w="2232"/>
            <w:vAlign w:val="center"/>
            <w:tcMar>
              <w:top w:w="90" w:type="dxa"/>
              <w:start w:w="110" w:type="dxa"/>
              <w:bottom w:w="90" w:type="dxa"/>
              <w:end w:w="110" w:type="dxa"/>
            </w:tcMar>
          </w:tcPr>
          <w:p>
            <w:r>
              <w:rPr>
                <w:sz w:val="18"/>
              </w:rPr>
              <w:t>Case initiation</w:t>
            </w:r>
          </w:p>
        </w:tc>
        <w:tc>
          <w:tcPr>
            <w:tcW w:type="dxa" w:w="6912"/>
            <w:vAlign w:val="center"/>
            <w:tcMar>
              <w:top w:w="90" w:type="dxa"/>
              <w:start w:w="110" w:type="dxa"/>
              <w:bottom w:w="90" w:type="dxa"/>
              <w:end w:w="110" w:type="dxa"/>
            </w:tcMar>
          </w:tcPr>
          <w:p>
            <w:r>
              <w:rPr>
                <w:sz w:val="18"/>
              </w:rPr>
              <w:t>Capture the trigger, public-interest purpose, intake source, and initial risk.</w:t>
            </w:r>
          </w:p>
        </w:tc>
      </w:tr>
      <w:tr>
        <w:trPr>
          <w:cantSplit/>
        </w:trPr>
        <w:tc>
          <w:tcPr>
            <w:tcW w:type="dxa" w:w="792"/>
            <w:vAlign w:val="center"/>
            <w:tcMar>
              <w:top w:w="90" w:type="dxa"/>
              <w:start w:w="110" w:type="dxa"/>
              <w:bottom w:w="90" w:type="dxa"/>
              <w:end w:w="110" w:type="dxa"/>
            </w:tcMar>
          </w:tcPr>
          <w:p>
            <w:r>
              <w:rPr>
                <w:sz w:val="18"/>
              </w:rPr>
              <w:t>2</w:t>
            </w:r>
          </w:p>
        </w:tc>
        <w:tc>
          <w:tcPr>
            <w:tcW w:type="dxa" w:w="2232"/>
            <w:vAlign w:val="center"/>
            <w:tcMar>
              <w:top w:w="90" w:type="dxa"/>
              <w:start w:w="110" w:type="dxa"/>
              <w:bottom w:w="90" w:type="dxa"/>
              <w:end w:w="110" w:type="dxa"/>
            </w:tcMar>
          </w:tcPr>
          <w:p>
            <w:r>
              <w:rPr>
                <w:sz w:val="18"/>
              </w:rPr>
              <w:t>Scoping</w:t>
            </w:r>
          </w:p>
        </w:tc>
        <w:tc>
          <w:tcPr>
            <w:tcW w:type="dxa" w:w="6912"/>
            <w:vAlign w:val="center"/>
            <w:tcMar>
              <w:top w:w="90" w:type="dxa"/>
              <w:start w:w="110" w:type="dxa"/>
              <w:bottom w:w="90" w:type="dxa"/>
              <w:end w:w="110" w:type="dxa"/>
            </w:tcMar>
          </w:tcPr>
          <w:p>
            <w:r>
              <w:rPr>
                <w:sz w:val="18"/>
              </w:rPr>
              <w:t>Define investigation question, subjects, time period, jurisdiction, exclusions, and expected outputs.</w:t>
            </w:r>
          </w:p>
        </w:tc>
      </w:tr>
      <w:tr>
        <w:trPr>
          <w:cantSplit/>
        </w:trPr>
        <w:tc>
          <w:tcPr>
            <w:tcW w:type="dxa" w:w="792"/>
            <w:vAlign w:val="center"/>
            <w:tcMar>
              <w:top w:w="90" w:type="dxa"/>
              <w:start w:w="110" w:type="dxa"/>
              <w:bottom w:w="90" w:type="dxa"/>
              <w:end w:w="110" w:type="dxa"/>
            </w:tcMar>
          </w:tcPr>
          <w:p>
            <w:r>
              <w:rPr>
                <w:sz w:val="18"/>
              </w:rPr>
              <w:t>3</w:t>
            </w:r>
          </w:p>
        </w:tc>
        <w:tc>
          <w:tcPr>
            <w:tcW w:type="dxa" w:w="2232"/>
            <w:vAlign w:val="center"/>
            <w:tcMar>
              <w:top w:w="90" w:type="dxa"/>
              <w:start w:w="110" w:type="dxa"/>
              <w:bottom w:w="90" w:type="dxa"/>
              <w:end w:w="110" w:type="dxa"/>
            </w:tcMar>
          </w:tcPr>
          <w:p>
            <w:r>
              <w:rPr>
                <w:sz w:val="18"/>
              </w:rPr>
              <w:t>Collection planning</w:t>
            </w:r>
          </w:p>
        </w:tc>
        <w:tc>
          <w:tcPr>
            <w:tcW w:type="dxa" w:w="6912"/>
            <w:vAlign w:val="center"/>
            <w:tcMar>
              <w:top w:w="90" w:type="dxa"/>
              <w:start w:w="110" w:type="dxa"/>
              <w:bottom w:w="90" w:type="dxa"/>
              <w:end w:w="110" w:type="dxa"/>
            </w:tcMar>
          </w:tcPr>
          <w:p>
            <w:r>
              <w:rPr>
                <w:sz w:val="18"/>
              </w:rPr>
              <w:t>Identify lawful sources, collection methods, data minimisation constraints, and source risks.</w:t>
            </w:r>
          </w:p>
        </w:tc>
      </w:tr>
      <w:tr>
        <w:trPr>
          <w:cantSplit/>
        </w:trPr>
        <w:tc>
          <w:tcPr>
            <w:tcW w:type="dxa" w:w="792"/>
            <w:vAlign w:val="center"/>
            <w:tcMar>
              <w:top w:w="90" w:type="dxa"/>
              <w:start w:w="110" w:type="dxa"/>
              <w:bottom w:w="90" w:type="dxa"/>
              <w:end w:w="110" w:type="dxa"/>
            </w:tcMar>
          </w:tcPr>
          <w:p>
            <w:r>
              <w:rPr>
                <w:sz w:val="18"/>
              </w:rPr>
              <w:t>4</w:t>
            </w:r>
          </w:p>
        </w:tc>
        <w:tc>
          <w:tcPr>
            <w:tcW w:type="dxa" w:w="2232"/>
            <w:vAlign w:val="center"/>
            <w:tcMar>
              <w:top w:w="90" w:type="dxa"/>
              <w:start w:w="110" w:type="dxa"/>
              <w:bottom w:w="90" w:type="dxa"/>
              <w:end w:w="110" w:type="dxa"/>
            </w:tcMar>
          </w:tcPr>
          <w:p>
            <w:r>
              <w:rPr>
                <w:sz w:val="18"/>
              </w:rPr>
              <w:t>Collection and preservation</w:t>
            </w:r>
          </w:p>
        </w:tc>
        <w:tc>
          <w:tcPr>
            <w:tcW w:type="dxa" w:w="6912"/>
            <w:vAlign w:val="center"/>
            <w:tcMar>
              <w:top w:w="90" w:type="dxa"/>
              <w:start w:w="110" w:type="dxa"/>
              <w:bottom w:w="90" w:type="dxa"/>
              <w:end w:w="110" w:type="dxa"/>
            </w:tcMar>
          </w:tcPr>
          <w:p>
            <w:r>
              <w:rPr>
                <w:sz w:val="18"/>
              </w:rPr>
              <w:t>Acquire, archive, hash where appropriate, and document provenance.</w:t>
            </w:r>
          </w:p>
        </w:tc>
      </w:tr>
      <w:tr>
        <w:trPr>
          <w:cantSplit/>
        </w:trPr>
        <w:tc>
          <w:tcPr>
            <w:tcW w:type="dxa" w:w="792"/>
            <w:vAlign w:val="center"/>
            <w:tcMar>
              <w:top w:w="90" w:type="dxa"/>
              <w:start w:w="110" w:type="dxa"/>
              <w:bottom w:w="90" w:type="dxa"/>
              <w:end w:w="110" w:type="dxa"/>
            </w:tcMar>
          </w:tcPr>
          <w:p>
            <w:r>
              <w:rPr>
                <w:sz w:val="18"/>
              </w:rPr>
              <w:t>5</w:t>
            </w:r>
          </w:p>
        </w:tc>
        <w:tc>
          <w:tcPr>
            <w:tcW w:type="dxa" w:w="2232"/>
            <w:vAlign w:val="center"/>
            <w:tcMar>
              <w:top w:w="90" w:type="dxa"/>
              <w:start w:w="110" w:type="dxa"/>
              <w:bottom w:w="90" w:type="dxa"/>
              <w:end w:w="110" w:type="dxa"/>
            </w:tcMar>
          </w:tcPr>
          <w:p>
            <w:r>
              <w:rPr>
                <w:sz w:val="18"/>
              </w:rPr>
              <w:t>Entity resolution</w:t>
            </w:r>
          </w:p>
        </w:tc>
        <w:tc>
          <w:tcPr>
            <w:tcW w:type="dxa" w:w="6912"/>
            <w:vAlign w:val="center"/>
            <w:tcMar>
              <w:top w:w="90" w:type="dxa"/>
              <w:start w:w="110" w:type="dxa"/>
              <w:bottom w:w="90" w:type="dxa"/>
              <w:end w:w="110" w:type="dxa"/>
            </w:tcMar>
          </w:tcPr>
          <w:p>
            <w:r>
              <w:rPr>
                <w:sz w:val="18"/>
              </w:rPr>
              <w:t>Determine whether records refer to the same person, organisation, asset, or other entity.</w:t>
            </w:r>
          </w:p>
        </w:tc>
      </w:tr>
      <w:tr>
        <w:trPr>
          <w:cantSplit/>
        </w:trPr>
        <w:tc>
          <w:tcPr>
            <w:tcW w:type="dxa" w:w="792"/>
            <w:vAlign w:val="center"/>
            <w:tcMar>
              <w:top w:w="90" w:type="dxa"/>
              <w:start w:w="110" w:type="dxa"/>
              <w:bottom w:w="90" w:type="dxa"/>
              <w:end w:w="110" w:type="dxa"/>
            </w:tcMar>
          </w:tcPr>
          <w:p>
            <w:r>
              <w:rPr>
                <w:sz w:val="18"/>
              </w:rPr>
              <w:t>6</w:t>
            </w:r>
          </w:p>
        </w:tc>
        <w:tc>
          <w:tcPr>
            <w:tcW w:type="dxa" w:w="2232"/>
            <w:vAlign w:val="center"/>
            <w:tcMar>
              <w:top w:w="90" w:type="dxa"/>
              <w:start w:w="110" w:type="dxa"/>
              <w:bottom w:w="90" w:type="dxa"/>
              <w:end w:w="110" w:type="dxa"/>
            </w:tcMar>
          </w:tcPr>
          <w:p>
            <w:r>
              <w:rPr>
                <w:sz w:val="18"/>
              </w:rPr>
              <w:t>Relationship mapping</w:t>
            </w:r>
          </w:p>
        </w:tc>
        <w:tc>
          <w:tcPr>
            <w:tcW w:type="dxa" w:w="6912"/>
            <w:vAlign w:val="center"/>
            <w:tcMar>
              <w:top w:w="90" w:type="dxa"/>
              <w:start w:w="110" w:type="dxa"/>
              <w:bottom w:w="90" w:type="dxa"/>
              <w:end w:w="110" w:type="dxa"/>
            </w:tcMar>
          </w:tcPr>
          <w:p>
            <w:r>
              <w:rPr>
                <w:sz w:val="18"/>
              </w:rPr>
              <w:t>Create explicit, sourced relationships among entities.</w:t>
            </w:r>
          </w:p>
        </w:tc>
      </w:tr>
      <w:tr>
        <w:trPr>
          <w:cantSplit/>
        </w:trPr>
        <w:tc>
          <w:tcPr>
            <w:tcW w:type="dxa" w:w="792"/>
            <w:vAlign w:val="center"/>
            <w:tcMar>
              <w:top w:w="90" w:type="dxa"/>
              <w:start w:w="110" w:type="dxa"/>
              <w:bottom w:w="90" w:type="dxa"/>
              <w:end w:w="110" w:type="dxa"/>
            </w:tcMar>
          </w:tcPr>
          <w:p>
            <w:r>
              <w:rPr>
                <w:sz w:val="18"/>
              </w:rPr>
              <w:t>7</w:t>
            </w:r>
          </w:p>
        </w:tc>
        <w:tc>
          <w:tcPr>
            <w:tcW w:type="dxa" w:w="2232"/>
            <w:vAlign w:val="center"/>
            <w:tcMar>
              <w:top w:w="90" w:type="dxa"/>
              <w:start w:w="110" w:type="dxa"/>
              <w:bottom w:w="90" w:type="dxa"/>
              <w:end w:w="110" w:type="dxa"/>
            </w:tcMar>
          </w:tcPr>
          <w:p>
            <w:r>
              <w:rPr>
                <w:sz w:val="18"/>
              </w:rPr>
              <w:t>Asset and event mapping</w:t>
            </w:r>
          </w:p>
        </w:tc>
        <w:tc>
          <w:tcPr>
            <w:tcW w:type="dxa" w:w="6912"/>
            <w:vAlign w:val="center"/>
            <w:tcMar>
              <w:top w:w="90" w:type="dxa"/>
              <w:start w:w="110" w:type="dxa"/>
              <w:bottom w:w="90" w:type="dxa"/>
              <w:end w:w="110" w:type="dxa"/>
            </w:tcMar>
          </w:tcPr>
          <w:p>
            <w:r>
              <w:rPr>
                <w:sz w:val="18"/>
              </w:rPr>
              <w:t>Identify ownership/control/use of assets and build a dated event timeline.</w:t>
            </w:r>
          </w:p>
        </w:tc>
      </w:tr>
      <w:tr>
        <w:trPr>
          <w:cantSplit/>
        </w:trPr>
        <w:tc>
          <w:tcPr>
            <w:tcW w:type="dxa" w:w="792"/>
            <w:vAlign w:val="center"/>
            <w:tcMar>
              <w:top w:w="90" w:type="dxa"/>
              <w:start w:w="110" w:type="dxa"/>
              <w:bottom w:w="90" w:type="dxa"/>
              <w:end w:w="110" w:type="dxa"/>
            </w:tcMar>
          </w:tcPr>
          <w:p>
            <w:r>
              <w:rPr>
                <w:sz w:val="18"/>
              </w:rPr>
              <w:t>8</w:t>
            </w:r>
          </w:p>
        </w:tc>
        <w:tc>
          <w:tcPr>
            <w:tcW w:type="dxa" w:w="2232"/>
            <w:vAlign w:val="center"/>
            <w:tcMar>
              <w:top w:w="90" w:type="dxa"/>
              <w:start w:w="110" w:type="dxa"/>
              <w:bottom w:w="90" w:type="dxa"/>
              <w:end w:w="110" w:type="dxa"/>
            </w:tcMar>
          </w:tcPr>
          <w:p>
            <w:r>
              <w:rPr>
                <w:sz w:val="18"/>
              </w:rPr>
              <w:t>Value-flow reconstruction</w:t>
            </w:r>
          </w:p>
        </w:tc>
        <w:tc>
          <w:tcPr>
            <w:tcW w:type="dxa" w:w="6912"/>
            <w:vAlign w:val="center"/>
            <w:tcMar>
              <w:top w:w="90" w:type="dxa"/>
              <w:start w:w="110" w:type="dxa"/>
              <w:bottom w:w="90" w:type="dxa"/>
              <w:end w:w="110" w:type="dxa"/>
            </w:tcMar>
          </w:tcPr>
          <w:p>
            <w:r>
              <w:rPr>
                <w:sz w:val="18"/>
              </w:rPr>
              <w:t>Map transfers or transformations of economic value, with uncertainty explicitly recorded.</w:t>
            </w:r>
          </w:p>
        </w:tc>
      </w:tr>
      <w:tr>
        <w:trPr>
          <w:cantSplit/>
        </w:trPr>
        <w:tc>
          <w:tcPr>
            <w:tcW w:type="dxa" w:w="792"/>
            <w:vAlign w:val="center"/>
            <w:tcMar>
              <w:top w:w="90" w:type="dxa"/>
              <w:start w:w="110" w:type="dxa"/>
              <w:bottom w:w="90" w:type="dxa"/>
              <w:end w:w="110" w:type="dxa"/>
            </w:tcMar>
          </w:tcPr>
          <w:p>
            <w:r>
              <w:rPr>
                <w:sz w:val="18"/>
              </w:rPr>
              <w:t>9</w:t>
            </w:r>
          </w:p>
        </w:tc>
        <w:tc>
          <w:tcPr>
            <w:tcW w:type="dxa" w:w="2232"/>
            <w:vAlign w:val="center"/>
            <w:tcMar>
              <w:top w:w="90" w:type="dxa"/>
              <w:start w:w="110" w:type="dxa"/>
              <w:bottom w:w="90" w:type="dxa"/>
              <w:end w:w="110" w:type="dxa"/>
            </w:tcMar>
          </w:tcPr>
          <w:p>
            <w:r>
              <w:rPr>
                <w:sz w:val="18"/>
              </w:rPr>
              <w:t>Typology and indicator analysis</w:t>
            </w:r>
          </w:p>
        </w:tc>
        <w:tc>
          <w:tcPr>
            <w:tcW w:type="dxa" w:w="6912"/>
            <w:vAlign w:val="center"/>
            <w:tcMar>
              <w:top w:w="90" w:type="dxa"/>
              <w:start w:w="110" w:type="dxa"/>
              <w:bottom w:w="90" w:type="dxa"/>
              <w:end w:w="110" w:type="dxa"/>
            </w:tcMar>
          </w:tcPr>
          <w:p>
            <w:r>
              <w:rPr>
                <w:sz w:val="18"/>
              </w:rPr>
              <w:t>Compare facts and patterns with recognised typologies without treating similarity as proof.</w:t>
            </w:r>
          </w:p>
        </w:tc>
      </w:tr>
      <w:tr>
        <w:trPr>
          <w:cantSplit/>
        </w:trPr>
        <w:tc>
          <w:tcPr>
            <w:tcW w:type="dxa" w:w="792"/>
            <w:vAlign w:val="center"/>
            <w:tcMar>
              <w:top w:w="90" w:type="dxa"/>
              <w:start w:w="110" w:type="dxa"/>
              <w:bottom w:w="90" w:type="dxa"/>
              <w:end w:w="110" w:type="dxa"/>
            </w:tcMar>
          </w:tcPr>
          <w:p>
            <w:r>
              <w:rPr>
                <w:sz w:val="18"/>
              </w:rPr>
              <w:t>10</w:t>
            </w:r>
          </w:p>
        </w:tc>
        <w:tc>
          <w:tcPr>
            <w:tcW w:type="dxa" w:w="2232"/>
            <w:vAlign w:val="center"/>
            <w:tcMar>
              <w:top w:w="90" w:type="dxa"/>
              <w:start w:w="110" w:type="dxa"/>
              <w:bottom w:w="90" w:type="dxa"/>
              <w:end w:w="110" w:type="dxa"/>
            </w:tcMar>
          </w:tcPr>
          <w:p>
            <w:r>
              <w:rPr>
                <w:sz w:val="18"/>
              </w:rPr>
              <w:t>Hypothesis testing</w:t>
            </w:r>
          </w:p>
        </w:tc>
        <w:tc>
          <w:tcPr>
            <w:tcW w:type="dxa" w:w="6912"/>
            <w:vAlign w:val="center"/>
            <w:tcMar>
              <w:top w:w="90" w:type="dxa"/>
              <w:start w:w="110" w:type="dxa"/>
              <w:bottom w:w="90" w:type="dxa"/>
              <w:end w:w="110" w:type="dxa"/>
            </w:tcMar>
          </w:tcPr>
          <w:p>
            <w:r>
              <w:rPr>
                <w:sz w:val="18"/>
              </w:rPr>
              <w:t>Evaluate supporting, contradicting, missing, and alternative explanations.</w:t>
            </w:r>
          </w:p>
        </w:tc>
      </w:tr>
      <w:tr>
        <w:trPr>
          <w:cantSplit/>
        </w:trPr>
        <w:tc>
          <w:tcPr>
            <w:tcW w:type="dxa" w:w="792"/>
            <w:vAlign w:val="center"/>
            <w:tcMar>
              <w:top w:w="90" w:type="dxa"/>
              <w:start w:w="110" w:type="dxa"/>
              <w:bottom w:w="90" w:type="dxa"/>
              <w:end w:w="110" w:type="dxa"/>
            </w:tcMar>
          </w:tcPr>
          <w:p>
            <w:r>
              <w:rPr>
                <w:sz w:val="18"/>
              </w:rPr>
              <w:t>11</w:t>
            </w:r>
          </w:p>
        </w:tc>
        <w:tc>
          <w:tcPr>
            <w:tcW w:type="dxa" w:w="2232"/>
            <w:vAlign w:val="center"/>
            <w:tcMar>
              <w:top w:w="90" w:type="dxa"/>
              <w:start w:w="110" w:type="dxa"/>
              <w:bottom w:w="90" w:type="dxa"/>
              <w:end w:w="110" w:type="dxa"/>
            </w:tcMar>
          </w:tcPr>
          <w:p>
            <w:r>
              <w:rPr>
                <w:sz w:val="18"/>
              </w:rPr>
              <w:t>Assessment</w:t>
            </w:r>
          </w:p>
        </w:tc>
        <w:tc>
          <w:tcPr>
            <w:tcW w:type="dxa" w:w="6912"/>
            <w:vAlign w:val="center"/>
            <w:tcMar>
              <w:top w:w="90" w:type="dxa"/>
              <w:start w:w="110" w:type="dxa"/>
              <w:bottom w:w="90" w:type="dxa"/>
              <w:end w:w="110" w:type="dxa"/>
            </w:tcMar>
          </w:tcPr>
          <w:p>
            <w:r>
              <w:rPr>
                <w:sz w:val="18"/>
              </w:rPr>
              <w:t>Produce analytic judgements with confidence statements and intelligence gaps.</w:t>
            </w:r>
          </w:p>
        </w:tc>
      </w:tr>
      <w:tr>
        <w:trPr>
          <w:cantSplit/>
        </w:trPr>
        <w:tc>
          <w:tcPr>
            <w:tcW w:type="dxa" w:w="792"/>
            <w:vAlign w:val="center"/>
            <w:tcMar>
              <w:top w:w="90" w:type="dxa"/>
              <w:start w:w="110" w:type="dxa"/>
              <w:bottom w:w="90" w:type="dxa"/>
              <w:end w:w="110" w:type="dxa"/>
            </w:tcMar>
          </w:tcPr>
          <w:p>
            <w:r>
              <w:rPr>
                <w:sz w:val="18"/>
              </w:rPr>
              <w:t>12</w:t>
            </w:r>
          </w:p>
        </w:tc>
        <w:tc>
          <w:tcPr>
            <w:tcW w:type="dxa" w:w="2232"/>
            <w:vAlign w:val="center"/>
            <w:tcMar>
              <w:top w:w="90" w:type="dxa"/>
              <w:start w:w="110" w:type="dxa"/>
              <w:bottom w:w="90" w:type="dxa"/>
              <w:end w:w="110" w:type="dxa"/>
            </w:tcMar>
          </w:tcPr>
          <w:p>
            <w:r>
              <w:rPr>
                <w:sz w:val="18"/>
              </w:rPr>
              <w:t>Review and dissemination</w:t>
            </w:r>
          </w:p>
        </w:tc>
        <w:tc>
          <w:tcPr>
            <w:tcW w:type="dxa" w:w="6912"/>
            <w:vAlign w:val="center"/>
            <w:tcMar>
              <w:top w:w="90" w:type="dxa"/>
              <w:start w:w="110" w:type="dxa"/>
              <w:bottom w:w="90" w:type="dxa"/>
              <w:end w:w="110" w:type="dxa"/>
            </w:tcMar>
          </w:tcPr>
          <w:p>
            <w:r>
              <w:rPr>
                <w:sz w:val="18"/>
              </w:rPr>
              <w:t>Peer review, legal/editorial review as appropriate, then close, continue, refer, or publish.</w:t>
            </w:r>
          </w:p>
        </w:tc>
      </w:tr>
    </w:tbl>
    <w:p/>
    <w:p>
      <w:pPr>
        <w:pStyle w:val="Heading2"/>
      </w:pPr>
      <w:r>
        <w:t>3.1 Lifecycle Gate Requirements</w:t>
      </w:r>
    </w:p>
    <w:p>
      <w:r>
        <w:t>The following gates SHALL prevent weak or unsafe cases from automatically progressing:</w:t>
      </w:r>
    </w:p>
    <w:p>
      <w:pPr>
        <w:pStyle w:val="ListBullet"/>
      </w:pPr>
      <w:r>
        <w:t>Gate A – Authority and purpose: lawful purpose and access basis are documented before intrusive collection.</w:t>
      </w:r>
    </w:p>
    <w:p>
      <w:pPr>
        <w:pStyle w:val="ListBullet"/>
      </w:pPr>
      <w:r>
        <w:t>Gate B – Evidence sufficiency: material facts have source provenance before typology mapping.</w:t>
      </w:r>
    </w:p>
    <w:p>
      <w:pPr>
        <w:pStyle w:val="ListBullet"/>
      </w:pPr>
      <w:r>
        <w:t>Gate C – Analytical integrity: competing hypotheses and intelligence gaps are recorded before final assessment.</w:t>
      </w:r>
    </w:p>
    <w:p>
      <w:pPr>
        <w:pStyle w:val="ListBullet"/>
      </w:pPr>
      <w:r>
        <w:t>Gate D – Dissemination review: sensitive external reporting receives peer review and appropriate legal/editorial review.</w:t>
      </w:r>
    </w:p>
    <w:p>
      <w:pPr>
        <w:pStyle w:val="Heading1"/>
      </w:pPr>
      <w:r>
        <w:t>4. Core Domain Model</w:t>
      </w:r>
    </w:p>
    <w:p>
      <w:pPr>
        <w:pStyle w:val="CodeBlock"/>
      </w:pPr>
      <w:r>
        <w:t>CASE</w:t>
      </w:r>
    </w:p>
    <w:p>
      <w:pPr>
        <w:pStyle w:val="CodeBlock"/>
      </w:pPr>
      <w:r>
        <w:t>├── SOURCE</w:t>
      </w:r>
    </w:p>
    <w:p>
      <w:pPr>
        <w:pStyle w:val="CodeBlock"/>
      </w:pPr>
      <w:r>
        <w:t>├── EVIDENCE</w:t>
      </w:r>
    </w:p>
    <w:p>
      <w:pPr>
        <w:pStyle w:val="CodeBlock"/>
      </w:pPr>
      <w:r>
        <w:t>├── ENTITY</w:t>
      </w:r>
    </w:p>
    <w:p>
      <w:pPr>
        <w:pStyle w:val="CodeBlock"/>
      </w:pPr>
      <w:r>
        <w:t>├── RELATIONSHIP</w:t>
      </w:r>
    </w:p>
    <w:p>
      <w:pPr>
        <w:pStyle w:val="CodeBlock"/>
      </w:pPr>
      <w:r>
        <w:t>├── ASSET</w:t>
      </w:r>
    </w:p>
    <w:p>
      <w:pPr>
        <w:pStyle w:val="CodeBlock"/>
      </w:pPr>
      <w:r>
        <w:t>├── EVENT</w:t>
      </w:r>
    </w:p>
    <w:p>
      <w:pPr>
        <w:pStyle w:val="CodeBlock"/>
      </w:pPr>
      <w:r>
        <w:t>├── VALUE FLOW</w:t>
      </w:r>
    </w:p>
    <w:p>
      <w:pPr>
        <w:pStyle w:val="CodeBlock"/>
      </w:pPr>
      <w:r>
        <w:t>├── INDICATOR</w:t>
      </w:r>
    </w:p>
    <w:p>
      <w:pPr>
        <w:pStyle w:val="CodeBlock"/>
      </w:pPr>
      <w:r>
        <w:t>├── TYPOLOGY</w:t>
      </w:r>
    </w:p>
    <w:p>
      <w:pPr>
        <w:pStyle w:val="CodeBlock"/>
      </w:pPr>
      <w:r>
        <w:t>├── HYPOTHESIS</w:t>
      </w:r>
    </w:p>
    <w:p>
      <w:pPr>
        <w:pStyle w:val="CodeBlock"/>
      </w:pPr>
      <w:r>
        <w:t>├── ASSESSMENT</w:t>
      </w:r>
    </w:p>
    <w:p>
      <w:pPr>
        <w:pStyle w:val="CodeBlock"/>
      </w:pPr>
      <w:r>
        <w:t>└── INTELLIGENCE PRODUCT</w:t>
      </w:r>
    </w:p>
    <w:p/>
    <w:p>
      <w:r>
        <w:t>The domain model defines semantic separation between records. Implementations MAY use different database schemas, but they SHALL preserve equivalent distinctions.</w:t>
      </w:r>
    </w:p>
    <w:p>
      <w:pPr>
        <w:pStyle w:val="Heading2"/>
      </w:pPr>
      <w:r>
        <w:t>4.1 Case</w:t>
      </w:r>
    </w:p>
    <w:p>
      <w:r>
        <w:t>A Case is the investigative context, not the primary container of truth. A person, company, asset, source, or evidence item MAY be relevant to multiple cases. Systems SHOULD support controlled cross-case linking without duplicating or silently mutating source records.</w:t>
      </w:r>
    </w:p>
    <w:tbl>
      <w:tblPr>
        <w:tblStyle w:val="TableGrid"/>
        <w:tblW w:type="auto" w:w="0"/>
        <w:jc w:val="center"/>
        <w:tblLook w:firstColumn="1" w:firstRow="1" w:lastColumn="0" w:lastRow="0" w:noHBand="0" w:noVBand="1" w:val="04A0"/>
      </w:tblPr>
      <w:tblGrid>
        <w:gridCol w:w="4939"/>
        <w:gridCol w:w="4939"/>
      </w:tblGrid>
      <w:tr>
        <w:tc>
          <w:tcPr>
            <w:tcW w:type="dxa" w:w="2376"/>
            <w:shd w:fill="DCE7E9"/>
            <w:vAlign w:val="center"/>
            <w:tcMar>
              <w:top w:w="90" w:type="dxa"/>
              <w:start w:w="110" w:type="dxa"/>
              <w:bottom w:w="90" w:type="dxa"/>
              <w:end w:w="110" w:type="dxa"/>
            </w:tcMar>
          </w:tcPr>
          <w:p>
            <w:r>
              <w:rPr>
                <w:b/>
                <w:sz w:val="19"/>
              </w:rPr>
              <w:t>Required field</w:t>
            </w:r>
          </w:p>
        </w:tc>
        <w:tc>
          <w:tcPr>
            <w:tcW w:type="dxa" w:w="7200"/>
            <w:shd w:fill="DCE7E9"/>
            <w:vAlign w:val="center"/>
            <w:tcMar>
              <w:top w:w="90" w:type="dxa"/>
              <w:start w:w="110" w:type="dxa"/>
              <w:bottom w:w="90" w:type="dxa"/>
              <w:end w:w="110" w:type="dxa"/>
            </w:tcMar>
          </w:tcPr>
          <w:p>
            <w:r>
              <w:rPr>
                <w:b/>
                <w:sz w:val="19"/>
              </w:rPr>
              <w:t>Description</w:t>
            </w:r>
          </w:p>
        </w:tc>
      </w:tr>
      <w:tr>
        <w:trPr>
          <w:cantSplit/>
        </w:trPr>
        <w:tc>
          <w:tcPr>
            <w:tcW w:type="dxa" w:w="2376"/>
            <w:vAlign w:val="center"/>
            <w:tcMar>
              <w:top w:w="90" w:type="dxa"/>
              <w:start w:w="110" w:type="dxa"/>
              <w:bottom w:w="90" w:type="dxa"/>
              <w:end w:w="110" w:type="dxa"/>
            </w:tcMar>
          </w:tcPr>
          <w:p>
            <w:r>
              <w:rPr>
                <w:sz w:val="18"/>
              </w:rPr>
              <w:t>Case ID</w:t>
            </w:r>
          </w:p>
        </w:tc>
        <w:tc>
          <w:tcPr>
            <w:tcW w:type="dxa" w:w="7200"/>
            <w:vAlign w:val="center"/>
            <w:tcMar>
              <w:top w:w="90" w:type="dxa"/>
              <w:start w:w="110" w:type="dxa"/>
              <w:bottom w:w="90" w:type="dxa"/>
              <w:end w:w="110" w:type="dxa"/>
            </w:tcMar>
          </w:tcPr>
          <w:p>
            <w:r>
              <w:rPr>
                <w:sz w:val="18"/>
              </w:rPr>
              <w:t>Unique persistent identifier.</w:t>
            </w:r>
          </w:p>
        </w:tc>
      </w:tr>
      <w:tr>
        <w:trPr>
          <w:cantSplit/>
        </w:trPr>
        <w:tc>
          <w:tcPr>
            <w:tcW w:type="dxa" w:w="2376"/>
            <w:vAlign w:val="center"/>
            <w:tcMar>
              <w:top w:w="90" w:type="dxa"/>
              <w:start w:w="110" w:type="dxa"/>
              <w:bottom w:w="90" w:type="dxa"/>
              <w:end w:w="110" w:type="dxa"/>
            </w:tcMar>
          </w:tcPr>
          <w:p>
            <w:r>
              <w:rPr>
                <w:sz w:val="18"/>
              </w:rPr>
              <w:t>Title</w:t>
            </w:r>
          </w:p>
        </w:tc>
        <w:tc>
          <w:tcPr>
            <w:tcW w:type="dxa" w:w="7200"/>
            <w:vAlign w:val="center"/>
            <w:tcMar>
              <w:top w:w="90" w:type="dxa"/>
              <w:start w:w="110" w:type="dxa"/>
              <w:bottom w:w="90" w:type="dxa"/>
              <w:end w:w="110" w:type="dxa"/>
            </w:tcMar>
          </w:tcPr>
          <w:p>
            <w:r>
              <w:rPr>
                <w:sz w:val="18"/>
              </w:rPr>
              <w:t>Neutral, descriptive title; SHOULD NOT assert guilt.</w:t>
            </w:r>
          </w:p>
        </w:tc>
      </w:tr>
      <w:tr>
        <w:trPr>
          <w:cantSplit/>
        </w:trPr>
        <w:tc>
          <w:tcPr>
            <w:tcW w:type="dxa" w:w="2376"/>
            <w:vAlign w:val="center"/>
            <w:tcMar>
              <w:top w:w="90" w:type="dxa"/>
              <w:start w:w="110" w:type="dxa"/>
              <w:bottom w:w="90" w:type="dxa"/>
              <w:end w:w="110" w:type="dxa"/>
            </w:tcMar>
          </w:tcPr>
          <w:p>
            <w:r>
              <w:rPr>
                <w:sz w:val="18"/>
              </w:rPr>
              <w:t>Investigation question</w:t>
            </w:r>
          </w:p>
        </w:tc>
        <w:tc>
          <w:tcPr>
            <w:tcW w:type="dxa" w:w="7200"/>
            <w:vAlign w:val="center"/>
            <w:tcMar>
              <w:top w:w="90" w:type="dxa"/>
              <w:start w:w="110" w:type="dxa"/>
              <w:bottom w:w="90" w:type="dxa"/>
              <w:end w:w="110" w:type="dxa"/>
            </w:tcMar>
          </w:tcPr>
          <w:p>
            <w:r>
              <w:rPr>
                <w:sz w:val="18"/>
              </w:rPr>
              <w:t>The principal question the case seeks to answer.</w:t>
            </w:r>
          </w:p>
        </w:tc>
      </w:tr>
      <w:tr>
        <w:trPr>
          <w:cantSplit/>
        </w:trPr>
        <w:tc>
          <w:tcPr>
            <w:tcW w:type="dxa" w:w="2376"/>
            <w:vAlign w:val="center"/>
            <w:tcMar>
              <w:top w:w="90" w:type="dxa"/>
              <w:start w:w="110" w:type="dxa"/>
              <w:bottom w:w="90" w:type="dxa"/>
              <w:end w:w="110" w:type="dxa"/>
            </w:tcMar>
          </w:tcPr>
          <w:p>
            <w:r>
              <w:rPr>
                <w:sz w:val="18"/>
              </w:rPr>
              <w:t>Purpose/public interest</w:t>
            </w:r>
          </w:p>
        </w:tc>
        <w:tc>
          <w:tcPr>
            <w:tcW w:type="dxa" w:w="7200"/>
            <w:vAlign w:val="center"/>
            <w:tcMar>
              <w:top w:w="90" w:type="dxa"/>
              <w:start w:w="110" w:type="dxa"/>
              <w:bottom w:w="90" w:type="dxa"/>
              <w:end w:w="110" w:type="dxa"/>
            </w:tcMar>
          </w:tcPr>
          <w:p>
            <w:r>
              <w:rPr>
                <w:sz w:val="18"/>
              </w:rPr>
              <w:t>Why the investigation is legitimate and necessary.</w:t>
            </w:r>
          </w:p>
        </w:tc>
      </w:tr>
      <w:tr>
        <w:trPr>
          <w:cantSplit/>
        </w:trPr>
        <w:tc>
          <w:tcPr>
            <w:tcW w:type="dxa" w:w="2376"/>
            <w:vAlign w:val="center"/>
            <w:tcMar>
              <w:top w:w="90" w:type="dxa"/>
              <w:start w:w="110" w:type="dxa"/>
              <w:bottom w:w="90" w:type="dxa"/>
              <w:end w:w="110" w:type="dxa"/>
            </w:tcMar>
          </w:tcPr>
          <w:p>
            <w:r>
              <w:rPr>
                <w:sz w:val="18"/>
              </w:rPr>
              <w:t>Scope</w:t>
            </w:r>
          </w:p>
        </w:tc>
        <w:tc>
          <w:tcPr>
            <w:tcW w:type="dxa" w:w="7200"/>
            <w:vAlign w:val="center"/>
            <w:tcMar>
              <w:top w:w="90" w:type="dxa"/>
              <w:start w:w="110" w:type="dxa"/>
              <w:bottom w:w="90" w:type="dxa"/>
              <w:end w:w="110" w:type="dxa"/>
            </w:tcMar>
          </w:tcPr>
          <w:p>
            <w:r>
              <w:rPr>
                <w:sz w:val="18"/>
              </w:rPr>
              <w:t>Subjects, period, jurisdictions, included and excluded issues.</w:t>
            </w:r>
          </w:p>
        </w:tc>
      </w:tr>
      <w:tr>
        <w:trPr>
          <w:cantSplit/>
        </w:trPr>
        <w:tc>
          <w:tcPr>
            <w:tcW w:type="dxa" w:w="2376"/>
            <w:vAlign w:val="center"/>
            <w:tcMar>
              <w:top w:w="90" w:type="dxa"/>
              <w:start w:w="110" w:type="dxa"/>
              <w:bottom w:w="90" w:type="dxa"/>
              <w:end w:w="110" w:type="dxa"/>
            </w:tcMar>
          </w:tcPr>
          <w:p>
            <w:r>
              <w:rPr>
                <w:sz w:val="18"/>
              </w:rPr>
              <w:t>Predicate issue</w:t>
            </w:r>
          </w:p>
        </w:tc>
        <w:tc>
          <w:tcPr>
            <w:tcW w:type="dxa" w:w="7200"/>
            <w:vAlign w:val="center"/>
            <w:tcMar>
              <w:top w:w="90" w:type="dxa"/>
              <w:start w:w="110" w:type="dxa"/>
              <w:bottom w:w="90" w:type="dxa"/>
              <w:end w:w="110" w:type="dxa"/>
            </w:tcMar>
          </w:tcPr>
          <w:p>
            <w:r>
              <w:rPr>
                <w:sz w:val="18"/>
              </w:rPr>
              <w:t>Known or alleged underlying conduct, if relevant.</w:t>
            </w:r>
          </w:p>
        </w:tc>
      </w:tr>
      <w:tr>
        <w:trPr>
          <w:cantSplit/>
        </w:trPr>
        <w:tc>
          <w:tcPr>
            <w:tcW w:type="dxa" w:w="2376"/>
            <w:vAlign w:val="center"/>
            <w:tcMar>
              <w:top w:w="90" w:type="dxa"/>
              <w:start w:w="110" w:type="dxa"/>
              <w:bottom w:w="90" w:type="dxa"/>
              <w:end w:w="110" w:type="dxa"/>
            </w:tcMar>
          </w:tcPr>
          <w:p>
            <w:r>
              <w:rPr>
                <w:sz w:val="18"/>
              </w:rPr>
              <w:t>Status</w:t>
            </w:r>
          </w:p>
        </w:tc>
        <w:tc>
          <w:tcPr>
            <w:tcW w:type="dxa" w:w="7200"/>
            <w:vAlign w:val="center"/>
            <w:tcMar>
              <w:top w:w="90" w:type="dxa"/>
              <w:start w:w="110" w:type="dxa"/>
              <w:bottom w:w="90" w:type="dxa"/>
              <w:end w:w="110" w:type="dxa"/>
            </w:tcMar>
          </w:tcPr>
          <w:p>
            <w:r>
              <w:rPr>
                <w:sz w:val="18"/>
              </w:rPr>
              <w:t>Intake, scoped, collecting, analysing, review, disseminated, closed.</w:t>
            </w:r>
          </w:p>
        </w:tc>
      </w:tr>
      <w:tr>
        <w:trPr>
          <w:cantSplit/>
        </w:trPr>
        <w:tc>
          <w:tcPr>
            <w:tcW w:type="dxa" w:w="2376"/>
            <w:vAlign w:val="center"/>
            <w:tcMar>
              <w:top w:w="90" w:type="dxa"/>
              <w:start w:w="110" w:type="dxa"/>
              <w:bottom w:w="90" w:type="dxa"/>
              <w:end w:w="110" w:type="dxa"/>
            </w:tcMar>
          </w:tcPr>
          <w:p>
            <w:r>
              <w:rPr>
                <w:sz w:val="18"/>
              </w:rPr>
              <w:t>Risk classification</w:t>
            </w:r>
          </w:p>
        </w:tc>
        <w:tc>
          <w:tcPr>
            <w:tcW w:type="dxa" w:w="7200"/>
            <w:vAlign w:val="center"/>
            <w:tcMar>
              <w:top w:w="90" w:type="dxa"/>
              <w:start w:w="110" w:type="dxa"/>
              <w:bottom w:w="90" w:type="dxa"/>
              <w:end w:w="110" w:type="dxa"/>
            </w:tcMar>
          </w:tcPr>
          <w:p>
            <w:r>
              <w:rPr>
                <w:sz w:val="18"/>
              </w:rPr>
              <w:t>Operational, source, legal, privacy, and safety risks.</w:t>
            </w:r>
          </w:p>
        </w:tc>
      </w:tr>
      <w:tr>
        <w:trPr>
          <w:cantSplit/>
        </w:trPr>
        <w:tc>
          <w:tcPr>
            <w:tcW w:type="dxa" w:w="2376"/>
            <w:vAlign w:val="center"/>
            <w:tcMar>
              <w:top w:w="90" w:type="dxa"/>
              <w:start w:w="110" w:type="dxa"/>
              <w:bottom w:w="90" w:type="dxa"/>
              <w:end w:w="110" w:type="dxa"/>
            </w:tcMar>
          </w:tcPr>
          <w:p>
            <w:r>
              <w:rPr>
                <w:sz w:val="18"/>
              </w:rPr>
              <w:t>Owner/reviewer</w:t>
            </w:r>
          </w:p>
        </w:tc>
        <w:tc>
          <w:tcPr>
            <w:tcW w:type="dxa" w:w="7200"/>
            <w:vAlign w:val="center"/>
            <w:tcMar>
              <w:top w:w="90" w:type="dxa"/>
              <w:start w:w="110" w:type="dxa"/>
              <w:bottom w:w="90" w:type="dxa"/>
              <w:end w:w="110" w:type="dxa"/>
            </w:tcMar>
          </w:tcPr>
          <w:p>
            <w:r>
              <w:rPr>
                <w:sz w:val="18"/>
              </w:rPr>
              <w:t>Responsible analyst and reviewer.</w:t>
            </w:r>
          </w:p>
        </w:tc>
      </w:tr>
      <w:tr>
        <w:trPr>
          <w:cantSplit/>
        </w:trPr>
        <w:tc>
          <w:tcPr>
            <w:tcW w:type="dxa" w:w="2376"/>
            <w:vAlign w:val="center"/>
            <w:tcMar>
              <w:top w:w="90" w:type="dxa"/>
              <w:start w:w="110" w:type="dxa"/>
              <w:bottom w:w="90" w:type="dxa"/>
              <w:end w:w="110" w:type="dxa"/>
            </w:tcMar>
          </w:tcPr>
          <w:p>
            <w:r>
              <w:rPr>
                <w:sz w:val="18"/>
              </w:rPr>
              <w:t>Retention class</w:t>
            </w:r>
          </w:p>
        </w:tc>
        <w:tc>
          <w:tcPr>
            <w:tcW w:type="dxa" w:w="7200"/>
            <w:vAlign w:val="center"/>
            <w:tcMar>
              <w:top w:w="90" w:type="dxa"/>
              <w:start w:w="110" w:type="dxa"/>
              <w:bottom w:w="90" w:type="dxa"/>
              <w:end w:w="110" w:type="dxa"/>
            </w:tcMar>
          </w:tcPr>
          <w:p>
            <w:r>
              <w:rPr>
                <w:sz w:val="18"/>
              </w:rPr>
              <w:t>Required retention and disposal handling.</w:t>
            </w:r>
          </w:p>
        </w:tc>
      </w:tr>
    </w:tbl>
    <w:p/>
    <w:p>
      <w:pPr>
        <w:pStyle w:val="Heading2"/>
      </w:pPr>
      <w:r>
        <w:t>4.2 Source</w:t>
      </w:r>
    </w:p>
    <w:p>
      <w:r>
        <w:t>A Source describes where information originates. It SHALL be distinct from the evidence extracted from it.</w:t>
      </w:r>
    </w:p>
    <w:tbl>
      <w:tblPr>
        <w:tblStyle w:val="TableGrid"/>
        <w:tblW w:type="auto" w:w="0"/>
        <w:jc w:val="center"/>
        <w:tblLook w:firstColumn="1" w:firstRow="1" w:lastColumn="0" w:lastRow="0" w:noHBand="0" w:noVBand="1" w:val="04A0"/>
      </w:tblPr>
      <w:tblGrid>
        <w:gridCol w:w="4939"/>
        <w:gridCol w:w="4939"/>
      </w:tblGrid>
      <w:tr>
        <w:tc>
          <w:tcPr>
            <w:tcW w:type="dxa" w:w="2232"/>
            <w:shd w:fill="DCE7E9"/>
            <w:vAlign w:val="center"/>
            <w:tcMar>
              <w:top w:w="90" w:type="dxa"/>
              <w:start w:w="110" w:type="dxa"/>
              <w:bottom w:w="90" w:type="dxa"/>
              <w:end w:w="110" w:type="dxa"/>
            </w:tcMar>
          </w:tcPr>
          <w:p>
            <w:r>
              <w:rPr>
                <w:b/>
                <w:sz w:val="19"/>
              </w:rPr>
              <w:t>Attribute</w:t>
            </w:r>
          </w:p>
        </w:tc>
        <w:tc>
          <w:tcPr>
            <w:tcW w:type="dxa" w:w="7344"/>
            <w:shd w:fill="DCE7E9"/>
            <w:vAlign w:val="center"/>
            <w:tcMar>
              <w:top w:w="90" w:type="dxa"/>
              <w:start w:w="110" w:type="dxa"/>
              <w:bottom w:w="90" w:type="dxa"/>
              <w:end w:w="110" w:type="dxa"/>
            </w:tcMar>
          </w:tcPr>
          <w:p>
            <w:r>
              <w:rPr>
                <w:b/>
                <w:sz w:val="19"/>
              </w:rPr>
              <w:t>Requirement</w:t>
            </w:r>
          </w:p>
        </w:tc>
      </w:tr>
      <w:tr>
        <w:trPr>
          <w:cantSplit/>
        </w:trPr>
        <w:tc>
          <w:tcPr>
            <w:tcW w:type="dxa" w:w="2232"/>
            <w:vAlign w:val="center"/>
            <w:tcMar>
              <w:top w:w="90" w:type="dxa"/>
              <w:start w:w="110" w:type="dxa"/>
              <w:bottom w:w="90" w:type="dxa"/>
              <w:end w:w="110" w:type="dxa"/>
            </w:tcMar>
          </w:tcPr>
          <w:p>
            <w:r>
              <w:rPr>
                <w:sz w:val="18"/>
              </w:rPr>
              <w:t>Source ID</w:t>
            </w:r>
          </w:p>
        </w:tc>
        <w:tc>
          <w:tcPr>
            <w:tcW w:type="dxa" w:w="7344"/>
            <w:vAlign w:val="center"/>
            <w:tcMar>
              <w:top w:w="90" w:type="dxa"/>
              <w:start w:w="110" w:type="dxa"/>
              <w:bottom w:w="90" w:type="dxa"/>
              <w:end w:w="110" w:type="dxa"/>
            </w:tcMar>
          </w:tcPr>
          <w:p>
            <w:r>
              <w:rPr>
                <w:sz w:val="18"/>
              </w:rPr>
              <w:t>Persistent unique identifier.</w:t>
            </w:r>
          </w:p>
        </w:tc>
      </w:tr>
      <w:tr>
        <w:trPr>
          <w:cantSplit/>
        </w:trPr>
        <w:tc>
          <w:tcPr>
            <w:tcW w:type="dxa" w:w="2232"/>
            <w:vAlign w:val="center"/>
            <w:tcMar>
              <w:top w:w="90" w:type="dxa"/>
              <w:start w:w="110" w:type="dxa"/>
              <w:bottom w:w="90" w:type="dxa"/>
              <w:end w:w="110" w:type="dxa"/>
            </w:tcMar>
          </w:tcPr>
          <w:p>
            <w:r>
              <w:rPr>
                <w:sz w:val="18"/>
              </w:rPr>
              <w:t>Source type</w:t>
            </w:r>
          </w:p>
        </w:tc>
        <w:tc>
          <w:tcPr>
            <w:tcW w:type="dxa" w:w="7344"/>
            <w:vAlign w:val="center"/>
            <w:tcMar>
              <w:top w:w="90" w:type="dxa"/>
              <w:start w:w="110" w:type="dxa"/>
              <w:bottom w:w="90" w:type="dxa"/>
              <w:end w:w="110" w:type="dxa"/>
            </w:tcMar>
          </w:tcPr>
          <w:p>
            <w:r>
              <w:rPr>
                <w:sz w:val="18"/>
              </w:rPr>
              <w:t>Registry, court record, procurement record, media, website, social media, interview, whistleblower, dataset, document, other.</w:t>
            </w:r>
          </w:p>
        </w:tc>
      </w:tr>
      <w:tr>
        <w:trPr>
          <w:cantSplit/>
        </w:trPr>
        <w:tc>
          <w:tcPr>
            <w:tcW w:type="dxa" w:w="2232"/>
            <w:vAlign w:val="center"/>
            <w:tcMar>
              <w:top w:w="90" w:type="dxa"/>
              <w:start w:w="110" w:type="dxa"/>
              <w:bottom w:w="90" w:type="dxa"/>
              <w:end w:w="110" w:type="dxa"/>
            </w:tcMar>
          </w:tcPr>
          <w:p>
            <w:r>
              <w:rPr>
                <w:sz w:val="18"/>
              </w:rPr>
              <w:t>Publisher/custodian</w:t>
            </w:r>
          </w:p>
        </w:tc>
        <w:tc>
          <w:tcPr>
            <w:tcW w:type="dxa" w:w="7344"/>
            <w:vAlign w:val="center"/>
            <w:tcMar>
              <w:top w:w="90" w:type="dxa"/>
              <w:start w:w="110" w:type="dxa"/>
              <w:bottom w:w="90" w:type="dxa"/>
              <w:end w:w="110" w:type="dxa"/>
            </w:tcMar>
          </w:tcPr>
          <w:p>
            <w:r>
              <w:rPr>
                <w:sz w:val="18"/>
              </w:rPr>
              <w:t>Who published or supplied it.</w:t>
            </w:r>
          </w:p>
        </w:tc>
      </w:tr>
      <w:tr>
        <w:trPr>
          <w:cantSplit/>
        </w:trPr>
        <w:tc>
          <w:tcPr>
            <w:tcW w:type="dxa" w:w="2232"/>
            <w:vAlign w:val="center"/>
            <w:tcMar>
              <w:top w:w="90" w:type="dxa"/>
              <w:start w:w="110" w:type="dxa"/>
              <w:bottom w:w="90" w:type="dxa"/>
              <w:end w:w="110" w:type="dxa"/>
            </w:tcMar>
          </w:tcPr>
          <w:p>
            <w:r>
              <w:rPr>
                <w:sz w:val="18"/>
              </w:rPr>
              <w:t>Location</w:t>
            </w:r>
          </w:p>
        </w:tc>
        <w:tc>
          <w:tcPr>
            <w:tcW w:type="dxa" w:w="7344"/>
            <w:vAlign w:val="center"/>
            <w:tcMar>
              <w:top w:w="90" w:type="dxa"/>
              <w:start w:w="110" w:type="dxa"/>
              <w:bottom w:w="90" w:type="dxa"/>
              <w:end w:w="110" w:type="dxa"/>
            </w:tcMar>
          </w:tcPr>
          <w:p>
            <w:r>
              <w:rPr>
                <w:sz w:val="18"/>
              </w:rPr>
              <w:t>URL, archive URI, repository path, or physical reference.</w:t>
            </w:r>
          </w:p>
        </w:tc>
      </w:tr>
      <w:tr>
        <w:trPr>
          <w:cantSplit/>
        </w:trPr>
        <w:tc>
          <w:tcPr>
            <w:tcW w:type="dxa" w:w="2232"/>
            <w:vAlign w:val="center"/>
            <w:tcMar>
              <w:top w:w="90" w:type="dxa"/>
              <w:start w:w="110" w:type="dxa"/>
              <w:bottom w:w="90" w:type="dxa"/>
              <w:end w:w="110" w:type="dxa"/>
            </w:tcMar>
          </w:tcPr>
          <w:p>
            <w:r>
              <w:rPr>
                <w:sz w:val="18"/>
              </w:rPr>
              <w:t>Access date</w:t>
            </w:r>
          </w:p>
        </w:tc>
        <w:tc>
          <w:tcPr>
            <w:tcW w:type="dxa" w:w="7344"/>
            <w:vAlign w:val="center"/>
            <w:tcMar>
              <w:top w:w="90" w:type="dxa"/>
              <w:start w:w="110" w:type="dxa"/>
              <w:bottom w:w="90" w:type="dxa"/>
              <w:end w:w="110" w:type="dxa"/>
            </w:tcMar>
          </w:tcPr>
          <w:p>
            <w:r>
              <w:rPr>
                <w:sz w:val="18"/>
              </w:rPr>
              <w:t>When the organisation accessed it.</w:t>
            </w:r>
          </w:p>
        </w:tc>
      </w:tr>
      <w:tr>
        <w:trPr>
          <w:cantSplit/>
        </w:trPr>
        <w:tc>
          <w:tcPr>
            <w:tcW w:type="dxa" w:w="2232"/>
            <w:vAlign w:val="center"/>
            <w:tcMar>
              <w:top w:w="90" w:type="dxa"/>
              <w:start w:w="110" w:type="dxa"/>
              <w:bottom w:w="90" w:type="dxa"/>
              <w:end w:w="110" w:type="dxa"/>
            </w:tcMar>
          </w:tcPr>
          <w:p>
            <w:r>
              <w:rPr>
                <w:sz w:val="18"/>
              </w:rPr>
              <w:t>Publication date</w:t>
            </w:r>
          </w:p>
        </w:tc>
        <w:tc>
          <w:tcPr>
            <w:tcW w:type="dxa" w:w="7344"/>
            <w:vAlign w:val="center"/>
            <w:tcMar>
              <w:top w:w="90" w:type="dxa"/>
              <w:start w:w="110" w:type="dxa"/>
              <w:bottom w:w="90" w:type="dxa"/>
              <w:end w:w="110" w:type="dxa"/>
            </w:tcMar>
          </w:tcPr>
          <w:p>
            <w:r>
              <w:rPr>
                <w:sz w:val="18"/>
              </w:rPr>
              <w:t>Where known.</w:t>
            </w:r>
          </w:p>
        </w:tc>
      </w:tr>
      <w:tr>
        <w:trPr>
          <w:cantSplit/>
        </w:trPr>
        <w:tc>
          <w:tcPr>
            <w:tcW w:type="dxa" w:w="2232"/>
            <w:vAlign w:val="center"/>
            <w:tcMar>
              <w:top w:w="90" w:type="dxa"/>
              <w:start w:w="110" w:type="dxa"/>
              <w:bottom w:w="90" w:type="dxa"/>
              <w:end w:w="110" w:type="dxa"/>
            </w:tcMar>
          </w:tcPr>
          <w:p>
            <w:r>
              <w:rPr>
                <w:sz w:val="18"/>
              </w:rPr>
              <w:t>Access status</w:t>
            </w:r>
          </w:p>
        </w:tc>
        <w:tc>
          <w:tcPr>
            <w:tcW w:type="dxa" w:w="7344"/>
            <w:vAlign w:val="center"/>
            <w:tcMar>
              <w:top w:w="90" w:type="dxa"/>
              <w:start w:w="110" w:type="dxa"/>
              <w:bottom w:w="90" w:type="dxa"/>
              <w:end w:w="110" w:type="dxa"/>
            </w:tcMar>
          </w:tcPr>
          <w:p>
            <w:r>
              <w:rPr>
                <w:sz w:val="18"/>
              </w:rPr>
              <w:t>Public, permissioned, confidential, restricted, unknown.</w:t>
            </w:r>
          </w:p>
        </w:tc>
      </w:tr>
      <w:tr>
        <w:trPr>
          <w:cantSplit/>
        </w:trPr>
        <w:tc>
          <w:tcPr>
            <w:tcW w:type="dxa" w:w="2232"/>
            <w:vAlign w:val="center"/>
            <w:tcMar>
              <w:top w:w="90" w:type="dxa"/>
              <w:start w:w="110" w:type="dxa"/>
              <w:bottom w:w="90" w:type="dxa"/>
              <w:end w:w="110" w:type="dxa"/>
            </w:tcMar>
          </w:tcPr>
          <w:p>
            <w:r>
              <w:rPr>
                <w:sz w:val="18"/>
              </w:rPr>
              <w:t>Reliability</w:t>
            </w:r>
          </w:p>
        </w:tc>
        <w:tc>
          <w:tcPr>
            <w:tcW w:type="dxa" w:w="7344"/>
            <w:vAlign w:val="center"/>
            <w:tcMar>
              <w:top w:w="90" w:type="dxa"/>
              <w:start w:w="110" w:type="dxa"/>
              <w:bottom w:w="90" w:type="dxa"/>
              <w:end w:w="110" w:type="dxa"/>
            </w:tcMar>
          </w:tcPr>
          <w:p>
            <w:r>
              <w:rPr>
                <w:sz w:val="18"/>
              </w:rPr>
              <w:t>Source reliability rating plus rationale.</w:t>
            </w:r>
          </w:p>
        </w:tc>
      </w:tr>
      <w:tr>
        <w:trPr>
          <w:cantSplit/>
        </w:trPr>
        <w:tc>
          <w:tcPr>
            <w:tcW w:type="dxa" w:w="2232"/>
            <w:vAlign w:val="center"/>
            <w:tcMar>
              <w:top w:w="90" w:type="dxa"/>
              <w:start w:w="110" w:type="dxa"/>
              <w:bottom w:w="90" w:type="dxa"/>
              <w:end w:w="110" w:type="dxa"/>
            </w:tcMar>
          </w:tcPr>
          <w:p>
            <w:r>
              <w:rPr>
                <w:sz w:val="18"/>
              </w:rPr>
              <w:t>Preservation</w:t>
            </w:r>
          </w:p>
        </w:tc>
        <w:tc>
          <w:tcPr>
            <w:tcW w:type="dxa" w:w="7344"/>
            <w:vAlign w:val="center"/>
            <w:tcMar>
              <w:top w:w="90" w:type="dxa"/>
              <w:start w:w="110" w:type="dxa"/>
              <w:bottom w:w="90" w:type="dxa"/>
              <w:end w:w="110" w:type="dxa"/>
            </w:tcMar>
          </w:tcPr>
          <w:p>
            <w:r>
              <w:rPr>
                <w:sz w:val="18"/>
              </w:rPr>
              <w:t>Archived copy or reason not retained.</w:t>
            </w:r>
          </w:p>
        </w:tc>
      </w:tr>
      <w:tr>
        <w:trPr>
          <w:cantSplit/>
        </w:trPr>
        <w:tc>
          <w:tcPr>
            <w:tcW w:type="dxa" w:w="2232"/>
            <w:vAlign w:val="center"/>
            <w:tcMar>
              <w:top w:w="90" w:type="dxa"/>
              <w:start w:w="110" w:type="dxa"/>
              <w:bottom w:w="90" w:type="dxa"/>
              <w:end w:w="110" w:type="dxa"/>
            </w:tcMar>
          </w:tcPr>
          <w:p>
            <w:r>
              <w:rPr>
                <w:sz w:val="18"/>
              </w:rPr>
              <w:t>Sensitivity</w:t>
            </w:r>
          </w:p>
        </w:tc>
        <w:tc>
          <w:tcPr>
            <w:tcW w:type="dxa" w:w="7344"/>
            <w:vAlign w:val="center"/>
            <w:tcMar>
              <w:top w:w="90" w:type="dxa"/>
              <w:start w:w="110" w:type="dxa"/>
              <w:bottom w:w="90" w:type="dxa"/>
              <w:end w:w="110" w:type="dxa"/>
            </w:tcMar>
          </w:tcPr>
          <w:p>
            <w:r>
              <w:rPr>
                <w:sz w:val="18"/>
              </w:rPr>
              <w:t>Public, internal, confidential, highly restricted.</w:t>
            </w:r>
          </w:p>
        </w:tc>
      </w:tr>
    </w:tbl>
    <w:p/>
    <w:p>
      <w:pPr>
        <w:pStyle w:val="Heading2"/>
      </w:pPr>
      <w:r>
        <w:t>4.3 Evidence</w:t>
      </w:r>
    </w:p>
    <w:p>
      <w:r>
        <w:t>Evidence is a preserved item or extract that supports or contradicts an analytical proposition. Evidence SHALL retain a link to its Source and MUST NOT be rewritten in a manner that obscures the original context.</w:t>
      </w:r>
    </w:p>
    <w:p>
      <w:pPr>
        <w:pStyle w:val="ListBullet"/>
      </w:pPr>
      <w:r>
        <w:t>Digital evidence SHOULD be preserved in original form when lawful and feasible.</w:t>
      </w:r>
    </w:p>
    <w:p>
      <w:pPr>
        <w:pStyle w:val="ListBullet"/>
      </w:pPr>
      <w:r>
        <w:t>Material files SHOULD have a cryptographic hash recorded, preferably SHA-256.</w:t>
      </w:r>
    </w:p>
    <w:p>
      <w:pPr>
        <w:pStyle w:val="ListBullet"/>
      </w:pPr>
      <w:r>
        <w:t>Screenshots SHOULD include enough context to identify the page, date, and relevant content; a screenshot alone SHOULD NOT replace preserved source content where an archive is available.</w:t>
      </w:r>
    </w:p>
    <w:p>
      <w:pPr>
        <w:pStyle w:val="ListBullet"/>
      </w:pPr>
      <w:r>
        <w:t>Translations and analyst extracts MUST identify the original material and translator/analyst where relevant.</w:t>
      </w:r>
    </w:p>
    <w:p>
      <w:pPr>
        <w:pStyle w:val="Heading2"/>
      </w:pPr>
      <w:r>
        <w:t>4.4 Entity</w:t>
      </w:r>
    </w:p>
    <w:p>
      <w:r>
        <w:t>An Entity is a uniquely tracked object about which facts and relationships are recorded. Entities SHOULD use stable internal identifiers independent of names.</w:t>
      </w:r>
    </w:p>
    <w:tbl>
      <w:tblPr>
        <w:tblStyle w:val="TableGrid"/>
        <w:tblW w:type="auto" w:w="0"/>
        <w:jc w:val="center"/>
        <w:tblLook w:firstColumn="1" w:firstRow="1" w:lastColumn="0" w:lastRow="0" w:noHBand="0" w:noVBand="1" w:val="04A0"/>
      </w:tblPr>
      <w:tblGrid>
        <w:gridCol w:w="4939"/>
        <w:gridCol w:w="4939"/>
      </w:tblGrid>
      <w:tr>
        <w:tc>
          <w:tcPr>
            <w:tcW w:type="dxa" w:w="2232"/>
            <w:shd w:fill="DCE7E9"/>
            <w:vAlign w:val="center"/>
            <w:tcMar>
              <w:top w:w="90" w:type="dxa"/>
              <w:start w:w="110" w:type="dxa"/>
              <w:bottom w:w="90" w:type="dxa"/>
              <w:end w:w="110" w:type="dxa"/>
            </w:tcMar>
          </w:tcPr>
          <w:p>
            <w:r>
              <w:rPr>
                <w:b/>
                <w:sz w:val="19"/>
              </w:rPr>
              <w:t>Entity class</w:t>
            </w:r>
          </w:p>
        </w:tc>
        <w:tc>
          <w:tcPr>
            <w:tcW w:type="dxa" w:w="7344"/>
            <w:shd w:fill="DCE7E9"/>
            <w:vAlign w:val="center"/>
            <w:tcMar>
              <w:top w:w="90" w:type="dxa"/>
              <w:start w:w="110" w:type="dxa"/>
              <w:bottom w:w="90" w:type="dxa"/>
              <w:end w:w="110" w:type="dxa"/>
            </w:tcMar>
          </w:tcPr>
          <w:p>
            <w:r>
              <w:rPr>
                <w:b/>
                <w:sz w:val="19"/>
              </w:rPr>
              <w:t>Examples</w:t>
            </w:r>
          </w:p>
        </w:tc>
      </w:tr>
      <w:tr>
        <w:trPr>
          <w:cantSplit/>
        </w:trPr>
        <w:tc>
          <w:tcPr>
            <w:tcW w:type="dxa" w:w="2232"/>
            <w:vAlign w:val="center"/>
            <w:tcMar>
              <w:top w:w="90" w:type="dxa"/>
              <w:start w:w="110" w:type="dxa"/>
              <w:bottom w:w="90" w:type="dxa"/>
              <w:end w:w="110" w:type="dxa"/>
            </w:tcMar>
          </w:tcPr>
          <w:p>
            <w:r>
              <w:rPr>
                <w:sz w:val="18"/>
              </w:rPr>
              <w:t>Person</w:t>
            </w:r>
          </w:p>
        </w:tc>
        <w:tc>
          <w:tcPr>
            <w:tcW w:type="dxa" w:w="7344"/>
            <w:vAlign w:val="center"/>
            <w:tcMar>
              <w:top w:w="90" w:type="dxa"/>
              <w:start w:w="110" w:type="dxa"/>
              <w:bottom w:w="90" w:type="dxa"/>
              <w:end w:w="110" w:type="dxa"/>
            </w:tcMar>
          </w:tcPr>
          <w:p>
            <w:r>
              <w:rPr>
                <w:sz w:val="18"/>
              </w:rPr>
              <w:t>Natural person, aliases, public official, professional intermediary.</w:t>
            </w:r>
          </w:p>
        </w:tc>
      </w:tr>
      <w:tr>
        <w:trPr>
          <w:cantSplit/>
        </w:trPr>
        <w:tc>
          <w:tcPr>
            <w:tcW w:type="dxa" w:w="2232"/>
            <w:vAlign w:val="center"/>
            <w:tcMar>
              <w:top w:w="90" w:type="dxa"/>
              <w:start w:w="110" w:type="dxa"/>
              <w:bottom w:w="90" w:type="dxa"/>
              <w:end w:w="110" w:type="dxa"/>
            </w:tcMar>
          </w:tcPr>
          <w:p>
            <w:r>
              <w:rPr>
                <w:sz w:val="18"/>
              </w:rPr>
              <w:t>Organisation</w:t>
            </w:r>
          </w:p>
        </w:tc>
        <w:tc>
          <w:tcPr>
            <w:tcW w:type="dxa" w:w="7344"/>
            <w:vAlign w:val="center"/>
            <w:tcMar>
              <w:top w:w="90" w:type="dxa"/>
              <w:start w:w="110" w:type="dxa"/>
              <w:bottom w:w="90" w:type="dxa"/>
              <w:end w:w="110" w:type="dxa"/>
            </w:tcMar>
          </w:tcPr>
          <w:p>
            <w:r>
              <w:rPr>
                <w:sz w:val="18"/>
              </w:rPr>
              <w:t>Company, NGO, foundation, agency, trust or other legal arrangement.</w:t>
            </w:r>
          </w:p>
        </w:tc>
      </w:tr>
      <w:tr>
        <w:trPr>
          <w:cantSplit/>
        </w:trPr>
        <w:tc>
          <w:tcPr>
            <w:tcW w:type="dxa" w:w="2232"/>
            <w:vAlign w:val="center"/>
            <w:tcMar>
              <w:top w:w="90" w:type="dxa"/>
              <w:start w:w="110" w:type="dxa"/>
              <w:bottom w:w="90" w:type="dxa"/>
              <w:end w:w="110" w:type="dxa"/>
            </w:tcMar>
          </w:tcPr>
          <w:p>
            <w:r>
              <w:rPr>
                <w:sz w:val="18"/>
              </w:rPr>
              <w:t>Financial identifier</w:t>
            </w:r>
          </w:p>
        </w:tc>
        <w:tc>
          <w:tcPr>
            <w:tcW w:type="dxa" w:w="7344"/>
            <w:vAlign w:val="center"/>
            <w:tcMar>
              <w:top w:w="90" w:type="dxa"/>
              <w:start w:w="110" w:type="dxa"/>
              <w:bottom w:w="90" w:type="dxa"/>
              <w:end w:w="110" w:type="dxa"/>
            </w:tcMar>
          </w:tcPr>
          <w:p>
            <w:r>
              <w:rPr>
                <w:sz w:val="18"/>
              </w:rPr>
              <w:t>Account reference, wallet, payment handle—only where lawfully obtained.</w:t>
            </w:r>
          </w:p>
        </w:tc>
      </w:tr>
      <w:tr>
        <w:trPr>
          <w:cantSplit/>
        </w:trPr>
        <w:tc>
          <w:tcPr>
            <w:tcW w:type="dxa" w:w="2232"/>
            <w:vAlign w:val="center"/>
            <w:tcMar>
              <w:top w:w="90" w:type="dxa"/>
              <w:start w:w="110" w:type="dxa"/>
              <w:bottom w:w="90" w:type="dxa"/>
              <w:end w:w="110" w:type="dxa"/>
            </w:tcMar>
          </w:tcPr>
          <w:p>
            <w:r>
              <w:rPr>
                <w:sz w:val="18"/>
              </w:rPr>
              <w:t>Asset</w:t>
            </w:r>
          </w:p>
        </w:tc>
        <w:tc>
          <w:tcPr>
            <w:tcW w:type="dxa" w:w="7344"/>
            <w:vAlign w:val="center"/>
            <w:tcMar>
              <w:top w:w="90" w:type="dxa"/>
              <w:start w:w="110" w:type="dxa"/>
              <w:bottom w:w="90" w:type="dxa"/>
              <w:end w:w="110" w:type="dxa"/>
            </w:tcMar>
          </w:tcPr>
          <w:p>
            <w:r>
              <w:rPr>
                <w:sz w:val="18"/>
              </w:rPr>
              <w:t>Property, vehicle, vessel, aircraft, securities, digital asset.</w:t>
            </w:r>
          </w:p>
        </w:tc>
      </w:tr>
      <w:tr>
        <w:trPr>
          <w:cantSplit/>
        </w:trPr>
        <w:tc>
          <w:tcPr>
            <w:tcW w:type="dxa" w:w="2232"/>
            <w:vAlign w:val="center"/>
            <w:tcMar>
              <w:top w:w="90" w:type="dxa"/>
              <w:start w:w="110" w:type="dxa"/>
              <w:bottom w:w="90" w:type="dxa"/>
              <w:end w:w="110" w:type="dxa"/>
            </w:tcMar>
          </w:tcPr>
          <w:p>
            <w:r>
              <w:rPr>
                <w:sz w:val="18"/>
              </w:rPr>
              <w:t>Contact/technical</w:t>
            </w:r>
          </w:p>
        </w:tc>
        <w:tc>
          <w:tcPr>
            <w:tcW w:type="dxa" w:w="7344"/>
            <w:vAlign w:val="center"/>
            <w:tcMar>
              <w:top w:w="90" w:type="dxa"/>
              <w:start w:w="110" w:type="dxa"/>
              <w:bottom w:w="90" w:type="dxa"/>
              <w:end w:w="110" w:type="dxa"/>
            </w:tcMar>
          </w:tcPr>
          <w:p>
            <w:r>
              <w:rPr>
                <w:sz w:val="18"/>
              </w:rPr>
              <w:t>Phone, email, domain, address, device identifier where lawful and relevant.</w:t>
            </w:r>
          </w:p>
        </w:tc>
      </w:tr>
      <w:tr>
        <w:trPr>
          <w:cantSplit/>
        </w:trPr>
        <w:tc>
          <w:tcPr>
            <w:tcW w:type="dxa" w:w="2232"/>
            <w:vAlign w:val="center"/>
            <w:tcMar>
              <w:top w:w="90" w:type="dxa"/>
              <w:start w:w="110" w:type="dxa"/>
              <w:bottom w:w="90" w:type="dxa"/>
              <w:end w:w="110" w:type="dxa"/>
            </w:tcMar>
          </w:tcPr>
          <w:p>
            <w:r>
              <w:rPr>
                <w:sz w:val="18"/>
              </w:rPr>
              <w:t>Commercial/public</w:t>
            </w:r>
          </w:p>
        </w:tc>
        <w:tc>
          <w:tcPr>
            <w:tcW w:type="dxa" w:w="7344"/>
            <w:vAlign w:val="center"/>
            <w:tcMar>
              <w:top w:w="90" w:type="dxa"/>
              <w:start w:w="110" w:type="dxa"/>
              <w:bottom w:w="90" w:type="dxa"/>
              <w:end w:w="110" w:type="dxa"/>
            </w:tcMar>
          </w:tcPr>
          <w:p>
            <w:r>
              <w:rPr>
                <w:sz w:val="18"/>
              </w:rPr>
              <w:t>Contract, procurement project, grant, licence, concession.</w:t>
            </w:r>
          </w:p>
        </w:tc>
      </w:tr>
      <w:tr>
        <w:trPr>
          <w:cantSplit/>
        </w:trPr>
        <w:tc>
          <w:tcPr>
            <w:tcW w:type="dxa" w:w="2232"/>
            <w:vAlign w:val="center"/>
            <w:tcMar>
              <w:top w:w="90" w:type="dxa"/>
              <w:start w:w="110" w:type="dxa"/>
              <w:bottom w:w="90" w:type="dxa"/>
              <w:end w:w="110" w:type="dxa"/>
            </w:tcMar>
          </w:tcPr>
          <w:p>
            <w:r>
              <w:rPr>
                <w:sz w:val="18"/>
              </w:rPr>
              <w:t>Document/case</w:t>
            </w:r>
          </w:p>
        </w:tc>
        <w:tc>
          <w:tcPr>
            <w:tcW w:type="dxa" w:w="7344"/>
            <w:vAlign w:val="center"/>
            <w:tcMar>
              <w:top w:w="90" w:type="dxa"/>
              <w:start w:w="110" w:type="dxa"/>
              <w:bottom w:w="90" w:type="dxa"/>
              <w:end w:w="110" w:type="dxa"/>
            </w:tcMar>
          </w:tcPr>
          <w:p>
            <w:r>
              <w:rPr>
                <w:sz w:val="18"/>
              </w:rPr>
              <w:t>Court case, corporate filing, licence, report, invoice, deed.</w:t>
            </w:r>
          </w:p>
        </w:tc>
      </w:tr>
    </w:tbl>
    <w:p/>
    <w:p>
      <w:pPr>
        <w:pStyle w:val="Heading2"/>
      </w:pPr>
      <w:r>
        <w:t>4.5 Entity Resolution</w:t>
      </w:r>
    </w:p>
    <w:p>
      <w:r>
        <w:t>Entity resolution is the process of deciding whether multiple records refer to the same real-world entity. A conformant implementation SHALL support uncertainty and SHALL NOT force uncertain matches into a single entity.</w:t>
      </w:r>
    </w:p>
    <w:tbl>
      <w:tblPr>
        <w:tblStyle w:val="TableGrid"/>
        <w:tblW w:type="auto" w:w="0"/>
        <w:jc w:val="center"/>
        <w:tblLook w:firstColumn="1" w:firstRow="1" w:lastColumn="0" w:lastRow="0" w:noHBand="0" w:noVBand="1" w:val="04A0"/>
      </w:tblPr>
      <w:tblGrid>
        <w:gridCol w:w="3293"/>
        <w:gridCol w:w="3293"/>
        <w:gridCol w:w="3293"/>
      </w:tblGrid>
      <w:tr>
        <w:tc>
          <w:tcPr>
            <w:tcW w:type="dxa" w:w="1872"/>
            <w:shd w:fill="DCE7E9"/>
            <w:vAlign w:val="center"/>
            <w:tcMar>
              <w:top w:w="90" w:type="dxa"/>
              <w:start w:w="110" w:type="dxa"/>
              <w:bottom w:w="90" w:type="dxa"/>
              <w:end w:w="110" w:type="dxa"/>
            </w:tcMar>
          </w:tcPr>
          <w:p>
            <w:r>
              <w:rPr>
                <w:b/>
                <w:sz w:val="19"/>
              </w:rPr>
              <w:t>Evidence class</w:t>
            </w:r>
          </w:p>
        </w:tc>
        <w:tc>
          <w:tcPr>
            <w:tcW w:type="dxa" w:w="5472"/>
            <w:shd w:fill="DCE7E9"/>
            <w:vAlign w:val="center"/>
            <w:tcMar>
              <w:top w:w="90" w:type="dxa"/>
              <w:start w:w="110" w:type="dxa"/>
              <w:bottom w:w="90" w:type="dxa"/>
              <w:end w:w="110" w:type="dxa"/>
            </w:tcMar>
          </w:tcPr>
          <w:p>
            <w:r>
              <w:rPr>
                <w:b/>
                <w:sz w:val="19"/>
              </w:rPr>
              <w:t>Examples</w:t>
            </w:r>
          </w:p>
        </w:tc>
        <w:tc>
          <w:tcPr>
            <w:tcW w:type="dxa" w:w="2160"/>
            <w:shd w:fill="DCE7E9"/>
            <w:vAlign w:val="center"/>
            <w:tcMar>
              <w:top w:w="90" w:type="dxa"/>
              <w:start w:w="110" w:type="dxa"/>
              <w:bottom w:w="90" w:type="dxa"/>
              <w:end w:w="110" w:type="dxa"/>
            </w:tcMar>
          </w:tcPr>
          <w:p>
            <w:r>
              <w:rPr>
                <w:b/>
                <w:sz w:val="19"/>
              </w:rPr>
              <w:t>Typical weight</w:t>
            </w:r>
          </w:p>
        </w:tc>
      </w:tr>
      <w:tr>
        <w:trPr>
          <w:cantSplit/>
        </w:trPr>
        <w:tc>
          <w:tcPr>
            <w:tcW w:type="dxa" w:w="1872"/>
            <w:vAlign w:val="center"/>
            <w:tcMar>
              <w:top w:w="90" w:type="dxa"/>
              <w:start w:w="110" w:type="dxa"/>
              <w:bottom w:w="90" w:type="dxa"/>
              <w:end w:w="110" w:type="dxa"/>
            </w:tcMar>
          </w:tcPr>
          <w:p>
            <w:r>
              <w:rPr>
                <w:sz w:val="18"/>
              </w:rPr>
              <w:t>Strong identifiers</w:t>
            </w:r>
          </w:p>
        </w:tc>
        <w:tc>
          <w:tcPr>
            <w:tcW w:type="dxa" w:w="5472"/>
            <w:vAlign w:val="center"/>
            <w:tcMar>
              <w:top w:w="90" w:type="dxa"/>
              <w:start w:w="110" w:type="dxa"/>
              <w:bottom w:w="90" w:type="dxa"/>
              <w:end w:w="110" w:type="dxa"/>
            </w:tcMar>
          </w:tcPr>
          <w:p>
            <w:r>
              <w:rPr>
                <w:sz w:val="18"/>
              </w:rPr>
              <w:t>Registration number, verified date of birth plus another identifier, official unique ID where lawful.</w:t>
            </w:r>
          </w:p>
        </w:tc>
        <w:tc>
          <w:tcPr>
            <w:tcW w:type="dxa" w:w="2160"/>
            <w:vAlign w:val="center"/>
            <w:tcMar>
              <w:top w:w="90" w:type="dxa"/>
              <w:start w:w="110" w:type="dxa"/>
              <w:bottom w:w="90" w:type="dxa"/>
              <w:end w:w="110" w:type="dxa"/>
            </w:tcMar>
          </w:tcPr>
          <w:p>
            <w:r>
              <w:rPr>
                <w:sz w:val="18"/>
              </w:rPr>
              <w:t>High</w:t>
            </w:r>
          </w:p>
        </w:tc>
      </w:tr>
      <w:tr>
        <w:trPr>
          <w:cantSplit/>
        </w:trPr>
        <w:tc>
          <w:tcPr>
            <w:tcW w:type="dxa" w:w="1872"/>
            <w:vAlign w:val="center"/>
            <w:tcMar>
              <w:top w:w="90" w:type="dxa"/>
              <w:start w:w="110" w:type="dxa"/>
              <w:bottom w:w="90" w:type="dxa"/>
              <w:end w:w="110" w:type="dxa"/>
            </w:tcMar>
          </w:tcPr>
          <w:p>
            <w:r>
              <w:rPr>
                <w:sz w:val="18"/>
              </w:rPr>
              <w:t>Strong relational</w:t>
            </w:r>
          </w:p>
        </w:tc>
        <w:tc>
          <w:tcPr>
            <w:tcW w:type="dxa" w:w="5472"/>
            <w:vAlign w:val="center"/>
            <w:tcMar>
              <w:top w:w="90" w:type="dxa"/>
              <w:start w:w="110" w:type="dxa"/>
              <w:bottom w:w="90" w:type="dxa"/>
              <w:end w:w="110" w:type="dxa"/>
            </w:tcMar>
          </w:tcPr>
          <w:p>
            <w:r>
              <w:rPr>
                <w:sz w:val="18"/>
              </w:rPr>
              <w:t>Same confirmed beneficial owner, same verified legal address plus matching officers.</w:t>
            </w:r>
          </w:p>
        </w:tc>
        <w:tc>
          <w:tcPr>
            <w:tcW w:type="dxa" w:w="2160"/>
            <w:vAlign w:val="center"/>
            <w:tcMar>
              <w:top w:w="90" w:type="dxa"/>
              <w:start w:w="110" w:type="dxa"/>
              <w:bottom w:w="90" w:type="dxa"/>
              <w:end w:w="110" w:type="dxa"/>
            </w:tcMar>
          </w:tcPr>
          <w:p>
            <w:r>
              <w:rPr>
                <w:sz w:val="18"/>
              </w:rPr>
              <w:t>Medium–High</w:t>
            </w:r>
          </w:p>
        </w:tc>
      </w:tr>
      <w:tr>
        <w:trPr>
          <w:cantSplit/>
        </w:trPr>
        <w:tc>
          <w:tcPr>
            <w:tcW w:type="dxa" w:w="1872"/>
            <w:vAlign w:val="center"/>
            <w:tcMar>
              <w:top w:w="90" w:type="dxa"/>
              <w:start w:w="110" w:type="dxa"/>
              <w:bottom w:w="90" w:type="dxa"/>
              <w:end w:w="110" w:type="dxa"/>
            </w:tcMar>
          </w:tcPr>
          <w:p>
            <w:r>
              <w:rPr>
                <w:sz w:val="18"/>
              </w:rPr>
              <w:t>Weak identifiers</w:t>
            </w:r>
          </w:p>
        </w:tc>
        <w:tc>
          <w:tcPr>
            <w:tcW w:type="dxa" w:w="5472"/>
            <w:vAlign w:val="center"/>
            <w:tcMar>
              <w:top w:w="90" w:type="dxa"/>
              <w:start w:w="110" w:type="dxa"/>
              <w:bottom w:w="90" w:type="dxa"/>
              <w:end w:w="110" w:type="dxa"/>
            </w:tcMar>
          </w:tcPr>
          <w:p>
            <w:r>
              <w:rPr>
                <w:sz w:val="18"/>
              </w:rPr>
              <w:t>Name similarity, shared surname, common address, visual resemblance.</w:t>
            </w:r>
          </w:p>
        </w:tc>
        <w:tc>
          <w:tcPr>
            <w:tcW w:type="dxa" w:w="2160"/>
            <w:vAlign w:val="center"/>
            <w:tcMar>
              <w:top w:w="90" w:type="dxa"/>
              <w:start w:w="110" w:type="dxa"/>
              <w:bottom w:w="90" w:type="dxa"/>
              <w:end w:w="110" w:type="dxa"/>
            </w:tcMar>
          </w:tcPr>
          <w:p>
            <w:r>
              <w:rPr>
                <w:sz w:val="18"/>
              </w:rPr>
              <w:t>Low</w:t>
            </w:r>
          </w:p>
        </w:tc>
      </w:tr>
      <w:tr>
        <w:trPr>
          <w:cantSplit/>
        </w:trPr>
        <w:tc>
          <w:tcPr>
            <w:tcW w:type="dxa" w:w="1872"/>
            <w:vAlign w:val="center"/>
            <w:tcMar>
              <w:top w:w="90" w:type="dxa"/>
              <w:start w:w="110" w:type="dxa"/>
              <w:bottom w:w="90" w:type="dxa"/>
              <w:end w:w="110" w:type="dxa"/>
            </w:tcMar>
          </w:tcPr>
          <w:p>
            <w:r>
              <w:rPr>
                <w:sz w:val="18"/>
              </w:rPr>
              <w:t>Contextual</w:t>
            </w:r>
          </w:p>
        </w:tc>
        <w:tc>
          <w:tcPr>
            <w:tcW w:type="dxa" w:w="5472"/>
            <w:vAlign w:val="center"/>
            <w:tcMar>
              <w:top w:w="90" w:type="dxa"/>
              <w:start w:w="110" w:type="dxa"/>
              <w:bottom w:w="90" w:type="dxa"/>
              <w:end w:w="110" w:type="dxa"/>
            </w:tcMar>
          </w:tcPr>
          <w:p>
            <w:r>
              <w:rPr>
                <w:sz w:val="18"/>
              </w:rPr>
              <w:t>Same business domain, same event, same social network.</w:t>
            </w:r>
          </w:p>
        </w:tc>
        <w:tc>
          <w:tcPr>
            <w:tcW w:type="dxa" w:w="2160"/>
            <w:vAlign w:val="center"/>
            <w:tcMar>
              <w:top w:w="90" w:type="dxa"/>
              <w:start w:w="110" w:type="dxa"/>
              <w:bottom w:w="90" w:type="dxa"/>
              <w:end w:w="110" w:type="dxa"/>
            </w:tcMar>
          </w:tcPr>
          <w:p>
            <w:r>
              <w:rPr>
                <w:sz w:val="18"/>
              </w:rPr>
              <w:t>Low–Medium</w:t>
            </w:r>
          </w:p>
        </w:tc>
      </w:tr>
    </w:tbl>
    <w:p/>
    <w:p>
      <w:r>
        <w:t>Every merge SHOULD record match reason, supporting evidence, confidence, analyst, and date. Every split or reversal SHOULD preserve the audit history.</w:t>
      </w:r>
    </w:p>
    <w:p>
      <w:pPr>
        <w:pStyle w:val="Heading2"/>
      </w:pPr>
      <w:r>
        <w:t>4.6 Relationship</w:t>
      </w:r>
    </w:p>
    <w:p>
      <w:r>
        <w:t>A Relationship is an explicit, directional or non-directional link between two entities. The relationship SHALL carry its own evidence and confidence; it MUST NOT inherit confidence simply because both entities are verified.</w:t>
      </w:r>
    </w:p>
    <w:tbl>
      <w:tblPr>
        <w:tblStyle w:val="TableGrid"/>
        <w:tblW w:type="auto" w:w="0"/>
        <w:jc w:val="center"/>
        <w:tblLook w:firstColumn="1" w:firstRow="1" w:lastColumn="0" w:lastRow="0" w:noHBand="0" w:noVBand="1" w:val="04A0"/>
      </w:tblPr>
      <w:tblGrid>
        <w:gridCol w:w="4939"/>
        <w:gridCol w:w="4939"/>
      </w:tblGrid>
      <w:tr>
        <w:tc>
          <w:tcPr>
            <w:tcW w:type="dxa" w:w="2232"/>
            <w:shd w:fill="DCE7E9"/>
            <w:vAlign w:val="center"/>
            <w:tcMar>
              <w:top w:w="90" w:type="dxa"/>
              <w:start w:w="110" w:type="dxa"/>
              <w:bottom w:w="90" w:type="dxa"/>
              <w:end w:w="110" w:type="dxa"/>
            </w:tcMar>
          </w:tcPr>
          <w:p>
            <w:r>
              <w:rPr>
                <w:b/>
                <w:sz w:val="19"/>
              </w:rPr>
              <w:t>Relationship family</w:t>
            </w:r>
          </w:p>
        </w:tc>
        <w:tc>
          <w:tcPr>
            <w:tcW w:type="dxa" w:w="7344"/>
            <w:shd w:fill="DCE7E9"/>
            <w:vAlign w:val="center"/>
            <w:tcMar>
              <w:top w:w="90" w:type="dxa"/>
              <w:start w:w="110" w:type="dxa"/>
              <w:bottom w:w="90" w:type="dxa"/>
              <w:end w:w="110" w:type="dxa"/>
            </w:tcMar>
          </w:tcPr>
          <w:p>
            <w:r>
              <w:rPr>
                <w:b/>
                <w:sz w:val="19"/>
              </w:rPr>
              <w:t>Examples</w:t>
            </w:r>
          </w:p>
        </w:tc>
      </w:tr>
      <w:tr>
        <w:trPr>
          <w:cantSplit/>
        </w:trPr>
        <w:tc>
          <w:tcPr>
            <w:tcW w:type="dxa" w:w="2232"/>
            <w:vAlign w:val="center"/>
            <w:tcMar>
              <w:top w:w="90" w:type="dxa"/>
              <w:start w:w="110" w:type="dxa"/>
              <w:bottom w:w="90" w:type="dxa"/>
              <w:end w:w="110" w:type="dxa"/>
            </w:tcMar>
          </w:tcPr>
          <w:p>
            <w:r>
              <w:rPr>
                <w:sz w:val="18"/>
              </w:rPr>
              <w:t>Ownership/control</w:t>
            </w:r>
          </w:p>
        </w:tc>
        <w:tc>
          <w:tcPr>
            <w:tcW w:type="dxa" w:w="7344"/>
            <w:vAlign w:val="center"/>
            <w:tcMar>
              <w:top w:w="90" w:type="dxa"/>
              <w:start w:w="110" w:type="dxa"/>
              <w:bottom w:w="90" w:type="dxa"/>
              <w:end w:w="110" w:type="dxa"/>
            </w:tcMar>
          </w:tcPr>
          <w:p>
            <w:r>
              <w:rPr>
                <w:sz w:val="18"/>
              </w:rPr>
              <w:t>OWNS, BENEFICIAL_OWNER_OF, CONTROLS, NOMINEE_FOR.</w:t>
            </w:r>
          </w:p>
        </w:tc>
      </w:tr>
      <w:tr>
        <w:trPr>
          <w:cantSplit/>
        </w:trPr>
        <w:tc>
          <w:tcPr>
            <w:tcW w:type="dxa" w:w="2232"/>
            <w:vAlign w:val="center"/>
            <w:tcMar>
              <w:top w:w="90" w:type="dxa"/>
              <w:start w:w="110" w:type="dxa"/>
              <w:bottom w:w="90" w:type="dxa"/>
              <w:end w:w="110" w:type="dxa"/>
            </w:tcMar>
          </w:tcPr>
          <w:p>
            <w:r>
              <w:rPr>
                <w:sz w:val="18"/>
              </w:rPr>
              <w:t>Governance/employment</w:t>
            </w:r>
          </w:p>
        </w:tc>
        <w:tc>
          <w:tcPr>
            <w:tcW w:type="dxa" w:w="7344"/>
            <w:vAlign w:val="center"/>
            <w:tcMar>
              <w:top w:w="90" w:type="dxa"/>
              <w:start w:w="110" w:type="dxa"/>
              <w:bottom w:w="90" w:type="dxa"/>
              <w:end w:w="110" w:type="dxa"/>
            </w:tcMar>
          </w:tcPr>
          <w:p>
            <w:r>
              <w:rPr>
                <w:sz w:val="18"/>
              </w:rPr>
              <w:t>DIRECTOR_OF, COMMISSIONER_OF, EMPLOYED_BY, REPRESENTS.</w:t>
            </w:r>
          </w:p>
        </w:tc>
      </w:tr>
      <w:tr>
        <w:trPr>
          <w:cantSplit/>
        </w:trPr>
        <w:tc>
          <w:tcPr>
            <w:tcW w:type="dxa" w:w="2232"/>
            <w:vAlign w:val="center"/>
            <w:tcMar>
              <w:top w:w="90" w:type="dxa"/>
              <w:start w:w="110" w:type="dxa"/>
              <w:bottom w:w="90" w:type="dxa"/>
              <w:end w:w="110" w:type="dxa"/>
            </w:tcMar>
          </w:tcPr>
          <w:p>
            <w:r>
              <w:rPr>
                <w:sz w:val="18"/>
              </w:rPr>
              <w:t>Personal/association</w:t>
            </w:r>
          </w:p>
        </w:tc>
        <w:tc>
          <w:tcPr>
            <w:tcW w:type="dxa" w:w="7344"/>
            <w:vAlign w:val="center"/>
            <w:tcMar>
              <w:top w:w="90" w:type="dxa"/>
              <w:start w:w="110" w:type="dxa"/>
              <w:bottom w:w="90" w:type="dxa"/>
              <w:end w:w="110" w:type="dxa"/>
            </w:tcMar>
          </w:tcPr>
          <w:p>
            <w:r>
              <w:rPr>
                <w:sz w:val="18"/>
              </w:rPr>
              <w:t>RELATIVE_OF, ASSOCIATE_OF, BUSINESS_PARTNER_OF.</w:t>
            </w:r>
          </w:p>
        </w:tc>
      </w:tr>
      <w:tr>
        <w:trPr>
          <w:cantSplit/>
        </w:trPr>
        <w:tc>
          <w:tcPr>
            <w:tcW w:type="dxa" w:w="2232"/>
            <w:vAlign w:val="center"/>
            <w:tcMar>
              <w:top w:w="90" w:type="dxa"/>
              <w:start w:w="110" w:type="dxa"/>
              <w:bottom w:w="90" w:type="dxa"/>
              <w:end w:w="110" w:type="dxa"/>
            </w:tcMar>
          </w:tcPr>
          <w:p>
            <w:r>
              <w:rPr>
                <w:sz w:val="18"/>
              </w:rPr>
              <w:t>Shared attributes</w:t>
            </w:r>
          </w:p>
        </w:tc>
        <w:tc>
          <w:tcPr>
            <w:tcW w:type="dxa" w:w="7344"/>
            <w:vAlign w:val="center"/>
            <w:tcMar>
              <w:top w:w="90" w:type="dxa"/>
              <w:start w:w="110" w:type="dxa"/>
              <w:bottom w:w="90" w:type="dxa"/>
              <w:end w:w="110" w:type="dxa"/>
            </w:tcMar>
          </w:tcPr>
          <w:p>
            <w:r>
              <w:rPr>
                <w:sz w:val="18"/>
              </w:rPr>
              <w:t>SHARES_ADDRESS_WITH, SHARES_PHONE_WITH, SHARES_DEVICE_WITH.</w:t>
            </w:r>
          </w:p>
        </w:tc>
      </w:tr>
      <w:tr>
        <w:trPr>
          <w:cantSplit/>
        </w:trPr>
        <w:tc>
          <w:tcPr>
            <w:tcW w:type="dxa" w:w="2232"/>
            <w:vAlign w:val="center"/>
            <w:tcMar>
              <w:top w:w="90" w:type="dxa"/>
              <w:start w:w="110" w:type="dxa"/>
              <w:bottom w:w="90" w:type="dxa"/>
              <w:end w:w="110" w:type="dxa"/>
            </w:tcMar>
          </w:tcPr>
          <w:p>
            <w:r>
              <w:rPr>
                <w:sz w:val="18"/>
              </w:rPr>
              <w:t>Commercial</w:t>
            </w:r>
          </w:p>
        </w:tc>
        <w:tc>
          <w:tcPr>
            <w:tcW w:type="dxa" w:w="7344"/>
            <w:vAlign w:val="center"/>
            <w:tcMar>
              <w:top w:w="90" w:type="dxa"/>
              <w:start w:w="110" w:type="dxa"/>
              <w:bottom w:w="90" w:type="dxa"/>
              <w:end w:w="110" w:type="dxa"/>
            </w:tcMar>
          </w:tcPr>
          <w:p>
            <w:r>
              <w:rPr>
                <w:sz w:val="18"/>
              </w:rPr>
              <w:t>SUPPLIER_TO, CONTRACTED_BY, SUBCONTRACTED_TO, INVESTED_IN.</w:t>
            </w:r>
          </w:p>
        </w:tc>
      </w:tr>
      <w:tr>
        <w:trPr>
          <w:cantSplit/>
        </w:trPr>
        <w:tc>
          <w:tcPr>
            <w:tcW w:type="dxa" w:w="2232"/>
            <w:vAlign w:val="center"/>
            <w:tcMar>
              <w:top w:w="90" w:type="dxa"/>
              <w:start w:w="110" w:type="dxa"/>
              <w:bottom w:w="90" w:type="dxa"/>
              <w:end w:w="110" w:type="dxa"/>
            </w:tcMar>
          </w:tcPr>
          <w:p>
            <w:r>
              <w:rPr>
                <w:sz w:val="18"/>
              </w:rPr>
              <w:t>Financial/value</w:t>
            </w:r>
          </w:p>
        </w:tc>
        <w:tc>
          <w:tcPr>
            <w:tcW w:type="dxa" w:w="7344"/>
            <w:vAlign w:val="center"/>
            <w:tcMar>
              <w:top w:w="90" w:type="dxa"/>
              <w:start w:w="110" w:type="dxa"/>
              <w:bottom w:w="90" w:type="dxa"/>
              <w:end w:w="110" w:type="dxa"/>
            </w:tcMar>
          </w:tcPr>
          <w:p>
            <w:r>
              <w:rPr>
                <w:sz w:val="18"/>
              </w:rPr>
              <w:t>PAID_BY, TRANSFERRED_TO, LOANED_TO, DONATED_TO.</w:t>
            </w:r>
          </w:p>
        </w:tc>
      </w:tr>
      <w:tr>
        <w:trPr>
          <w:cantSplit/>
        </w:trPr>
        <w:tc>
          <w:tcPr>
            <w:tcW w:type="dxa" w:w="2232"/>
            <w:vAlign w:val="center"/>
            <w:tcMar>
              <w:top w:w="90" w:type="dxa"/>
              <w:start w:w="110" w:type="dxa"/>
              <w:bottom w:w="90" w:type="dxa"/>
              <w:end w:w="110" w:type="dxa"/>
            </w:tcMar>
          </w:tcPr>
          <w:p>
            <w:r>
              <w:rPr>
                <w:sz w:val="18"/>
              </w:rPr>
              <w:t>Asset</w:t>
            </w:r>
          </w:p>
        </w:tc>
        <w:tc>
          <w:tcPr>
            <w:tcW w:type="dxa" w:w="7344"/>
            <w:vAlign w:val="center"/>
            <w:tcMar>
              <w:top w:w="90" w:type="dxa"/>
              <w:start w:w="110" w:type="dxa"/>
              <w:bottom w:w="90" w:type="dxa"/>
              <w:end w:w="110" w:type="dxa"/>
            </w:tcMar>
          </w:tcPr>
          <w:p>
            <w:r>
              <w:rPr>
                <w:sz w:val="18"/>
              </w:rPr>
              <w:t>OWNS_ASSET, CONTROLS_ASSET, USES_ASSET, SOLD_TO, LEASED_TO.</w:t>
            </w:r>
          </w:p>
        </w:tc>
      </w:tr>
    </w:tbl>
    <w:p/>
    <w:p>
      <w:pPr>
        <w:pStyle w:val="Heading2"/>
      </w:pPr>
      <w:r>
        <w:t>4.7 Asset</w:t>
      </w:r>
    </w:p>
    <w:p>
      <w:r>
        <w:t>Asset records SHALL distinguish legal ownership, beneficial ownership, control, possession/use, and economic benefit. These concepts MUST NOT be collapsed into a single “owner” field.</w:t>
      </w:r>
    </w:p>
    <w:tbl>
      <w:tblPr>
        <w:tblStyle w:val="TableGrid"/>
        <w:tblW w:type="auto" w:w="0"/>
        <w:jc w:val="center"/>
        <w:tblLook w:firstColumn="1" w:firstRow="1" w:lastColumn="0" w:lastRow="0" w:noHBand="0" w:noVBand="1" w:val="04A0"/>
      </w:tblPr>
      <w:tblGrid>
        <w:gridCol w:w="4939"/>
        <w:gridCol w:w="4939"/>
      </w:tblGrid>
      <w:tr>
        <w:tc>
          <w:tcPr>
            <w:tcW w:type="dxa" w:w="2304"/>
            <w:shd w:fill="DCE7E9"/>
            <w:vAlign w:val="center"/>
            <w:tcMar>
              <w:top w:w="90" w:type="dxa"/>
              <w:start w:w="110" w:type="dxa"/>
              <w:bottom w:w="90" w:type="dxa"/>
              <w:end w:w="110" w:type="dxa"/>
            </w:tcMar>
          </w:tcPr>
          <w:p>
            <w:r>
              <w:rPr>
                <w:b/>
                <w:sz w:val="19"/>
              </w:rPr>
              <w:t>Field</w:t>
            </w:r>
          </w:p>
        </w:tc>
        <w:tc>
          <w:tcPr>
            <w:tcW w:type="dxa" w:w="7272"/>
            <w:shd w:fill="DCE7E9"/>
            <w:vAlign w:val="center"/>
            <w:tcMar>
              <w:top w:w="90" w:type="dxa"/>
              <w:start w:w="110" w:type="dxa"/>
              <w:bottom w:w="90" w:type="dxa"/>
              <w:end w:w="110" w:type="dxa"/>
            </w:tcMar>
          </w:tcPr>
          <w:p>
            <w:r>
              <w:rPr>
                <w:b/>
                <w:sz w:val="19"/>
              </w:rPr>
              <w:t>Examples</w:t>
            </w:r>
          </w:p>
        </w:tc>
      </w:tr>
      <w:tr>
        <w:trPr>
          <w:cantSplit/>
        </w:trPr>
        <w:tc>
          <w:tcPr>
            <w:tcW w:type="dxa" w:w="2304"/>
            <w:vAlign w:val="center"/>
            <w:tcMar>
              <w:top w:w="90" w:type="dxa"/>
              <w:start w:w="110" w:type="dxa"/>
              <w:bottom w:w="90" w:type="dxa"/>
              <w:end w:w="110" w:type="dxa"/>
            </w:tcMar>
          </w:tcPr>
          <w:p>
            <w:r>
              <w:rPr>
                <w:sz w:val="18"/>
              </w:rPr>
              <w:t>Asset type</w:t>
            </w:r>
          </w:p>
        </w:tc>
        <w:tc>
          <w:tcPr>
            <w:tcW w:type="dxa" w:w="7272"/>
            <w:vAlign w:val="center"/>
            <w:tcMar>
              <w:top w:w="90" w:type="dxa"/>
              <w:start w:w="110" w:type="dxa"/>
              <w:bottom w:w="90" w:type="dxa"/>
              <w:end w:w="110" w:type="dxa"/>
            </w:tcMar>
          </w:tcPr>
          <w:p>
            <w:r>
              <w:rPr>
                <w:sz w:val="18"/>
              </w:rPr>
              <w:t>Land/building, vehicle, vessel, aircraft, shareholding, security, crypto asset, IP right.</w:t>
            </w:r>
          </w:p>
        </w:tc>
      </w:tr>
      <w:tr>
        <w:trPr>
          <w:cantSplit/>
        </w:trPr>
        <w:tc>
          <w:tcPr>
            <w:tcW w:type="dxa" w:w="2304"/>
            <w:vAlign w:val="center"/>
            <w:tcMar>
              <w:top w:w="90" w:type="dxa"/>
              <w:start w:w="110" w:type="dxa"/>
              <w:bottom w:w="90" w:type="dxa"/>
              <w:end w:w="110" w:type="dxa"/>
            </w:tcMar>
          </w:tcPr>
          <w:p>
            <w:r>
              <w:rPr>
                <w:sz w:val="18"/>
              </w:rPr>
              <w:t>Legal owner</w:t>
            </w:r>
          </w:p>
        </w:tc>
        <w:tc>
          <w:tcPr>
            <w:tcW w:type="dxa" w:w="7272"/>
            <w:vAlign w:val="center"/>
            <w:tcMar>
              <w:top w:w="90" w:type="dxa"/>
              <w:start w:w="110" w:type="dxa"/>
              <w:bottom w:w="90" w:type="dxa"/>
              <w:end w:w="110" w:type="dxa"/>
            </w:tcMar>
          </w:tcPr>
          <w:p>
            <w:r>
              <w:rPr>
                <w:sz w:val="18"/>
              </w:rPr>
              <w:t>Person/entity appearing in authoritative ownership record.</w:t>
            </w:r>
          </w:p>
        </w:tc>
      </w:tr>
      <w:tr>
        <w:trPr>
          <w:cantSplit/>
        </w:trPr>
        <w:tc>
          <w:tcPr>
            <w:tcW w:type="dxa" w:w="2304"/>
            <w:vAlign w:val="center"/>
            <w:tcMar>
              <w:top w:w="90" w:type="dxa"/>
              <w:start w:w="110" w:type="dxa"/>
              <w:bottom w:w="90" w:type="dxa"/>
              <w:end w:w="110" w:type="dxa"/>
            </w:tcMar>
          </w:tcPr>
          <w:p>
            <w:r>
              <w:rPr>
                <w:sz w:val="18"/>
              </w:rPr>
              <w:t>Possible beneficial owner</w:t>
            </w:r>
          </w:p>
        </w:tc>
        <w:tc>
          <w:tcPr>
            <w:tcW w:type="dxa" w:w="7272"/>
            <w:vAlign w:val="center"/>
            <w:tcMar>
              <w:top w:w="90" w:type="dxa"/>
              <w:start w:w="110" w:type="dxa"/>
              <w:bottom w:w="90" w:type="dxa"/>
              <w:end w:w="110" w:type="dxa"/>
            </w:tcMar>
          </w:tcPr>
          <w:p>
            <w:r>
              <w:rPr>
                <w:sz w:val="18"/>
              </w:rPr>
              <w:t>Analytical proposition, with evidence and confidence.</w:t>
            </w:r>
          </w:p>
        </w:tc>
      </w:tr>
      <w:tr>
        <w:trPr>
          <w:cantSplit/>
        </w:trPr>
        <w:tc>
          <w:tcPr>
            <w:tcW w:type="dxa" w:w="2304"/>
            <w:vAlign w:val="center"/>
            <w:tcMar>
              <w:top w:w="90" w:type="dxa"/>
              <w:start w:w="110" w:type="dxa"/>
              <w:bottom w:w="90" w:type="dxa"/>
              <w:end w:w="110" w:type="dxa"/>
            </w:tcMar>
          </w:tcPr>
          <w:p>
            <w:r>
              <w:rPr>
                <w:sz w:val="18"/>
              </w:rPr>
              <w:t>Controller/user</w:t>
            </w:r>
          </w:p>
        </w:tc>
        <w:tc>
          <w:tcPr>
            <w:tcW w:type="dxa" w:w="7272"/>
            <w:vAlign w:val="center"/>
            <w:tcMar>
              <w:top w:w="90" w:type="dxa"/>
              <w:start w:w="110" w:type="dxa"/>
              <w:bottom w:w="90" w:type="dxa"/>
              <w:end w:w="110" w:type="dxa"/>
            </w:tcMar>
          </w:tcPr>
          <w:p>
            <w:r>
              <w:rPr>
                <w:sz w:val="18"/>
              </w:rPr>
              <w:t>Who appears to control or use the asset.</w:t>
            </w:r>
          </w:p>
        </w:tc>
      </w:tr>
      <w:tr>
        <w:trPr>
          <w:cantSplit/>
        </w:trPr>
        <w:tc>
          <w:tcPr>
            <w:tcW w:type="dxa" w:w="2304"/>
            <w:vAlign w:val="center"/>
            <w:tcMar>
              <w:top w:w="90" w:type="dxa"/>
              <w:start w:w="110" w:type="dxa"/>
              <w:bottom w:w="90" w:type="dxa"/>
              <w:end w:w="110" w:type="dxa"/>
            </w:tcMar>
          </w:tcPr>
          <w:p>
            <w:r>
              <w:rPr>
                <w:sz w:val="18"/>
              </w:rPr>
              <w:t>Value</w:t>
            </w:r>
          </w:p>
        </w:tc>
        <w:tc>
          <w:tcPr>
            <w:tcW w:type="dxa" w:w="7272"/>
            <w:vAlign w:val="center"/>
            <w:tcMar>
              <w:top w:w="90" w:type="dxa"/>
              <w:start w:w="110" w:type="dxa"/>
              <w:bottom w:w="90" w:type="dxa"/>
              <w:end w:w="110" w:type="dxa"/>
            </w:tcMar>
          </w:tcPr>
          <w:p>
            <w:r>
              <w:rPr>
                <w:sz w:val="18"/>
              </w:rPr>
              <w:t>Known price, declared value, estimate, range, or unknown.</w:t>
            </w:r>
          </w:p>
        </w:tc>
      </w:tr>
      <w:tr>
        <w:trPr>
          <w:cantSplit/>
        </w:trPr>
        <w:tc>
          <w:tcPr>
            <w:tcW w:type="dxa" w:w="2304"/>
            <w:vAlign w:val="center"/>
            <w:tcMar>
              <w:top w:w="90" w:type="dxa"/>
              <w:start w:w="110" w:type="dxa"/>
              <w:bottom w:w="90" w:type="dxa"/>
              <w:end w:w="110" w:type="dxa"/>
            </w:tcMar>
          </w:tcPr>
          <w:p>
            <w:r>
              <w:rPr>
                <w:sz w:val="18"/>
              </w:rPr>
              <w:t>Acquisition/disposal</w:t>
            </w:r>
          </w:p>
        </w:tc>
        <w:tc>
          <w:tcPr>
            <w:tcW w:type="dxa" w:w="7272"/>
            <w:vAlign w:val="center"/>
            <w:tcMar>
              <w:top w:w="90" w:type="dxa"/>
              <w:start w:w="110" w:type="dxa"/>
              <w:bottom w:w="90" w:type="dxa"/>
              <w:end w:w="110" w:type="dxa"/>
            </w:tcMar>
          </w:tcPr>
          <w:p>
            <w:r>
              <w:rPr>
                <w:sz w:val="18"/>
              </w:rPr>
              <w:t>Date, mechanism, counterparty, consideration where known.</w:t>
            </w:r>
          </w:p>
        </w:tc>
      </w:tr>
      <w:tr>
        <w:trPr>
          <w:cantSplit/>
        </w:trPr>
        <w:tc>
          <w:tcPr>
            <w:tcW w:type="dxa" w:w="2304"/>
            <w:vAlign w:val="center"/>
            <w:tcMar>
              <w:top w:w="90" w:type="dxa"/>
              <w:start w:w="110" w:type="dxa"/>
              <w:bottom w:w="90" w:type="dxa"/>
              <w:end w:w="110" w:type="dxa"/>
            </w:tcMar>
          </w:tcPr>
          <w:p>
            <w:r>
              <w:rPr>
                <w:sz w:val="18"/>
              </w:rPr>
              <w:t>Source/evidence</w:t>
            </w:r>
          </w:p>
        </w:tc>
        <w:tc>
          <w:tcPr>
            <w:tcW w:type="dxa" w:w="7272"/>
            <w:vAlign w:val="center"/>
            <w:tcMar>
              <w:top w:w="90" w:type="dxa"/>
              <w:start w:w="110" w:type="dxa"/>
              <w:bottom w:w="90" w:type="dxa"/>
              <w:end w:w="110" w:type="dxa"/>
            </w:tcMar>
          </w:tcPr>
          <w:p>
            <w:r>
              <w:rPr>
                <w:sz w:val="18"/>
              </w:rPr>
              <w:t>Registry, filing, court record, contract, publication, other.</w:t>
            </w:r>
          </w:p>
        </w:tc>
      </w:tr>
    </w:tbl>
    <w:p/>
    <w:p>
      <w:pPr>
        <w:pStyle w:val="Heading2"/>
      </w:pPr>
      <w:r>
        <w:t>4.8 Event and Timeline</w:t>
      </w:r>
    </w:p>
    <w:p>
      <w:r>
        <w:t>Events anchor entities and relationships in time. Timeline analysis SHALL distinguish date-known, date-estimated, and date-unknown events. Correlation in time MUST NOT be described as causation without additional evidence.</w:t>
      </w:r>
    </w:p>
    <w:p>
      <w:pPr>
        <w:pStyle w:val="ListBullet"/>
      </w:pPr>
      <w:r>
        <w:t>Examples: company creation, officer change, contract award, asset acquisition, licence issuance, court filing, ownership transfer, resignation, dissolution, loan, donation, or public appointment.</w:t>
      </w:r>
    </w:p>
    <w:p>
      <w:pPr>
        <w:pStyle w:val="Heading2"/>
      </w:pPr>
      <w:r>
        <w:t>4.9 Value Flow</w:t>
      </w:r>
    </w:p>
    <w:p>
      <w:r>
        <w:t>Value Flow represents a transfer, allocation, conversion, or transformation of economic value. It is broader than bank transfer and is the core of the CS-AML “follow the value” method.</w:t>
      </w:r>
    </w:p>
    <w:tbl>
      <w:tblPr>
        <w:tblStyle w:val="TableGrid"/>
        <w:tblW w:type="auto" w:w="0"/>
        <w:jc w:val="center"/>
        <w:tblLook w:firstColumn="1" w:firstRow="1" w:lastColumn="0" w:lastRow="0" w:noHBand="0" w:noVBand="1" w:val="04A0"/>
      </w:tblPr>
      <w:tblGrid>
        <w:gridCol w:w="4939"/>
        <w:gridCol w:w="4939"/>
      </w:tblGrid>
      <w:tr>
        <w:tc>
          <w:tcPr>
            <w:tcW w:type="dxa" w:w="2304"/>
            <w:shd w:fill="DCE7E9"/>
            <w:vAlign w:val="center"/>
            <w:tcMar>
              <w:top w:w="90" w:type="dxa"/>
              <w:start w:w="110" w:type="dxa"/>
              <w:bottom w:w="90" w:type="dxa"/>
              <w:end w:w="110" w:type="dxa"/>
            </w:tcMar>
          </w:tcPr>
          <w:p>
            <w:r>
              <w:rPr>
                <w:b/>
                <w:sz w:val="19"/>
              </w:rPr>
              <w:t>Value-flow type</w:t>
            </w:r>
          </w:p>
        </w:tc>
        <w:tc>
          <w:tcPr>
            <w:tcW w:type="dxa" w:w="7272"/>
            <w:shd w:fill="DCE7E9"/>
            <w:vAlign w:val="center"/>
            <w:tcMar>
              <w:top w:w="90" w:type="dxa"/>
              <w:start w:w="110" w:type="dxa"/>
              <w:bottom w:w="90" w:type="dxa"/>
              <w:end w:w="110" w:type="dxa"/>
            </w:tcMar>
          </w:tcPr>
          <w:p>
            <w:r>
              <w:rPr>
                <w:b/>
                <w:sz w:val="19"/>
              </w:rPr>
              <w:t>Example</w:t>
            </w:r>
          </w:p>
        </w:tc>
      </w:tr>
      <w:tr>
        <w:trPr>
          <w:cantSplit/>
        </w:trPr>
        <w:tc>
          <w:tcPr>
            <w:tcW w:type="dxa" w:w="2304"/>
            <w:vAlign w:val="center"/>
            <w:tcMar>
              <w:top w:w="90" w:type="dxa"/>
              <w:start w:w="110" w:type="dxa"/>
              <w:bottom w:w="90" w:type="dxa"/>
              <w:end w:w="110" w:type="dxa"/>
            </w:tcMar>
          </w:tcPr>
          <w:p>
            <w:r>
              <w:rPr>
                <w:sz w:val="18"/>
              </w:rPr>
              <w:t>Payment</w:t>
            </w:r>
          </w:p>
        </w:tc>
        <w:tc>
          <w:tcPr>
            <w:tcW w:type="dxa" w:w="7272"/>
            <w:vAlign w:val="center"/>
            <w:tcMar>
              <w:top w:w="90" w:type="dxa"/>
              <w:start w:w="110" w:type="dxa"/>
              <w:bottom w:w="90" w:type="dxa"/>
              <w:end w:w="110" w:type="dxa"/>
            </w:tcMar>
          </w:tcPr>
          <w:p>
            <w:r>
              <w:rPr>
                <w:sz w:val="18"/>
              </w:rPr>
              <w:t>Buyer → supplier.</w:t>
            </w:r>
          </w:p>
        </w:tc>
      </w:tr>
      <w:tr>
        <w:trPr>
          <w:cantSplit/>
        </w:trPr>
        <w:tc>
          <w:tcPr>
            <w:tcW w:type="dxa" w:w="2304"/>
            <w:vAlign w:val="center"/>
            <w:tcMar>
              <w:top w:w="90" w:type="dxa"/>
              <w:start w:w="110" w:type="dxa"/>
              <w:bottom w:w="90" w:type="dxa"/>
              <w:end w:w="110" w:type="dxa"/>
            </w:tcMar>
          </w:tcPr>
          <w:p>
            <w:r>
              <w:rPr>
                <w:sz w:val="18"/>
              </w:rPr>
              <w:t>Contract allocation</w:t>
            </w:r>
          </w:p>
        </w:tc>
        <w:tc>
          <w:tcPr>
            <w:tcW w:type="dxa" w:w="7272"/>
            <w:vAlign w:val="center"/>
            <w:tcMar>
              <w:top w:w="90" w:type="dxa"/>
              <w:start w:w="110" w:type="dxa"/>
              <w:bottom w:w="90" w:type="dxa"/>
              <w:end w:w="110" w:type="dxa"/>
            </w:tcMar>
          </w:tcPr>
          <w:p>
            <w:r>
              <w:rPr>
                <w:sz w:val="18"/>
              </w:rPr>
              <w:t>Government/Donor → prime contractor.</w:t>
            </w:r>
          </w:p>
        </w:tc>
      </w:tr>
      <w:tr>
        <w:trPr>
          <w:cantSplit/>
        </w:trPr>
        <w:tc>
          <w:tcPr>
            <w:tcW w:type="dxa" w:w="2304"/>
            <w:vAlign w:val="center"/>
            <w:tcMar>
              <w:top w:w="90" w:type="dxa"/>
              <w:start w:w="110" w:type="dxa"/>
              <w:bottom w:w="90" w:type="dxa"/>
              <w:end w:w="110" w:type="dxa"/>
            </w:tcMar>
          </w:tcPr>
          <w:p>
            <w:r>
              <w:rPr>
                <w:sz w:val="18"/>
              </w:rPr>
              <w:t>Subcontract</w:t>
            </w:r>
          </w:p>
        </w:tc>
        <w:tc>
          <w:tcPr>
            <w:tcW w:type="dxa" w:w="7272"/>
            <w:vAlign w:val="center"/>
            <w:tcMar>
              <w:top w:w="90" w:type="dxa"/>
              <w:start w:w="110" w:type="dxa"/>
              <w:bottom w:w="90" w:type="dxa"/>
              <w:end w:w="110" w:type="dxa"/>
            </w:tcMar>
          </w:tcPr>
          <w:p>
            <w:r>
              <w:rPr>
                <w:sz w:val="18"/>
              </w:rPr>
              <w:t>Prime contractor → subcontractor.</w:t>
            </w:r>
          </w:p>
        </w:tc>
      </w:tr>
      <w:tr>
        <w:trPr>
          <w:cantSplit/>
        </w:trPr>
        <w:tc>
          <w:tcPr>
            <w:tcW w:type="dxa" w:w="2304"/>
            <w:vAlign w:val="center"/>
            <w:tcMar>
              <w:top w:w="90" w:type="dxa"/>
              <w:start w:w="110" w:type="dxa"/>
              <w:bottom w:w="90" w:type="dxa"/>
              <w:end w:w="110" w:type="dxa"/>
            </w:tcMar>
          </w:tcPr>
          <w:p>
            <w:r>
              <w:rPr>
                <w:sz w:val="18"/>
              </w:rPr>
              <w:t>Loan/debt</w:t>
            </w:r>
          </w:p>
        </w:tc>
        <w:tc>
          <w:tcPr>
            <w:tcW w:type="dxa" w:w="7272"/>
            <w:vAlign w:val="center"/>
            <w:tcMar>
              <w:top w:w="90" w:type="dxa"/>
              <w:start w:w="110" w:type="dxa"/>
              <w:bottom w:w="90" w:type="dxa"/>
              <w:end w:w="110" w:type="dxa"/>
            </w:tcMar>
          </w:tcPr>
          <w:p>
            <w:r>
              <w:rPr>
                <w:sz w:val="18"/>
              </w:rPr>
              <w:t>Lender → borrower; repayment in reverse direction.</w:t>
            </w:r>
          </w:p>
        </w:tc>
      </w:tr>
      <w:tr>
        <w:trPr>
          <w:cantSplit/>
        </w:trPr>
        <w:tc>
          <w:tcPr>
            <w:tcW w:type="dxa" w:w="2304"/>
            <w:vAlign w:val="center"/>
            <w:tcMar>
              <w:top w:w="90" w:type="dxa"/>
              <w:start w:w="110" w:type="dxa"/>
              <w:bottom w:w="90" w:type="dxa"/>
              <w:end w:w="110" w:type="dxa"/>
            </w:tcMar>
          </w:tcPr>
          <w:p>
            <w:r>
              <w:rPr>
                <w:sz w:val="18"/>
              </w:rPr>
              <w:t>Investment/equity</w:t>
            </w:r>
          </w:p>
        </w:tc>
        <w:tc>
          <w:tcPr>
            <w:tcW w:type="dxa" w:w="7272"/>
            <w:vAlign w:val="center"/>
            <w:tcMar>
              <w:top w:w="90" w:type="dxa"/>
              <w:start w:w="110" w:type="dxa"/>
              <w:bottom w:w="90" w:type="dxa"/>
              <w:end w:w="110" w:type="dxa"/>
            </w:tcMar>
          </w:tcPr>
          <w:p>
            <w:r>
              <w:rPr>
                <w:sz w:val="18"/>
              </w:rPr>
              <w:t>Investor → company / ownership interest.</w:t>
            </w:r>
          </w:p>
        </w:tc>
      </w:tr>
      <w:tr>
        <w:trPr>
          <w:cantSplit/>
        </w:trPr>
        <w:tc>
          <w:tcPr>
            <w:tcW w:type="dxa" w:w="2304"/>
            <w:vAlign w:val="center"/>
            <w:tcMar>
              <w:top w:w="90" w:type="dxa"/>
              <w:start w:w="110" w:type="dxa"/>
              <w:bottom w:w="90" w:type="dxa"/>
              <w:end w:w="110" w:type="dxa"/>
            </w:tcMar>
          </w:tcPr>
          <w:p>
            <w:r>
              <w:rPr>
                <w:sz w:val="18"/>
              </w:rPr>
              <w:t>Asset conversion</w:t>
            </w:r>
          </w:p>
        </w:tc>
        <w:tc>
          <w:tcPr>
            <w:tcW w:type="dxa" w:w="7272"/>
            <w:vAlign w:val="center"/>
            <w:tcMar>
              <w:top w:w="90" w:type="dxa"/>
              <w:start w:w="110" w:type="dxa"/>
              <w:bottom w:w="90" w:type="dxa"/>
              <w:end w:w="110" w:type="dxa"/>
            </w:tcMar>
          </w:tcPr>
          <w:p>
            <w:r>
              <w:rPr>
                <w:sz w:val="18"/>
              </w:rPr>
              <w:t>Cash/value → property, vehicle, shares, digital asset.</w:t>
            </w:r>
          </w:p>
        </w:tc>
      </w:tr>
      <w:tr>
        <w:trPr>
          <w:cantSplit/>
        </w:trPr>
        <w:tc>
          <w:tcPr>
            <w:tcW w:type="dxa" w:w="2304"/>
            <w:vAlign w:val="center"/>
            <w:tcMar>
              <w:top w:w="90" w:type="dxa"/>
              <w:start w:w="110" w:type="dxa"/>
              <w:bottom w:w="90" w:type="dxa"/>
              <w:end w:w="110" w:type="dxa"/>
            </w:tcMar>
          </w:tcPr>
          <w:p>
            <w:r>
              <w:rPr>
                <w:sz w:val="18"/>
              </w:rPr>
              <w:t>Donation/grant</w:t>
            </w:r>
          </w:p>
        </w:tc>
        <w:tc>
          <w:tcPr>
            <w:tcW w:type="dxa" w:w="7272"/>
            <w:vAlign w:val="center"/>
            <w:tcMar>
              <w:top w:w="90" w:type="dxa"/>
              <w:start w:w="110" w:type="dxa"/>
              <w:bottom w:w="90" w:type="dxa"/>
              <w:end w:w="110" w:type="dxa"/>
            </w:tcMar>
          </w:tcPr>
          <w:p>
            <w:r>
              <w:rPr>
                <w:sz w:val="18"/>
              </w:rPr>
              <w:t>Donor → recipient.</w:t>
            </w:r>
          </w:p>
        </w:tc>
      </w:tr>
      <w:tr>
        <w:trPr>
          <w:cantSplit/>
        </w:trPr>
        <w:tc>
          <w:tcPr>
            <w:tcW w:type="dxa" w:w="2304"/>
            <w:vAlign w:val="center"/>
            <w:tcMar>
              <w:top w:w="90" w:type="dxa"/>
              <w:start w:w="110" w:type="dxa"/>
              <w:bottom w:w="90" w:type="dxa"/>
              <w:end w:w="110" w:type="dxa"/>
            </w:tcMar>
          </w:tcPr>
          <w:p>
            <w:r>
              <w:rPr>
                <w:sz w:val="18"/>
              </w:rPr>
              <w:t>Sale/disposal</w:t>
            </w:r>
          </w:p>
        </w:tc>
        <w:tc>
          <w:tcPr>
            <w:tcW w:type="dxa" w:w="7272"/>
            <w:vAlign w:val="center"/>
            <w:tcMar>
              <w:top w:w="90" w:type="dxa"/>
              <w:start w:w="110" w:type="dxa"/>
              <w:bottom w:w="90" w:type="dxa"/>
              <w:end w:w="110" w:type="dxa"/>
            </w:tcMar>
          </w:tcPr>
          <w:p>
            <w:r>
              <w:rPr>
                <w:sz w:val="18"/>
              </w:rPr>
              <w:t>Asset → buyer, with consideration where known.</w:t>
            </w:r>
          </w:p>
        </w:tc>
      </w:tr>
      <w:tr>
        <w:trPr>
          <w:cantSplit/>
        </w:trPr>
        <w:tc>
          <w:tcPr>
            <w:tcW w:type="dxa" w:w="2304"/>
            <w:vAlign w:val="center"/>
            <w:tcMar>
              <w:top w:w="90" w:type="dxa"/>
              <w:start w:w="110" w:type="dxa"/>
              <w:bottom w:w="90" w:type="dxa"/>
              <w:end w:w="110" w:type="dxa"/>
            </w:tcMar>
          </w:tcPr>
          <w:p>
            <w:r>
              <w:rPr>
                <w:sz w:val="18"/>
              </w:rPr>
              <w:t>Non-cash benefit</w:t>
            </w:r>
          </w:p>
        </w:tc>
        <w:tc>
          <w:tcPr>
            <w:tcW w:type="dxa" w:w="7272"/>
            <w:vAlign w:val="center"/>
            <w:tcMar>
              <w:top w:w="90" w:type="dxa"/>
              <w:start w:w="110" w:type="dxa"/>
              <w:bottom w:w="90" w:type="dxa"/>
              <w:end w:w="110" w:type="dxa"/>
            </w:tcMar>
          </w:tcPr>
          <w:p>
            <w:r>
              <w:rPr>
                <w:sz w:val="18"/>
              </w:rPr>
              <w:t>Use, control, concession, preferential access, or other economic benefit.</w:t>
            </w:r>
          </w:p>
        </w:tc>
      </w:tr>
    </w:tbl>
    <w:p/>
    <w:tbl>
      <w:tblPr>
        <w:tblW w:type="auto" w:w="0"/>
        <w:jc w:val="center"/>
        <w:tblLook w:firstColumn="1" w:firstRow="1" w:lastColumn="0" w:lastRow="0" w:noHBand="0" w:noVBand="1" w:val="04A0"/>
      </w:tblPr>
      <w:tblGrid>
        <w:gridCol w:w="9878"/>
      </w:tblGrid>
      <w:tr>
        <w:tc>
          <w:tcPr>
            <w:tcW w:type="dxa" w:w="9878"/>
            <w:shd w:fill="FBEFE5"/>
            <w:tcMar>
              <w:top w:w="150" w:type="dxa"/>
              <w:start w:w="180" w:type="dxa"/>
              <w:bottom w:w="150" w:type="dxa"/>
              <w:end w:w="180" w:type="dxa"/>
            </w:tcMar>
          </w:tcPr>
          <w:p>
            <w:r>
              <w:rPr>
                <w:b/>
                <w:color w:val="203040"/>
                <w:sz w:val="21"/>
              </w:rPr>
              <w:t>Critical rule</w:t>
            </w:r>
          </w:p>
          <w:p>
            <w:r>
              <w:t>Where value, origin, destination, or mechanism is unknown, the field SHALL remain unknown. Investigators MUST NOT infer an exact financial transfer merely because related events occur near each other in time.</w:t>
            </w:r>
          </w:p>
        </w:tc>
      </w:tr>
    </w:tbl>
    <w:p/>
    <w:p>
      <w:pPr>
        <w:pStyle w:val="Heading2"/>
      </w:pPr>
      <w:r>
        <w:t>4.10 Indicator</w:t>
      </w:r>
    </w:p>
    <w:p>
      <w:r>
        <w:t>An Indicator is an observed fact or pattern relevant to a financial-crime hypothesis. An indicator is not a finding of money laundering. Indicators SHOULD be atomic, testable, and linked to evidence.</w:t>
      </w:r>
    </w:p>
    <w:p>
      <w:pPr>
        <w:pStyle w:val="ListBullet"/>
      </w:pPr>
      <w:r>
        <w:t>Example: multiple related companies share one address.</w:t>
      </w:r>
    </w:p>
    <w:p>
      <w:pPr>
        <w:pStyle w:val="ListBullet"/>
      </w:pPr>
      <w:r>
        <w:t>Example: corporate officers change rapidly shortly before or after a major contract.</w:t>
      </w:r>
    </w:p>
    <w:p>
      <w:pPr>
        <w:pStyle w:val="ListBullet"/>
      </w:pPr>
      <w:r>
        <w:t>Example: an asset is acquired by a related entity soon after a large value event.</w:t>
      </w:r>
    </w:p>
    <w:p>
      <w:pPr>
        <w:pStyle w:val="ListBullet"/>
      </w:pPr>
      <w:r>
        <w:t>Example: a company has significant contracts but little observable operating footprint.</w:t>
      </w:r>
    </w:p>
    <w:p>
      <w:pPr>
        <w:pStyle w:val="Heading2"/>
      </w:pPr>
      <w:r>
        <w:t>4.11 Typology</w:t>
      </w:r>
    </w:p>
    <w:p>
      <w:r>
        <w:t>A Typology is a recognised pattern of conduct that may be associated with money laundering or related financial crime. Typology mapping SHALL be used as an analytical aid, not as proof of criminal conduct.</w:t>
      </w:r>
    </w:p>
    <w:tbl>
      <w:tblPr>
        <w:tblStyle w:val="TableGrid"/>
        <w:tblW w:type="auto" w:w="0"/>
        <w:jc w:val="center"/>
        <w:tblLook w:firstColumn="1" w:firstRow="1" w:lastColumn="0" w:lastRow="0" w:noHBand="0" w:noVBand="1" w:val="04A0"/>
      </w:tblPr>
      <w:tblGrid>
        <w:gridCol w:w="4939"/>
        <w:gridCol w:w="4939"/>
      </w:tblGrid>
      <w:tr>
        <w:tc>
          <w:tcPr>
            <w:tcW w:type="dxa" w:w="2448"/>
            <w:shd w:fill="DCE7E9"/>
            <w:vAlign w:val="center"/>
            <w:tcMar>
              <w:top w:w="90" w:type="dxa"/>
              <w:start w:w="110" w:type="dxa"/>
              <w:bottom w:w="90" w:type="dxa"/>
              <w:end w:w="110" w:type="dxa"/>
            </w:tcMar>
          </w:tcPr>
          <w:p>
            <w:r>
              <w:rPr>
                <w:b/>
                <w:sz w:val="19"/>
              </w:rPr>
              <w:t>Typology</w:t>
            </w:r>
          </w:p>
        </w:tc>
        <w:tc>
          <w:tcPr>
            <w:tcW w:type="dxa" w:w="7128"/>
            <w:shd w:fill="DCE7E9"/>
            <w:vAlign w:val="center"/>
            <w:tcMar>
              <w:top w:w="90" w:type="dxa"/>
              <w:start w:w="110" w:type="dxa"/>
              <w:bottom w:w="90" w:type="dxa"/>
              <w:end w:w="110" w:type="dxa"/>
            </w:tcMar>
          </w:tcPr>
          <w:p>
            <w:r>
              <w:rPr>
                <w:b/>
                <w:sz w:val="19"/>
              </w:rPr>
              <w:t>Illustrative indicators</w:t>
            </w:r>
          </w:p>
        </w:tc>
      </w:tr>
      <w:tr>
        <w:trPr>
          <w:cantSplit/>
        </w:trPr>
        <w:tc>
          <w:tcPr>
            <w:tcW w:type="dxa" w:w="2448"/>
            <w:vAlign w:val="center"/>
            <w:tcMar>
              <w:top w:w="90" w:type="dxa"/>
              <w:start w:w="110" w:type="dxa"/>
              <w:bottom w:w="90" w:type="dxa"/>
              <w:end w:w="110" w:type="dxa"/>
            </w:tcMar>
          </w:tcPr>
          <w:p>
            <w:r>
              <w:rPr>
                <w:sz w:val="18"/>
              </w:rPr>
              <w:t>Nominee ownership</w:t>
            </w:r>
          </w:p>
        </w:tc>
        <w:tc>
          <w:tcPr>
            <w:tcW w:type="dxa" w:w="7128"/>
            <w:vAlign w:val="center"/>
            <w:tcMar>
              <w:top w:w="90" w:type="dxa"/>
              <w:start w:w="110" w:type="dxa"/>
              <w:bottom w:w="90" w:type="dxa"/>
              <w:end w:w="110" w:type="dxa"/>
            </w:tcMar>
          </w:tcPr>
          <w:p>
            <w:r>
              <w:rPr>
                <w:sz w:val="18"/>
              </w:rPr>
              <w:t>Formal owner differs from apparent controller; shared addresses, close associates, unusual control arrangements.</w:t>
            </w:r>
          </w:p>
        </w:tc>
      </w:tr>
      <w:tr>
        <w:trPr>
          <w:cantSplit/>
        </w:trPr>
        <w:tc>
          <w:tcPr>
            <w:tcW w:type="dxa" w:w="2448"/>
            <w:vAlign w:val="center"/>
            <w:tcMar>
              <w:top w:w="90" w:type="dxa"/>
              <w:start w:w="110" w:type="dxa"/>
              <w:bottom w:w="90" w:type="dxa"/>
              <w:end w:w="110" w:type="dxa"/>
            </w:tcMar>
          </w:tcPr>
          <w:p>
            <w:r>
              <w:rPr>
                <w:sz w:val="18"/>
              </w:rPr>
              <w:t>Shell-company layering</w:t>
            </w:r>
          </w:p>
        </w:tc>
        <w:tc>
          <w:tcPr>
            <w:tcW w:type="dxa" w:w="7128"/>
            <w:vAlign w:val="center"/>
            <w:tcMar>
              <w:top w:w="90" w:type="dxa"/>
              <w:start w:w="110" w:type="dxa"/>
              <w:bottom w:w="90" w:type="dxa"/>
              <w:end w:w="110" w:type="dxa"/>
            </w:tcMar>
          </w:tcPr>
          <w:p>
            <w:r>
              <w:rPr>
                <w:sz w:val="18"/>
              </w:rPr>
              <w:t>Multiple entities, thin operational footprint, repeated officer/address overlap, sequential transfers.</w:t>
            </w:r>
          </w:p>
        </w:tc>
      </w:tr>
      <w:tr>
        <w:trPr>
          <w:cantSplit/>
        </w:trPr>
        <w:tc>
          <w:tcPr>
            <w:tcW w:type="dxa" w:w="2448"/>
            <w:vAlign w:val="center"/>
            <w:tcMar>
              <w:top w:w="90" w:type="dxa"/>
              <w:start w:w="110" w:type="dxa"/>
              <w:bottom w:w="90" w:type="dxa"/>
              <w:end w:w="110" w:type="dxa"/>
            </w:tcMar>
          </w:tcPr>
          <w:p>
            <w:r>
              <w:rPr>
                <w:sz w:val="18"/>
              </w:rPr>
              <w:t>Asset conversion</w:t>
            </w:r>
          </w:p>
        </w:tc>
        <w:tc>
          <w:tcPr>
            <w:tcW w:type="dxa" w:w="7128"/>
            <w:vAlign w:val="center"/>
            <w:tcMar>
              <w:top w:w="90" w:type="dxa"/>
              <w:start w:w="110" w:type="dxa"/>
              <w:bottom w:w="90" w:type="dxa"/>
              <w:end w:w="110" w:type="dxa"/>
            </w:tcMar>
          </w:tcPr>
          <w:p>
            <w:r>
              <w:rPr>
                <w:sz w:val="18"/>
              </w:rPr>
              <w:t>Economic value appears converted into property, vehicles, shares, or digital assets.</w:t>
            </w:r>
          </w:p>
        </w:tc>
      </w:tr>
      <w:tr>
        <w:trPr>
          <w:cantSplit/>
        </w:trPr>
        <w:tc>
          <w:tcPr>
            <w:tcW w:type="dxa" w:w="2448"/>
            <w:vAlign w:val="center"/>
            <w:tcMar>
              <w:top w:w="90" w:type="dxa"/>
              <w:start w:w="110" w:type="dxa"/>
              <w:bottom w:w="90" w:type="dxa"/>
              <w:end w:w="110" w:type="dxa"/>
            </w:tcMar>
          </w:tcPr>
          <w:p>
            <w:r>
              <w:rPr>
                <w:sz w:val="18"/>
              </w:rPr>
              <w:t>Circular ownership/value</w:t>
            </w:r>
          </w:p>
        </w:tc>
        <w:tc>
          <w:tcPr>
            <w:tcW w:type="dxa" w:w="7128"/>
            <w:vAlign w:val="center"/>
            <w:tcMar>
              <w:top w:w="90" w:type="dxa"/>
              <w:start w:w="110" w:type="dxa"/>
              <w:bottom w:w="90" w:type="dxa"/>
              <w:end w:w="110" w:type="dxa"/>
            </w:tcMar>
          </w:tcPr>
          <w:p>
            <w:r>
              <w:rPr>
                <w:sz w:val="18"/>
              </w:rPr>
              <w:t>Ownership or value returns to an originating or related entity through a chain.</w:t>
            </w:r>
          </w:p>
        </w:tc>
      </w:tr>
      <w:tr>
        <w:trPr>
          <w:cantSplit/>
        </w:trPr>
        <w:tc>
          <w:tcPr>
            <w:tcW w:type="dxa" w:w="2448"/>
            <w:vAlign w:val="center"/>
            <w:tcMar>
              <w:top w:w="90" w:type="dxa"/>
              <w:start w:w="110" w:type="dxa"/>
              <w:bottom w:w="90" w:type="dxa"/>
              <w:end w:w="110" w:type="dxa"/>
            </w:tcMar>
          </w:tcPr>
          <w:p>
            <w:r>
              <w:rPr>
                <w:sz w:val="18"/>
              </w:rPr>
              <w:t>Professional intermediary</w:t>
            </w:r>
          </w:p>
        </w:tc>
        <w:tc>
          <w:tcPr>
            <w:tcW w:type="dxa" w:w="7128"/>
            <w:vAlign w:val="center"/>
            <w:tcMar>
              <w:top w:w="90" w:type="dxa"/>
              <w:start w:w="110" w:type="dxa"/>
              <w:bottom w:w="90" w:type="dxa"/>
              <w:end w:w="110" w:type="dxa"/>
            </w:tcMar>
          </w:tcPr>
          <w:p>
            <w:r>
              <w:rPr>
                <w:sz w:val="18"/>
              </w:rPr>
              <w:t>Lawyer, accountant, agent, nominee, company service provider, or other intermediary appears to structure control or transfer.</w:t>
            </w:r>
          </w:p>
        </w:tc>
      </w:tr>
      <w:tr>
        <w:trPr>
          <w:cantSplit/>
        </w:trPr>
        <w:tc>
          <w:tcPr>
            <w:tcW w:type="dxa" w:w="2448"/>
            <w:vAlign w:val="center"/>
            <w:tcMar>
              <w:top w:w="90" w:type="dxa"/>
              <w:start w:w="110" w:type="dxa"/>
              <w:bottom w:w="90" w:type="dxa"/>
              <w:end w:w="110" w:type="dxa"/>
            </w:tcMar>
          </w:tcPr>
          <w:p>
            <w:r>
              <w:rPr>
                <w:sz w:val="18"/>
              </w:rPr>
              <w:t>Trade-/contract-based laundering</w:t>
            </w:r>
          </w:p>
        </w:tc>
        <w:tc>
          <w:tcPr>
            <w:tcW w:type="dxa" w:w="7128"/>
            <w:vAlign w:val="center"/>
            <w:tcMar>
              <w:top w:w="90" w:type="dxa"/>
              <w:start w:w="110" w:type="dxa"/>
              <w:bottom w:w="90" w:type="dxa"/>
              <w:end w:w="110" w:type="dxa"/>
            </w:tcMar>
          </w:tcPr>
          <w:p>
            <w:r>
              <w:rPr>
                <w:sz w:val="18"/>
              </w:rPr>
              <w:t>Contracts, invoices, goods/services, procurement, pricing, or cross-border trade may be used to move or disguise value.</w:t>
            </w:r>
          </w:p>
        </w:tc>
      </w:tr>
      <w:tr>
        <w:trPr>
          <w:cantSplit/>
        </w:trPr>
        <w:tc>
          <w:tcPr>
            <w:tcW w:type="dxa" w:w="2448"/>
            <w:vAlign w:val="center"/>
            <w:tcMar>
              <w:top w:w="90" w:type="dxa"/>
              <w:start w:w="110" w:type="dxa"/>
              <w:bottom w:w="90" w:type="dxa"/>
              <w:end w:w="110" w:type="dxa"/>
            </w:tcMar>
          </w:tcPr>
          <w:p>
            <w:r>
              <w:rPr>
                <w:sz w:val="18"/>
              </w:rPr>
              <w:t>Mule/funnel pattern</w:t>
            </w:r>
          </w:p>
        </w:tc>
        <w:tc>
          <w:tcPr>
            <w:tcW w:type="dxa" w:w="7128"/>
            <w:vAlign w:val="center"/>
            <w:tcMar>
              <w:top w:w="90" w:type="dxa"/>
              <w:start w:w="110" w:type="dxa"/>
              <w:bottom w:w="90" w:type="dxa"/>
              <w:end w:w="110" w:type="dxa"/>
            </w:tcMar>
          </w:tcPr>
          <w:p>
            <w:r>
              <w:rPr>
                <w:sz w:val="18"/>
              </w:rPr>
              <w:t>Many sources converge to an intermediary entity then rapidly disperse or consolidate, where evidence exists.</w:t>
            </w:r>
          </w:p>
        </w:tc>
      </w:tr>
    </w:tbl>
    <w:p/>
    <w:p>
      <w:pPr>
        <w:pStyle w:val="Heading2"/>
      </w:pPr>
      <w:r>
        <w:t>4.12 Hypothesis</w:t>
      </w:r>
    </w:p>
    <w:p>
      <w:r>
        <w:t>A Hypothesis is a proposition that explains observed facts and is capable of being supported, weakened, rejected, or left inconclusive. Every significant case SHOULD maintain at least one legitimate alternative hypothesis.</w:t>
      </w:r>
    </w:p>
    <w:tbl>
      <w:tblPr>
        <w:tblStyle w:val="TableGrid"/>
        <w:tblW w:type="auto" w:w="0"/>
        <w:jc w:val="center"/>
        <w:tblLook w:firstColumn="1" w:firstRow="1" w:lastColumn="0" w:lastRow="0" w:noHBand="0" w:noVBand="1" w:val="04A0"/>
      </w:tblPr>
      <w:tblGrid>
        <w:gridCol w:w="4939"/>
        <w:gridCol w:w="4939"/>
      </w:tblGrid>
      <w:tr>
        <w:tc>
          <w:tcPr>
            <w:tcW w:type="dxa" w:w="2232"/>
            <w:shd w:fill="DCE7E9"/>
            <w:vAlign w:val="center"/>
            <w:tcMar>
              <w:top w:w="90" w:type="dxa"/>
              <w:start w:w="110" w:type="dxa"/>
              <w:bottom w:w="90" w:type="dxa"/>
              <w:end w:w="110" w:type="dxa"/>
            </w:tcMar>
          </w:tcPr>
          <w:p>
            <w:r>
              <w:rPr>
                <w:b/>
                <w:sz w:val="19"/>
              </w:rPr>
              <w:t>Field</w:t>
            </w:r>
          </w:p>
        </w:tc>
        <w:tc>
          <w:tcPr>
            <w:tcW w:type="dxa" w:w="7344"/>
            <w:shd w:fill="DCE7E9"/>
            <w:vAlign w:val="center"/>
            <w:tcMar>
              <w:top w:w="90" w:type="dxa"/>
              <w:start w:w="110" w:type="dxa"/>
              <w:bottom w:w="90" w:type="dxa"/>
              <w:end w:w="110" w:type="dxa"/>
            </w:tcMar>
          </w:tcPr>
          <w:p>
            <w:r>
              <w:rPr>
                <w:b/>
                <w:sz w:val="19"/>
              </w:rPr>
              <w:t>Requirement</w:t>
            </w:r>
          </w:p>
        </w:tc>
      </w:tr>
      <w:tr>
        <w:trPr>
          <w:cantSplit/>
        </w:trPr>
        <w:tc>
          <w:tcPr>
            <w:tcW w:type="dxa" w:w="2232"/>
            <w:vAlign w:val="center"/>
            <w:tcMar>
              <w:top w:w="90" w:type="dxa"/>
              <w:start w:w="110" w:type="dxa"/>
              <w:bottom w:w="90" w:type="dxa"/>
              <w:end w:w="110" w:type="dxa"/>
            </w:tcMar>
          </w:tcPr>
          <w:p>
            <w:r>
              <w:rPr>
                <w:sz w:val="18"/>
              </w:rPr>
              <w:t>Hypothesis ID</w:t>
            </w:r>
          </w:p>
        </w:tc>
        <w:tc>
          <w:tcPr>
            <w:tcW w:type="dxa" w:w="7344"/>
            <w:vAlign w:val="center"/>
            <w:tcMar>
              <w:top w:w="90" w:type="dxa"/>
              <w:start w:w="110" w:type="dxa"/>
              <w:bottom w:w="90" w:type="dxa"/>
              <w:end w:w="110" w:type="dxa"/>
            </w:tcMar>
          </w:tcPr>
          <w:p>
            <w:r>
              <w:rPr>
                <w:sz w:val="18"/>
              </w:rPr>
              <w:t>Unique identifier.</w:t>
            </w:r>
          </w:p>
        </w:tc>
      </w:tr>
      <w:tr>
        <w:trPr>
          <w:cantSplit/>
        </w:trPr>
        <w:tc>
          <w:tcPr>
            <w:tcW w:type="dxa" w:w="2232"/>
            <w:vAlign w:val="center"/>
            <w:tcMar>
              <w:top w:w="90" w:type="dxa"/>
              <w:start w:w="110" w:type="dxa"/>
              <w:bottom w:w="90" w:type="dxa"/>
              <w:end w:w="110" w:type="dxa"/>
            </w:tcMar>
          </w:tcPr>
          <w:p>
            <w:r>
              <w:rPr>
                <w:sz w:val="18"/>
              </w:rPr>
              <w:t>Statement</w:t>
            </w:r>
          </w:p>
        </w:tc>
        <w:tc>
          <w:tcPr>
            <w:tcW w:type="dxa" w:w="7344"/>
            <w:vAlign w:val="center"/>
            <w:tcMar>
              <w:top w:w="90" w:type="dxa"/>
              <w:start w:w="110" w:type="dxa"/>
              <w:bottom w:w="90" w:type="dxa"/>
              <w:end w:w="110" w:type="dxa"/>
            </w:tcMar>
          </w:tcPr>
          <w:p>
            <w:r>
              <w:rPr>
                <w:sz w:val="18"/>
              </w:rPr>
              <w:t>Specific, neutral, falsifiable proposition.</w:t>
            </w:r>
          </w:p>
        </w:tc>
      </w:tr>
      <w:tr>
        <w:trPr>
          <w:cantSplit/>
        </w:trPr>
        <w:tc>
          <w:tcPr>
            <w:tcW w:type="dxa" w:w="2232"/>
            <w:vAlign w:val="center"/>
            <w:tcMar>
              <w:top w:w="90" w:type="dxa"/>
              <w:start w:w="110" w:type="dxa"/>
              <w:bottom w:w="90" w:type="dxa"/>
              <w:end w:w="110" w:type="dxa"/>
            </w:tcMar>
          </w:tcPr>
          <w:p>
            <w:r>
              <w:rPr>
                <w:sz w:val="18"/>
              </w:rPr>
              <w:t>Supporting evidence</w:t>
            </w:r>
          </w:p>
        </w:tc>
        <w:tc>
          <w:tcPr>
            <w:tcW w:type="dxa" w:w="7344"/>
            <w:vAlign w:val="center"/>
            <w:tcMar>
              <w:top w:w="90" w:type="dxa"/>
              <w:start w:w="110" w:type="dxa"/>
              <w:bottom w:w="90" w:type="dxa"/>
              <w:end w:w="110" w:type="dxa"/>
            </w:tcMar>
          </w:tcPr>
          <w:p>
            <w:r>
              <w:rPr>
                <w:sz w:val="18"/>
              </w:rPr>
              <w:t>Evidence that increases plausibility.</w:t>
            </w:r>
          </w:p>
        </w:tc>
      </w:tr>
      <w:tr>
        <w:trPr>
          <w:cantSplit/>
        </w:trPr>
        <w:tc>
          <w:tcPr>
            <w:tcW w:type="dxa" w:w="2232"/>
            <w:vAlign w:val="center"/>
            <w:tcMar>
              <w:top w:w="90" w:type="dxa"/>
              <w:start w:w="110" w:type="dxa"/>
              <w:bottom w:w="90" w:type="dxa"/>
              <w:end w:w="110" w:type="dxa"/>
            </w:tcMar>
          </w:tcPr>
          <w:p>
            <w:r>
              <w:rPr>
                <w:sz w:val="18"/>
              </w:rPr>
              <w:t>Contradicting evidence</w:t>
            </w:r>
          </w:p>
        </w:tc>
        <w:tc>
          <w:tcPr>
            <w:tcW w:type="dxa" w:w="7344"/>
            <w:vAlign w:val="center"/>
            <w:tcMar>
              <w:top w:w="90" w:type="dxa"/>
              <w:start w:w="110" w:type="dxa"/>
              <w:bottom w:w="90" w:type="dxa"/>
              <w:end w:w="110" w:type="dxa"/>
            </w:tcMar>
          </w:tcPr>
          <w:p>
            <w:r>
              <w:rPr>
                <w:sz w:val="18"/>
              </w:rPr>
              <w:t>Evidence that decreases plausibility.</w:t>
            </w:r>
          </w:p>
        </w:tc>
      </w:tr>
      <w:tr>
        <w:trPr>
          <w:cantSplit/>
        </w:trPr>
        <w:tc>
          <w:tcPr>
            <w:tcW w:type="dxa" w:w="2232"/>
            <w:vAlign w:val="center"/>
            <w:tcMar>
              <w:top w:w="90" w:type="dxa"/>
              <w:start w:w="110" w:type="dxa"/>
              <w:bottom w:w="90" w:type="dxa"/>
              <w:end w:w="110" w:type="dxa"/>
            </w:tcMar>
          </w:tcPr>
          <w:p>
            <w:r>
              <w:rPr>
                <w:sz w:val="18"/>
              </w:rPr>
              <w:t>Alternative hypotheses</w:t>
            </w:r>
          </w:p>
        </w:tc>
        <w:tc>
          <w:tcPr>
            <w:tcW w:type="dxa" w:w="7344"/>
            <w:vAlign w:val="center"/>
            <w:tcMar>
              <w:top w:w="90" w:type="dxa"/>
              <w:start w:w="110" w:type="dxa"/>
              <w:bottom w:w="90" w:type="dxa"/>
              <w:end w:w="110" w:type="dxa"/>
            </w:tcMar>
          </w:tcPr>
          <w:p>
            <w:r>
              <w:rPr>
                <w:sz w:val="18"/>
              </w:rPr>
              <w:t>Reasonable competing explanations.</w:t>
            </w:r>
          </w:p>
        </w:tc>
      </w:tr>
      <w:tr>
        <w:trPr>
          <w:cantSplit/>
        </w:trPr>
        <w:tc>
          <w:tcPr>
            <w:tcW w:type="dxa" w:w="2232"/>
            <w:vAlign w:val="center"/>
            <w:tcMar>
              <w:top w:w="90" w:type="dxa"/>
              <w:start w:w="110" w:type="dxa"/>
              <w:bottom w:w="90" w:type="dxa"/>
              <w:end w:w="110" w:type="dxa"/>
            </w:tcMar>
          </w:tcPr>
          <w:p>
            <w:r>
              <w:rPr>
                <w:sz w:val="18"/>
              </w:rPr>
              <w:t>Unknowns</w:t>
            </w:r>
          </w:p>
        </w:tc>
        <w:tc>
          <w:tcPr>
            <w:tcW w:type="dxa" w:w="7344"/>
            <w:vAlign w:val="center"/>
            <w:tcMar>
              <w:top w:w="90" w:type="dxa"/>
              <w:start w:w="110" w:type="dxa"/>
              <w:bottom w:w="90" w:type="dxa"/>
              <w:end w:w="110" w:type="dxa"/>
            </w:tcMar>
          </w:tcPr>
          <w:p>
            <w:r>
              <w:rPr>
                <w:sz w:val="18"/>
              </w:rPr>
              <w:t>Facts needed to evaluate further.</w:t>
            </w:r>
          </w:p>
        </w:tc>
      </w:tr>
      <w:tr>
        <w:trPr>
          <w:cantSplit/>
        </w:trPr>
        <w:tc>
          <w:tcPr>
            <w:tcW w:type="dxa" w:w="2232"/>
            <w:vAlign w:val="center"/>
            <w:tcMar>
              <w:top w:w="90" w:type="dxa"/>
              <w:start w:w="110" w:type="dxa"/>
              <w:bottom w:w="90" w:type="dxa"/>
              <w:end w:w="110" w:type="dxa"/>
            </w:tcMar>
          </w:tcPr>
          <w:p>
            <w:r>
              <w:rPr>
                <w:sz w:val="18"/>
              </w:rPr>
              <w:t>Status</w:t>
            </w:r>
          </w:p>
        </w:tc>
        <w:tc>
          <w:tcPr>
            <w:tcW w:type="dxa" w:w="7344"/>
            <w:vAlign w:val="center"/>
            <w:tcMar>
              <w:top w:w="90" w:type="dxa"/>
              <w:start w:w="110" w:type="dxa"/>
              <w:bottom w:w="90" w:type="dxa"/>
              <w:end w:w="110" w:type="dxa"/>
            </w:tcMar>
          </w:tcPr>
          <w:p>
            <w:r>
              <w:rPr>
                <w:sz w:val="18"/>
              </w:rPr>
              <w:t>Open, supported, weakened, rejected, inconclusive.</w:t>
            </w:r>
          </w:p>
        </w:tc>
      </w:tr>
      <w:tr>
        <w:trPr>
          <w:cantSplit/>
        </w:trPr>
        <w:tc>
          <w:tcPr>
            <w:tcW w:type="dxa" w:w="2232"/>
            <w:vAlign w:val="center"/>
            <w:tcMar>
              <w:top w:w="90" w:type="dxa"/>
              <w:start w:w="110" w:type="dxa"/>
              <w:bottom w:w="90" w:type="dxa"/>
              <w:end w:w="110" w:type="dxa"/>
            </w:tcMar>
          </w:tcPr>
          <w:p>
            <w:r>
              <w:rPr>
                <w:sz w:val="18"/>
              </w:rPr>
              <w:t>Confidence</w:t>
            </w:r>
          </w:p>
        </w:tc>
        <w:tc>
          <w:tcPr>
            <w:tcW w:type="dxa" w:w="7344"/>
            <w:vAlign w:val="center"/>
            <w:tcMar>
              <w:top w:w="90" w:type="dxa"/>
              <w:start w:w="110" w:type="dxa"/>
              <w:bottom w:w="90" w:type="dxa"/>
              <w:end w:w="110" w:type="dxa"/>
            </w:tcMar>
          </w:tcPr>
          <w:p>
            <w:r>
              <w:rPr>
                <w:sz w:val="18"/>
              </w:rPr>
              <w:t>Analyst confidence with rationale.</w:t>
            </w:r>
          </w:p>
        </w:tc>
      </w:tr>
    </w:tbl>
    <w:p/>
    <w:p>
      <w:pPr>
        <w:pStyle w:val="Heading2"/>
      </w:pPr>
      <w:r>
        <w:t>4.13 Assessment</w:t>
      </w:r>
    </w:p>
    <w:p>
      <w:r>
        <w:t>An Assessment is a reasoned analytical judgement derived from facts, indicators, tested hypotheses, and acknowledged gaps. It SHALL state confidence and MUST NOT overstate what the evidence establishes.</w:t>
      </w:r>
    </w:p>
    <w:tbl>
      <w:tblPr>
        <w:tblW w:type="auto" w:w="0"/>
        <w:jc w:val="center"/>
        <w:tblLook w:firstColumn="1" w:firstRow="1" w:lastColumn="0" w:lastRow="0" w:noHBand="0" w:noVBand="1" w:val="04A0"/>
      </w:tblPr>
      <w:tblGrid>
        <w:gridCol w:w="9878"/>
      </w:tblGrid>
      <w:tr>
        <w:tc>
          <w:tcPr>
            <w:tcW w:type="dxa" w:w="9878"/>
            <w:shd w:fill="EDF4EE"/>
            <w:tcMar>
              <w:top w:w="150" w:type="dxa"/>
              <w:start w:w="180" w:type="dxa"/>
              <w:bottom w:w="150" w:type="dxa"/>
              <w:end w:w="180" w:type="dxa"/>
            </w:tcMar>
          </w:tcPr>
          <w:p>
            <w:r>
              <w:rPr>
                <w:b/>
                <w:color w:val="203040"/>
                <w:sz w:val="21"/>
              </w:rPr>
              <w:t>Example</w:t>
            </w:r>
          </w:p>
          <w:p>
            <w:r>
              <w:t>“Available public-source information indicates that Company A and Company B are likely under common control. Confidence: moderate. This assessment is based on shared beneficial-ownership records, overlapping directors, and common addresses. Direct financial transactions and purchase consideration are not available and remain intelligence gaps.”</w:t>
            </w:r>
          </w:p>
        </w:tc>
      </w:tr>
    </w:tbl>
    <w:p/>
    <w:p>
      <w:pPr>
        <w:pStyle w:val="Heading2"/>
      </w:pPr>
      <w:r>
        <w:t>4.14 Intelligence Product</w:t>
      </w:r>
    </w:p>
    <w:p>
      <w:r>
        <w:t>An Intelligence Product is the controlled output of the analytical process. Products MAY include Financial Intelligence Notes, Investigation Briefs, Entity Profiles, Asset Profiles, Network Analyses, Case Reports, and Referral Packages.</w:t>
      </w:r>
    </w:p>
    <w:p>
      <w:pPr>
        <w:pStyle w:val="Heading1"/>
      </w:pPr>
      <w:r>
        <w:t>5. Analytical Standards</w:t>
      </w:r>
    </w:p>
    <w:p>
      <w:pPr>
        <w:pStyle w:val="Heading2"/>
      </w:pPr>
      <w:r>
        <w:t>5.1 Fact, Inference, Hypothesis, Allegation</w:t>
      </w:r>
    </w:p>
    <w:tbl>
      <w:tblPr>
        <w:tblStyle w:val="TableGrid"/>
        <w:tblW w:type="auto" w:w="0"/>
        <w:jc w:val="center"/>
        <w:tblLook w:firstColumn="1" w:firstRow="1" w:lastColumn="0" w:lastRow="0" w:noHBand="0" w:noVBand="1" w:val="04A0"/>
      </w:tblPr>
      <w:tblGrid>
        <w:gridCol w:w="3293"/>
        <w:gridCol w:w="3293"/>
        <w:gridCol w:w="3293"/>
      </w:tblGrid>
      <w:tr>
        <w:tc>
          <w:tcPr>
            <w:tcW w:type="dxa" w:w="1728"/>
            <w:shd w:fill="DCE7E9"/>
            <w:vAlign w:val="center"/>
            <w:tcMar>
              <w:top w:w="90" w:type="dxa"/>
              <w:start w:w="110" w:type="dxa"/>
              <w:bottom w:w="90" w:type="dxa"/>
              <w:end w:w="110" w:type="dxa"/>
            </w:tcMar>
          </w:tcPr>
          <w:p>
            <w:r>
              <w:rPr>
                <w:b/>
                <w:sz w:val="19"/>
              </w:rPr>
              <w:t>Class</w:t>
            </w:r>
          </w:p>
        </w:tc>
        <w:tc>
          <w:tcPr>
            <w:tcW w:type="dxa" w:w="3312"/>
            <w:shd w:fill="DCE7E9"/>
            <w:vAlign w:val="center"/>
            <w:tcMar>
              <w:top w:w="90" w:type="dxa"/>
              <w:start w:w="110" w:type="dxa"/>
              <w:bottom w:w="90" w:type="dxa"/>
              <w:end w:w="110" w:type="dxa"/>
            </w:tcMar>
          </w:tcPr>
          <w:p>
            <w:r>
              <w:rPr>
                <w:b/>
                <w:sz w:val="19"/>
              </w:rPr>
              <w:t>Definition</w:t>
            </w:r>
          </w:p>
        </w:tc>
        <w:tc>
          <w:tcPr>
            <w:tcW w:type="dxa" w:w="4536"/>
            <w:shd w:fill="DCE7E9"/>
            <w:vAlign w:val="center"/>
            <w:tcMar>
              <w:top w:w="90" w:type="dxa"/>
              <w:start w:w="110" w:type="dxa"/>
              <w:bottom w:w="90" w:type="dxa"/>
              <w:end w:w="110" w:type="dxa"/>
            </w:tcMar>
          </w:tcPr>
          <w:p>
            <w:r>
              <w:rPr>
                <w:b/>
                <w:sz w:val="19"/>
              </w:rPr>
              <w:t>Example</w:t>
            </w:r>
          </w:p>
        </w:tc>
      </w:tr>
      <w:tr>
        <w:trPr>
          <w:cantSplit/>
        </w:trPr>
        <w:tc>
          <w:tcPr>
            <w:tcW w:type="dxa" w:w="1728"/>
            <w:vAlign w:val="center"/>
            <w:tcMar>
              <w:top w:w="90" w:type="dxa"/>
              <w:start w:w="110" w:type="dxa"/>
              <w:bottom w:w="90" w:type="dxa"/>
              <w:end w:w="110" w:type="dxa"/>
            </w:tcMar>
          </w:tcPr>
          <w:p>
            <w:r>
              <w:rPr>
                <w:sz w:val="18"/>
              </w:rPr>
              <w:t>Fact</w:t>
            </w:r>
          </w:p>
        </w:tc>
        <w:tc>
          <w:tcPr>
            <w:tcW w:type="dxa" w:w="3312"/>
            <w:vAlign w:val="center"/>
            <w:tcMar>
              <w:top w:w="90" w:type="dxa"/>
              <w:start w:w="110" w:type="dxa"/>
              <w:bottom w:w="90" w:type="dxa"/>
              <w:end w:w="110" w:type="dxa"/>
            </w:tcMar>
          </w:tcPr>
          <w:p>
            <w:r>
              <w:rPr>
                <w:sz w:val="18"/>
              </w:rPr>
              <w:t>Directly supported by identified evidence.</w:t>
            </w:r>
          </w:p>
        </w:tc>
        <w:tc>
          <w:tcPr>
            <w:tcW w:type="dxa" w:w="4536"/>
            <w:vAlign w:val="center"/>
            <w:tcMar>
              <w:top w:w="90" w:type="dxa"/>
              <w:start w:w="110" w:type="dxa"/>
              <w:bottom w:w="90" w:type="dxa"/>
              <w:end w:w="110" w:type="dxa"/>
            </w:tcMar>
          </w:tcPr>
          <w:p>
            <w:r>
              <w:rPr>
                <w:sz w:val="18"/>
              </w:rPr>
              <w:t>Company X lists Person A as director in an official filing.</w:t>
            </w:r>
          </w:p>
        </w:tc>
      </w:tr>
      <w:tr>
        <w:trPr>
          <w:cantSplit/>
        </w:trPr>
        <w:tc>
          <w:tcPr>
            <w:tcW w:type="dxa" w:w="1728"/>
            <w:vAlign w:val="center"/>
            <w:tcMar>
              <w:top w:w="90" w:type="dxa"/>
              <w:start w:w="110" w:type="dxa"/>
              <w:bottom w:w="90" w:type="dxa"/>
              <w:end w:w="110" w:type="dxa"/>
            </w:tcMar>
          </w:tcPr>
          <w:p>
            <w:r>
              <w:rPr>
                <w:sz w:val="18"/>
              </w:rPr>
              <w:t>Inference</w:t>
            </w:r>
          </w:p>
        </w:tc>
        <w:tc>
          <w:tcPr>
            <w:tcW w:type="dxa" w:w="3312"/>
            <w:vAlign w:val="center"/>
            <w:tcMar>
              <w:top w:w="90" w:type="dxa"/>
              <w:start w:w="110" w:type="dxa"/>
              <w:bottom w:w="90" w:type="dxa"/>
              <w:end w:w="110" w:type="dxa"/>
            </w:tcMar>
          </w:tcPr>
          <w:p>
            <w:r>
              <w:rPr>
                <w:sz w:val="18"/>
              </w:rPr>
              <w:t>Reasoned conclusion drawn from one or more facts.</w:t>
            </w:r>
          </w:p>
        </w:tc>
        <w:tc>
          <w:tcPr>
            <w:tcW w:type="dxa" w:w="4536"/>
            <w:vAlign w:val="center"/>
            <w:tcMar>
              <w:top w:w="90" w:type="dxa"/>
              <w:start w:w="110" w:type="dxa"/>
              <w:bottom w:w="90" w:type="dxa"/>
              <w:end w:w="110" w:type="dxa"/>
            </w:tcMar>
          </w:tcPr>
          <w:p>
            <w:r>
              <w:rPr>
                <w:sz w:val="18"/>
              </w:rPr>
              <w:t>Person A likely has management influence over Company X.</w:t>
            </w:r>
          </w:p>
        </w:tc>
      </w:tr>
      <w:tr>
        <w:trPr>
          <w:cantSplit/>
        </w:trPr>
        <w:tc>
          <w:tcPr>
            <w:tcW w:type="dxa" w:w="1728"/>
            <w:vAlign w:val="center"/>
            <w:tcMar>
              <w:top w:w="90" w:type="dxa"/>
              <w:start w:w="110" w:type="dxa"/>
              <w:bottom w:w="90" w:type="dxa"/>
              <w:end w:w="110" w:type="dxa"/>
            </w:tcMar>
          </w:tcPr>
          <w:p>
            <w:r>
              <w:rPr>
                <w:sz w:val="18"/>
              </w:rPr>
              <w:t>Hypothesis</w:t>
            </w:r>
          </w:p>
        </w:tc>
        <w:tc>
          <w:tcPr>
            <w:tcW w:type="dxa" w:w="3312"/>
            <w:vAlign w:val="center"/>
            <w:tcMar>
              <w:top w:w="90" w:type="dxa"/>
              <w:start w:w="110" w:type="dxa"/>
              <w:bottom w:w="90" w:type="dxa"/>
              <w:end w:w="110" w:type="dxa"/>
            </w:tcMar>
          </w:tcPr>
          <w:p>
            <w:r>
              <w:rPr>
                <w:sz w:val="18"/>
              </w:rPr>
              <w:t>Testable explanatory proposition.</w:t>
            </w:r>
          </w:p>
        </w:tc>
        <w:tc>
          <w:tcPr>
            <w:tcW w:type="dxa" w:w="4536"/>
            <w:vAlign w:val="center"/>
            <w:tcMar>
              <w:top w:w="90" w:type="dxa"/>
              <w:start w:w="110" w:type="dxa"/>
              <w:bottom w:w="90" w:type="dxa"/>
              <w:end w:w="110" w:type="dxa"/>
            </w:tcMar>
          </w:tcPr>
          <w:p>
            <w:r>
              <w:rPr>
                <w:sz w:val="18"/>
              </w:rPr>
              <w:t>Company X may act as a nominee structure for Person B.</w:t>
            </w:r>
          </w:p>
        </w:tc>
      </w:tr>
      <w:tr>
        <w:trPr>
          <w:cantSplit/>
        </w:trPr>
        <w:tc>
          <w:tcPr>
            <w:tcW w:type="dxa" w:w="1728"/>
            <w:vAlign w:val="center"/>
            <w:tcMar>
              <w:top w:w="90" w:type="dxa"/>
              <w:start w:w="110" w:type="dxa"/>
              <w:bottom w:w="90" w:type="dxa"/>
              <w:end w:w="110" w:type="dxa"/>
            </w:tcMar>
          </w:tcPr>
          <w:p>
            <w:r>
              <w:rPr>
                <w:sz w:val="18"/>
              </w:rPr>
              <w:t>Allegation</w:t>
            </w:r>
          </w:p>
        </w:tc>
        <w:tc>
          <w:tcPr>
            <w:tcW w:type="dxa" w:w="3312"/>
            <w:vAlign w:val="center"/>
            <w:tcMar>
              <w:top w:w="90" w:type="dxa"/>
              <w:start w:w="110" w:type="dxa"/>
              <w:bottom w:w="90" w:type="dxa"/>
              <w:end w:w="110" w:type="dxa"/>
            </w:tcMar>
          </w:tcPr>
          <w:p>
            <w:r>
              <w:rPr>
                <w:sz w:val="18"/>
              </w:rPr>
              <w:t>Claim that misconduct occurred.</w:t>
            </w:r>
          </w:p>
        </w:tc>
        <w:tc>
          <w:tcPr>
            <w:tcW w:type="dxa" w:w="4536"/>
            <w:vAlign w:val="center"/>
            <w:tcMar>
              <w:top w:w="90" w:type="dxa"/>
              <w:start w:w="110" w:type="dxa"/>
              <w:bottom w:w="90" w:type="dxa"/>
              <w:end w:w="110" w:type="dxa"/>
            </w:tcMar>
          </w:tcPr>
          <w:p>
            <w:r>
              <w:rPr>
                <w:sz w:val="18"/>
              </w:rPr>
              <w:t>Company X was used to launder proceeds.</w:t>
            </w:r>
          </w:p>
        </w:tc>
      </w:tr>
    </w:tbl>
    <w:p/>
    <w:p>
      <w:r>
        <w:t>All analyst notes and products SHOULD use language that reflects the class of statement. Systems SHOULD provide visual labels or metadata to prevent accidental collapse of these categories.</w:t>
      </w:r>
    </w:p>
    <w:p>
      <w:pPr>
        <w:pStyle w:val="Heading2"/>
      </w:pPr>
      <w:r>
        <w:t>5.2 Confidence Model</w:t>
      </w:r>
    </w:p>
    <w:p>
      <w:r>
        <w:t>CS-AML v0.1 uses two separate axes: source reliability and information credibility. Organisations MAY map these to an existing intelligence rating scheme, provided both concepts remain distinct.</w:t>
      </w:r>
    </w:p>
    <w:tbl>
      <w:tblPr>
        <w:tblStyle w:val="TableGrid"/>
        <w:tblW w:type="auto" w:w="0"/>
        <w:jc w:val="center"/>
        <w:tblLook w:firstColumn="1" w:firstRow="1" w:lastColumn="0" w:lastRow="0" w:noHBand="0" w:noVBand="1" w:val="04A0"/>
      </w:tblPr>
      <w:tblGrid>
        <w:gridCol w:w="4939"/>
        <w:gridCol w:w="4939"/>
      </w:tblGrid>
      <w:tr>
        <w:tc>
          <w:tcPr>
            <w:tcW w:type="dxa" w:w="2016"/>
            <w:shd w:fill="DCE7E9"/>
            <w:vAlign w:val="center"/>
            <w:tcMar>
              <w:top w:w="90" w:type="dxa"/>
              <w:start w:w="110" w:type="dxa"/>
              <w:bottom w:w="90" w:type="dxa"/>
              <w:end w:w="110" w:type="dxa"/>
            </w:tcMar>
          </w:tcPr>
          <w:p>
            <w:r>
              <w:rPr>
                <w:b/>
                <w:sz w:val="19"/>
              </w:rPr>
              <w:t>Source rating</w:t>
            </w:r>
          </w:p>
        </w:tc>
        <w:tc>
          <w:tcPr>
            <w:tcW w:type="dxa" w:w="7560"/>
            <w:shd w:fill="DCE7E9"/>
            <w:vAlign w:val="center"/>
            <w:tcMar>
              <w:top w:w="90" w:type="dxa"/>
              <w:start w:w="110" w:type="dxa"/>
              <w:bottom w:w="90" w:type="dxa"/>
              <w:end w:w="110" w:type="dxa"/>
            </w:tcMar>
          </w:tcPr>
          <w:p>
            <w:r>
              <w:rPr>
                <w:b/>
                <w:sz w:val="19"/>
              </w:rPr>
              <w:t>Meaning</w:t>
            </w:r>
          </w:p>
        </w:tc>
      </w:tr>
      <w:tr>
        <w:trPr>
          <w:cantSplit/>
        </w:trPr>
        <w:tc>
          <w:tcPr>
            <w:tcW w:type="dxa" w:w="2016"/>
            <w:vAlign w:val="center"/>
            <w:tcMar>
              <w:top w:w="90" w:type="dxa"/>
              <w:start w:w="110" w:type="dxa"/>
              <w:bottom w:w="90" w:type="dxa"/>
              <w:end w:w="110" w:type="dxa"/>
            </w:tcMar>
          </w:tcPr>
          <w:p>
            <w:r>
              <w:rPr>
                <w:sz w:val="18"/>
              </w:rPr>
              <w:t>A</w:t>
            </w:r>
          </w:p>
        </w:tc>
        <w:tc>
          <w:tcPr>
            <w:tcW w:type="dxa" w:w="7560"/>
            <w:vAlign w:val="center"/>
            <w:tcMar>
              <w:top w:w="90" w:type="dxa"/>
              <w:start w:w="110" w:type="dxa"/>
              <w:bottom w:w="90" w:type="dxa"/>
              <w:end w:w="110" w:type="dxa"/>
            </w:tcMar>
          </w:tcPr>
          <w:p>
            <w:r>
              <w:rPr>
                <w:sz w:val="18"/>
              </w:rPr>
              <w:t>Highly reliable</w:t>
            </w:r>
          </w:p>
        </w:tc>
      </w:tr>
      <w:tr>
        <w:trPr>
          <w:cantSplit/>
        </w:trPr>
        <w:tc>
          <w:tcPr>
            <w:tcW w:type="dxa" w:w="2016"/>
            <w:vAlign w:val="center"/>
            <w:tcMar>
              <w:top w:w="90" w:type="dxa"/>
              <w:start w:w="110" w:type="dxa"/>
              <w:bottom w:w="90" w:type="dxa"/>
              <w:end w:w="110" w:type="dxa"/>
            </w:tcMar>
          </w:tcPr>
          <w:p>
            <w:r>
              <w:rPr>
                <w:sz w:val="18"/>
              </w:rPr>
              <w:t>B</w:t>
            </w:r>
          </w:p>
        </w:tc>
        <w:tc>
          <w:tcPr>
            <w:tcW w:type="dxa" w:w="7560"/>
            <w:vAlign w:val="center"/>
            <w:tcMar>
              <w:top w:w="90" w:type="dxa"/>
              <w:start w:w="110" w:type="dxa"/>
              <w:bottom w:w="90" w:type="dxa"/>
              <w:end w:w="110" w:type="dxa"/>
            </w:tcMar>
          </w:tcPr>
          <w:p>
            <w:r>
              <w:rPr>
                <w:sz w:val="18"/>
              </w:rPr>
              <w:t>Generally reliable</w:t>
            </w:r>
          </w:p>
        </w:tc>
      </w:tr>
      <w:tr>
        <w:trPr>
          <w:cantSplit/>
        </w:trPr>
        <w:tc>
          <w:tcPr>
            <w:tcW w:type="dxa" w:w="2016"/>
            <w:vAlign w:val="center"/>
            <w:tcMar>
              <w:top w:w="90" w:type="dxa"/>
              <w:start w:w="110" w:type="dxa"/>
              <w:bottom w:w="90" w:type="dxa"/>
              <w:end w:w="110" w:type="dxa"/>
            </w:tcMar>
          </w:tcPr>
          <w:p>
            <w:r>
              <w:rPr>
                <w:sz w:val="18"/>
              </w:rPr>
              <w:t>C</w:t>
            </w:r>
          </w:p>
        </w:tc>
        <w:tc>
          <w:tcPr>
            <w:tcW w:type="dxa" w:w="7560"/>
            <w:vAlign w:val="center"/>
            <w:tcMar>
              <w:top w:w="90" w:type="dxa"/>
              <w:start w:w="110" w:type="dxa"/>
              <w:bottom w:w="90" w:type="dxa"/>
              <w:end w:w="110" w:type="dxa"/>
            </w:tcMar>
          </w:tcPr>
          <w:p>
            <w:r>
              <w:rPr>
                <w:sz w:val="18"/>
              </w:rPr>
              <w:t>Mixed reliability</w:t>
            </w:r>
          </w:p>
        </w:tc>
      </w:tr>
      <w:tr>
        <w:trPr>
          <w:cantSplit/>
        </w:trPr>
        <w:tc>
          <w:tcPr>
            <w:tcW w:type="dxa" w:w="2016"/>
            <w:vAlign w:val="center"/>
            <w:tcMar>
              <w:top w:w="90" w:type="dxa"/>
              <w:start w:w="110" w:type="dxa"/>
              <w:bottom w:w="90" w:type="dxa"/>
              <w:end w:w="110" w:type="dxa"/>
            </w:tcMar>
          </w:tcPr>
          <w:p>
            <w:r>
              <w:rPr>
                <w:sz w:val="18"/>
              </w:rPr>
              <w:t>D</w:t>
            </w:r>
          </w:p>
        </w:tc>
        <w:tc>
          <w:tcPr>
            <w:tcW w:type="dxa" w:w="7560"/>
            <w:vAlign w:val="center"/>
            <w:tcMar>
              <w:top w:w="90" w:type="dxa"/>
              <w:start w:w="110" w:type="dxa"/>
              <w:bottom w:w="90" w:type="dxa"/>
              <w:end w:w="110" w:type="dxa"/>
            </w:tcMar>
          </w:tcPr>
          <w:p>
            <w:r>
              <w:rPr>
                <w:sz w:val="18"/>
              </w:rPr>
              <w:t>Generally unreliable</w:t>
            </w:r>
          </w:p>
        </w:tc>
      </w:tr>
      <w:tr>
        <w:trPr>
          <w:cantSplit/>
        </w:trPr>
        <w:tc>
          <w:tcPr>
            <w:tcW w:type="dxa" w:w="2016"/>
            <w:vAlign w:val="center"/>
            <w:tcMar>
              <w:top w:w="90" w:type="dxa"/>
              <w:start w:w="110" w:type="dxa"/>
              <w:bottom w:w="90" w:type="dxa"/>
              <w:end w:w="110" w:type="dxa"/>
            </w:tcMar>
          </w:tcPr>
          <w:p>
            <w:r>
              <w:rPr>
                <w:sz w:val="18"/>
              </w:rPr>
              <w:t>E</w:t>
            </w:r>
          </w:p>
        </w:tc>
        <w:tc>
          <w:tcPr>
            <w:tcW w:type="dxa" w:w="7560"/>
            <w:vAlign w:val="center"/>
            <w:tcMar>
              <w:top w:w="90" w:type="dxa"/>
              <w:start w:w="110" w:type="dxa"/>
              <w:bottom w:w="90" w:type="dxa"/>
              <w:end w:w="110" w:type="dxa"/>
            </w:tcMar>
          </w:tcPr>
          <w:p>
            <w:r>
              <w:rPr>
                <w:sz w:val="18"/>
              </w:rPr>
              <w:t>Unreliable</w:t>
            </w:r>
          </w:p>
        </w:tc>
      </w:tr>
      <w:tr>
        <w:trPr>
          <w:cantSplit/>
        </w:trPr>
        <w:tc>
          <w:tcPr>
            <w:tcW w:type="dxa" w:w="2016"/>
            <w:vAlign w:val="center"/>
            <w:tcMar>
              <w:top w:w="90" w:type="dxa"/>
              <w:start w:w="110" w:type="dxa"/>
              <w:bottom w:w="90" w:type="dxa"/>
              <w:end w:w="110" w:type="dxa"/>
            </w:tcMar>
          </w:tcPr>
          <w:p>
            <w:r>
              <w:rPr>
                <w:sz w:val="18"/>
              </w:rPr>
              <w:t>F</w:t>
            </w:r>
          </w:p>
        </w:tc>
        <w:tc>
          <w:tcPr>
            <w:tcW w:type="dxa" w:w="7560"/>
            <w:vAlign w:val="center"/>
            <w:tcMar>
              <w:top w:w="90" w:type="dxa"/>
              <w:start w:w="110" w:type="dxa"/>
              <w:bottom w:w="90" w:type="dxa"/>
              <w:end w:w="110" w:type="dxa"/>
            </w:tcMar>
          </w:tcPr>
          <w:p>
            <w:r>
              <w:rPr>
                <w:sz w:val="18"/>
              </w:rPr>
              <w:t>Unknown / insufficient history</w:t>
            </w:r>
          </w:p>
        </w:tc>
      </w:tr>
    </w:tbl>
    <w:p/>
    <w:tbl>
      <w:tblPr>
        <w:tblStyle w:val="TableGrid"/>
        <w:tblW w:type="auto" w:w="0"/>
        <w:jc w:val="center"/>
        <w:tblLook w:firstColumn="1" w:firstRow="1" w:lastColumn="0" w:lastRow="0" w:noHBand="0" w:noVBand="1" w:val="04A0"/>
      </w:tblPr>
      <w:tblGrid>
        <w:gridCol w:w="4939"/>
        <w:gridCol w:w="4939"/>
      </w:tblGrid>
      <w:tr>
        <w:tc>
          <w:tcPr>
            <w:tcW w:type="dxa" w:w="2016"/>
            <w:shd w:fill="DCE7E9"/>
            <w:vAlign w:val="center"/>
            <w:tcMar>
              <w:top w:w="90" w:type="dxa"/>
              <w:start w:w="110" w:type="dxa"/>
              <w:bottom w:w="90" w:type="dxa"/>
              <w:end w:w="110" w:type="dxa"/>
            </w:tcMar>
          </w:tcPr>
          <w:p>
            <w:r>
              <w:rPr>
                <w:b/>
                <w:sz w:val="19"/>
              </w:rPr>
              <w:t>Information rating</w:t>
            </w:r>
          </w:p>
        </w:tc>
        <w:tc>
          <w:tcPr>
            <w:tcW w:type="dxa" w:w="7560"/>
            <w:shd w:fill="DCE7E9"/>
            <w:vAlign w:val="center"/>
            <w:tcMar>
              <w:top w:w="90" w:type="dxa"/>
              <w:start w:w="110" w:type="dxa"/>
              <w:bottom w:w="90" w:type="dxa"/>
              <w:end w:w="110" w:type="dxa"/>
            </w:tcMar>
          </w:tcPr>
          <w:p>
            <w:r>
              <w:rPr>
                <w:b/>
                <w:sz w:val="19"/>
              </w:rPr>
              <w:t>Meaning</w:t>
            </w:r>
          </w:p>
        </w:tc>
      </w:tr>
      <w:tr>
        <w:trPr>
          <w:cantSplit/>
        </w:trPr>
        <w:tc>
          <w:tcPr>
            <w:tcW w:type="dxa" w:w="2016"/>
            <w:vAlign w:val="center"/>
            <w:tcMar>
              <w:top w:w="90" w:type="dxa"/>
              <w:start w:w="110" w:type="dxa"/>
              <w:bottom w:w="90" w:type="dxa"/>
              <w:end w:w="110" w:type="dxa"/>
            </w:tcMar>
          </w:tcPr>
          <w:p>
            <w:r>
              <w:rPr>
                <w:sz w:val="18"/>
              </w:rPr>
              <w:t>1</w:t>
            </w:r>
          </w:p>
        </w:tc>
        <w:tc>
          <w:tcPr>
            <w:tcW w:type="dxa" w:w="7560"/>
            <w:vAlign w:val="center"/>
            <w:tcMar>
              <w:top w:w="90" w:type="dxa"/>
              <w:start w:w="110" w:type="dxa"/>
              <w:bottom w:w="90" w:type="dxa"/>
              <w:end w:w="110" w:type="dxa"/>
            </w:tcMar>
          </w:tcPr>
          <w:p>
            <w:r>
              <w:rPr>
                <w:sz w:val="18"/>
              </w:rPr>
              <w:t>Independently confirmed / directly corroborated</w:t>
            </w:r>
          </w:p>
        </w:tc>
      </w:tr>
      <w:tr>
        <w:trPr>
          <w:cantSplit/>
        </w:trPr>
        <w:tc>
          <w:tcPr>
            <w:tcW w:type="dxa" w:w="2016"/>
            <w:vAlign w:val="center"/>
            <w:tcMar>
              <w:top w:w="90" w:type="dxa"/>
              <w:start w:w="110" w:type="dxa"/>
              <w:bottom w:w="90" w:type="dxa"/>
              <w:end w:w="110" w:type="dxa"/>
            </w:tcMar>
          </w:tcPr>
          <w:p>
            <w:r>
              <w:rPr>
                <w:sz w:val="18"/>
              </w:rPr>
              <w:t>2</w:t>
            </w:r>
          </w:p>
        </w:tc>
        <w:tc>
          <w:tcPr>
            <w:tcW w:type="dxa" w:w="7560"/>
            <w:vAlign w:val="center"/>
            <w:tcMar>
              <w:top w:w="90" w:type="dxa"/>
              <w:start w:w="110" w:type="dxa"/>
              <w:bottom w:w="90" w:type="dxa"/>
              <w:end w:w="110" w:type="dxa"/>
            </w:tcMar>
          </w:tcPr>
          <w:p>
            <w:r>
              <w:rPr>
                <w:sz w:val="18"/>
              </w:rPr>
              <w:t>Probably true</w:t>
            </w:r>
          </w:p>
        </w:tc>
      </w:tr>
      <w:tr>
        <w:trPr>
          <w:cantSplit/>
        </w:trPr>
        <w:tc>
          <w:tcPr>
            <w:tcW w:type="dxa" w:w="2016"/>
            <w:vAlign w:val="center"/>
            <w:tcMar>
              <w:top w:w="90" w:type="dxa"/>
              <w:start w:w="110" w:type="dxa"/>
              <w:bottom w:w="90" w:type="dxa"/>
              <w:end w:w="110" w:type="dxa"/>
            </w:tcMar>
          </w:tcPr>
          <w:p>
            <w:r>
              <w:rPr>
                <w:sz w:val="18"/>
              </w:rPr>
              <w:t>3</w:t>
            </w:r>
          </w:p>
        </w:tc>
        <w:tc>
          <w:tcPr>
            <w:tcW w:type="dxa" w:w="7560"/>
            <w:vAlign w:val="center"/>
            <w:tcMar>
              <w:top w:w="90" w:type="dxa"/>
              <w:start w:w="110" w:type="dxa"/>
              <w:bottom w:w="90" w:type="dxa"/>
              <w:end w:w="110" w:type="dxa"/>
            </w:tcMar>
          </w:tcPr>
          <w:p>
            <w:r>
              <w:rPr>
                <w:sz w:val="18"/>
              </w:rPr>
              <w:t>Possibly true</w:t>
            </w:r>
          </w:p>
        </w:tc>
      </w:tr>
      <w:tr>
        <w:trPr>
          <w:cantSplit/>
        </w:trPr>
        <w:tc>
          <w:tcPr>
            <w:tcW w:type="dxa" w:w="2016"/>
            <w:vAlign w:val="center"/>
            <w:tcMar>
              <w:top w:w="90" w:type="dxa"/>
              <w:start w:w="110" w:type="dxa"/>
              <w:bottom w:w="90" w:type="dxa"/>
              <w:end w:w="110" w:type="dxa"/>
            </w:tcMar>
          </w:tcPr>
          <w:p>
            <w:r>
              <w:rPr>
                <w:sz w:val="18"/>
              </w:rPr>
              <w:t>4</w:t>
            </w:r>
          </w:p>
        </w:tc>
        <w:tc>
          <w:tcPr>
            <w:tcW w:type="dxa" w:w="7560"/>
            <w:vAlign w:val="center"/>
            <w:tcMar>
              <w:top w:w="90" w:type="dxa"/>
              <w:start w:w="110" w:type="dxa"/>
              <w:bottom w:w="90" w:type="dxa"/>
              <w:end w:w="110" w:type="dxa"/>
            </w:tcMar>
          </w:tcPr>
          <w:p>
            <w:r>
              <w:rPr>
                <w:sz w:val="18"/>
              </w:rPr>
              <w:t>Doubtful</w:t>
            </w:r>
          </w:p>
        </w:tc>
      </w:tr>
      <w:tr>
        <w:trPr>
          <w:cantSplit/>
        </w:trPr>
        <w:tc>
          <w:tcPr>
            <w:tcW w:type="dxa" w:w="2016"/>
            <w:vAlign w:val="center"/>
            <w:tcMar>
              <w:top w:w="90" w:type="dxa"/>
              <w:start w:w="110" w:type="dxa"/>
              <w:bottom w:w="90" w:type="dxa"/>
              <w:end w:w="110" w:type="dxa"/>
            </w:tcMar>
          </w:tcPr>
          <w:p>
            <w:r>
              <w:rPr>
                <w:sz w:val="18"/>
              </w:rPr>
              <w:t>5</w:t>
            </w:r>
          </w:p>
        </w:tc>
        <w:tc>
          <w:tcPr>
            <w:tcW w:type="dxa" w:w="7560"/>
            <w:vAlign w:val="center"/>
            <w:tcMar>
              <w:top w:w="90" w:type="dxa"/>
              <w:start w:w="110" w:type="dxa"/>
              <w:bottom w:w="90" w:type="dxa"/>
              <w:end w:w="110" w:type="dxa"/>
            </w:tcMar>
          </w:tcPr>
          <w:p>
            <w:r>
              <w:rPr>
                <w:sz w:val="18"/>
              </w:rPr>
              <w:t>Improbable</w:t>
            </w:r>
          </w:p>
        </w:tc>
      </w:tr>
      <w:tr>
        <w:trPr>
          <w:cantSplit/>
        </w:trPr>
        <w:tc>
          <w:tcPr>
            <w:tcW w:type="dxa" w:w="2016"/>
            <w:vAlign w:val="center"/>
            <w:tcMar>
              <w:top w:w="90" w:type="dxa"/>
              <w:start w:w="110" w:type="dxa"/>
              <w:bottom w:w="90" w:type="dxa"/>
              <w:end w:w="110" w:type="dxa"/>
            </w:tcMar>
          </w:tcPr>
          <w:p>
            <w:r>
              <w:rPr>
                <w:sz w:val="18"/>
              </w:rPr>
              <w:t>6</w:t>
            </w:r>
          </w:p>
        </w:tc>
        <w:tc>
          <w:tcPr>
            <w:tcW w:type="dxa" w:w="7560"/>
            <w:vAlign w:val="center"/>
            <w:tcMar>
              <w:top w:w="90" w:type="dxa"/>
              <w:start w:w="110" w:type="dxa"/>
              <w:bottom w:w="90" w:type="dxa"/>
              <w:end w:w="110" w:type="dxa"/>
            </w:tcMar>
          </w:tcPr>
          <w:p>
            <w:r>
              <w:rPr>
                <w:sz w:val="18"/>
              </w:rPr>
              <w:t>Cannot be judged</w:t>
            </w:r>
          </w:p>
        </w:tc>
      </w:tr>
    </w:tbl>
    <w:p/>
    <w:p>
      <w:r>
        <w:t>The combined code (for example A1, B2, F3) describes source and information separately. It SHALL NOT be used as a numeric probability unless the organisation has a documented calibration method.</w:t>
      </w:r>
    </w:p>
    <w:p>
      <w:pPr>
        <w:pStyle w:val="Heading2"/>
      </w:pPr>
      <w:r>
        <w:t>5.3 Analytical Confidence Statements</w:t>
      </w:r>
    </w:p>
    <w:tbl>
      <w:tblPr>
        <w:tblStyle w:val="TableGrid"/>
        <w:tblW w:type="auto" w:w="0"/>
        <w:jc w:val="center"/>
        <w:tblLook w:firstColumn="1" w:firstRow="1" w:lastColumn="0" w:lastRow="0" w:noHBand="0" w:noVBand="1" w:val="04A0"/>
      </w:tblPr>
      <w:tblGrid>
        <w:gridCol w:w="4939"/>
        <w:gridCol w:w="4939"/>
      </w:tblGrid>
      <w:tr>
        <w:tc>
          <w:tcPr>
            <w:tcW w:type="dxa" w:w="1944"/>
            <w:shd w:fill="DCE7E9"/>
            <w:vAlign w:val="center"/>
            <w:tcMar>
              <w:top w:w="90" w:type="dxa"/>
              <w:start w:w="110" w:type="dxa"/>
              <w:bottom w:w="90" w:type="dxa"/>
              <w:end w:w="110" w:type="dxa"/>
            </w:tcMar>
          </w:tcPr>
          <w:p>
            <w:r>
              <w:rPr>
                <w:b/>
                <w:sz w:val="19"/>
              </w:rPr>
              <w:t>Confidence</w:t>
            </w:r>
          </w:p>
        </w:tc>
        <w:tc>
          <w:tcPr>
            <w:tcW w:type="dxa" w:w="7632"/>
            <w:shd w:fill="DCE7E9"/>
            <w:vAlign w:val="center"/>
            <w:tcMar>
              <w:top w:w="90" w:type="dxa"/>
              <w:start w:w="110" w:type="dxa"/>
              <w:bottom w:w="90" w:type="dxa"/>
              <w:end w:w="110" w:type="dxa"/>
            </w:tcMar>
          </w:tcPr>
          <w:p>
            <w:r>
              <w:rPr>
                <w:b/>
                <w:sz w:val="19"/>
              </w:rPr>
              <w:t>Use</w:t>
            </w:r>
          </w:p>
        </w:tc>
      </w:tr>
      <w:tr>
        <w:trPr>
          <w:cantSplit/>
        </w:trPr>
        <w:tc>
          <w:tcPr>
            <w:tcW w:type="dxa" w:w="1944"/>
            <w:vAlign w:val="center"/>
            <w:tcMar>
              <w:top w:w="90" w:type="dxa"/>
              <w:start w:w="110" w:type="dxa"/>
              <w:bottom w:w="90" w:type="dxa"/>
              <w:end w:w="110" w:type="dxa"/>
            </w:tcMar>
          </w:tcPr>
          <w:p>
            <w:r>
              <w:rPr>
                <w:sz w:val="18"/>
              </w:rPr>
              <w:t>High</w:t>
            </w:r>
          </w:p>
        </w:tc>
        <w:tc>
          <w:tcPr>
            <w:tcW w:type="dxa" w:w="7632"/>
            <w:vAlign w:val="center"/>
            <w:tcMar>
              <w:top w:w="90" w:type="dxa"/>
              <w:start w:w="110" w:type="dxa"/>
              <w:bottom w:w="90" w:type="dxa"/>
              <w:end w:w="110" w:type="dxa"/>
            </w:tcMar>
          </w:tcPr>
          <w:p>
            <w:r>
              <w:rPr>
                <w:sz w:val="18"/>
              </w:rPr>
              <w:t>Multiple independent high-quality sources or direct authoritative evidence support the judgement; material contradictions are absent or explained.</w:t>
            </w:r>
          </w:p>
        </w:tc>
      </w:tr>
      <w:tr>
        <w:trPr>
          <w:cantSplit/>
        </w:trPr>
        <w:tc>
          <w:tcPr>
            <w:tcW w:type="dxa" w:w="1944"/>
            <w:vAlign w:val="center"/>
            <w:tcMar>
              <w:top w:w="90" w:type="dxa"/>
              <w:start w:w="110" w:type="dxa"/>
              <w:bottom w:w="90" w:type="dxa"/>
              <w:end w:w="110" w:type="dxa"/>
            </w:tcMar>
          </w:tcPr>
          <w:p>
            <w:r>
              <w:rPr>
                <w:sz w:val="18"/>
              </w:rPr>
              <w:t>Moderate</w:t>
            </w:r>
          </w:p>
        </w:tc>
        <w:tc>
          <w:tcPr>
            <w:tcW w:type="dxa" w:w="7632"/>
            <w:vAlign w:val="center"/>
            <w:tcMar>
              <w:top w:w="90" w:type="dxa"/>
              <w:start w:w="110" w:type="dxa"/>
              <w:bottom w:w="90" w:type="dxa"/>
              <w:end w:w="110" w:type="dxa"/>
            </w:tcMar>
          </w:tcPr>
          <w:p>
            <w:r>
              <w:rPr>
                <w:sz w:val="18"/>
              </w:rPr>
              <w:t>The judgement is supported by credible evidence but meaningful gaps, assumptions, or unresolved contradictions remain.</w:t>
            </w:r>
          </w:p>
        </w:tc>
      </w:tr>
      <w:tr>
        <w:trPr>
          <w:cantSplit/>
        </w:trPr>
        <w:tc>
          <w:tcPr>
            <w:tcW w:type="dxa" w:w="1944"/>
            <w:vAlign w:val="center"/>
            <w:tcMar>
              <w:top w:w="90" w:type="dxa"/>
              <w:start w:w="110" w:type="dxa"/>
              <w:bottom w:w="90" w:type="dxa"/>
              <w:end w:w="110" w:type="dxa"/>
            </w:tcMar>
          </w:tcPr>
          <w:p>
            <w:r>
              <w:rPr>
                <w:sz w:val="18"/>
              </w:rPr>
              <w:t>Low</w:t>
            </w:r>
          </w:p>
        </w:tc>
        <w:tc>
          <w:tcPr>
            <w:tcW w:type="dxa" w:w="7632"/>
            <w:vAlign w:val="center"/>
            <w:tcMar>
              <w:top w:w="90" w:type="dxa"/>
              <w:start w:w="110" w:type="dxa"/>
              <w:bottom w:w="90" w:type="dxa"/>
              <w:end w:w="110" w:type="dxa"/>
            </w:tcMar>
          </w:tcPr>
          <w:p>
            <w:r>
              <w:rPr>
                <w:sz w:val="18"/>
              </w:rPr>
              <w:t>Limited, indirect, or weakly corroborated information supports the judgement; alternative explanations remain substantial.</w:t>
            </w:r>
          </w:p>
        </w:tc>
      </w:tr>
    </w:tbl>
    <w:p/>
    <w:p>
      <w:pPr>
        <w:pStyle w:val="Heading2"/>
      </w:pPr>
      <w:r>
        <w:t>5.4 Intelligence Gaps</w:t>
      </w:r>
    </w:p>
    <w:p>
      <w:r>
        <w:t>Every material assessment SHALL identify the information that would most change the judgement. Typical gaps include direct transaction data, source of funds, beneficial ownership, asset purchase consideration, tax records, contractual performance, foreign corporate records, or identity confirmation.</w:t>
      </w:r>
    </w:p>
    <w:p>
      <w:pPr>
        <w:pStyle w:val="Heading2"/>
      </w:pPr>
      <w:r>
        <w:t>5.5 Negative Evidence and Absence</w:t>
      </w:r>
    </w:p>
    <w:p>
      <w:r>
        <w:t>Absence of public evidence SHALL NOT automatically be treated as evidence of absence. Statements such as “no operating activity” SHOULD be framed as “no operating activity was identified in the sources reviewed as of [date]” unless a stronger evidentiary basis exists.</w:t>
      </w:r>
    </w:p>
    <w:p>
      <w:pPr>
        <w:pStyle w:val="Heading1"/>
      </w:pPr>
      <w:r>
        <w:t>6. Lawful Collection, Privacy, and Ethics</w:t>
      </w:r>
    </w:p>
    <w:p>
      <w:pPr>
        <w:pStyle w:val="Heading2"/>
      </w:pPr>
      <w:r>
        <w:t>6.1 Collection Categories</w:t>
      </w:r>
    </w:p>
    <w:tbl>
      <w:tblPr>
        <w:tblStyle w:val="TableGrid"/>
        <w:tblW w:type="auto" w:w="0"/>
        <w:jc w:val="center"/>
        <w:tblLook w:firstColumn="1" w:firstRow="1" w:lastColumn="0" w:lastRow="0" w:noHBand="0" w:noVBand="1" w:val="04A0"/>
      </w:tblPr>
      <w:tblGrid>
        <w:gridCol w:w="3293"/>
        <w:gridCol w:w="3293"/>
        <w:gridCol w:w="3293"/>
      </w:tblGrid>
      <w:tr>
        <w:tc>
          <w:tcPr>
            <w:tcW w:type="dxa" w:w="2088"/>
            <w:shd w:fill="DCE7E9"/>
            <w:vAlign w:val="center"/>
            <w:tcMar>
              <w:top w:w="90" w:type="dxa"/>
              <w:start w:w="110" w:type="dxa"/>
              <w:bottom w:w="90" w:type="dxa"/>
              <w:end w:w="110" w:type="dxa"/>
            </w:tcMar>
          </w:tcPr>
          <w:p>
            <w:r>
              <w:rPr>
                <w:b/>
                <w:sz w:val="19"/>
              </w:rPr>
              <w:t>Category</w:t>
            </w:r>
          </w:p>
        </w:tc>
        <w:tc>
          <w:tcPr>
            <w:tcW w:type="dxa" w:w="3456"/>
            <w:shd w:fill="DCE7E9"/>
            <w:vAlign w:val="center"/>
            <w:tcMar>
              <w:top w:w="90" w:type="dxa"/>
              <w:start w:w="110" w:type="dxa"/>
              <w:bottom w:w="90" w:type="dxa"/>
              <w:end w:w="110" w:type="dxa"/>
            </w:tcMar>
          </w:tcPr>
          <w:p>
            <w:r>
              <w:rPr>
                <w:b/>
                <w:sz w:val="19"/>
              </w:rPr>
              <w:t>Examples</w:t>
            </w:r>
          </w:p>
        </w:tc>
        <w:tc>
          <w:tcPr>
            <w:tcW w:type="dxa" w:w="4032"/>
            <w:shd w:fill="DCE7E9"/>
            <w:vAlign w:val="center"/>
            <w:tcMar>
              <w:top w:w="90" w:type="dxa"/>
              <w:start w:w="110" w:type="dxa"/>
              <w:bottom w:w="90" w:type="dxa"/>
              <w:end w:w="110" w:type="dxa"/>
            </w:tcMar>
          </w:tcPr>
          <w:p>
            <w:r>
              <w:rPr>
                <w:b/>
                <w:sz w:val="19"/>
              </w:rPr>
              <w:t>Default handling</w:t>
            </w:r>
          </w:p>
        </w:tc>
      </w:tr>
      <w:tr>
        <w:trPr>
          <w:cantSplit/>
        </w:trPr>
        <w:tc>
          <w:tcPr>
            <w:tcW w:type="dxa" w:w="2088"/>
            <w:vAlign w:val="center"/>
            <w:tcMar>
              <w:top w:w="90" w:type="dxa"/>
              <w:start w:w="110" w:type="dxa"/>
              <w:bottom w:w="90" w:type="dxa"/>
              <w:end w:w="110" w:type="dxa"/>
            </w:tcMar>
          </w:tcPr>
          <w:p>
            <w:r>
              <w:rPr>
                <w:sz w:val="18"/>
              </w:rPr>
              <w:t>Public authoritative</w:t>
            </w:r>
          </w:p>
        </w:tc>
        <w:tc>
          <w:tcPr>
            <w:tcW w:type="dxa" w:w="3456"/>
            <w:vAlign w:val="center"/>
            <w:tcMar>
              <w:top w:w="90" w:type="dxa"/>
              <w:start w:w="110" w:type="dxa"/>
              <w:bottom w:w="90" w:type="dxa"/>
              <w:end w:w="110" w:type="dxa"/>
            </w:tcMar>
          </w:tcPr>
          <w:p>
            <w:r>
              <w:rPr>
                <w:sz w:val="18"/>
              </w:rPr>
              <w:t>Corporate registries, procurement portals, court decisions, official disclosures.</w:t>
            </w:r>
          </w:p>
        </w:tc>
        <w:tc>
          <w:tcPr>
            <w:tcW w:type="dxa" w:w="4032"/>
            <w:vAlign w:val="center"/>
            <w:tcMar>
              <w:top w:w="90" w:type="dxa"/>
              <w:start w:w="110" w:type="dxa"/>
              <w:bottom w:w="90" w:type="dxa"/>
              <w:end w:w="110" w:type="dxa"/>
            </w:tcMar>
          </w:tcPr>
          <w:p>
            <w:r>
              <w:rPr>
                <w:sz w:val="18"/>
              </w:rPr>
              <w:t>Collect and preserve; verify scope and currentness.</w:t>
            </w:r>
          </w:p>
        </w:tc>
      </w:tr>
      <w:tr>
        <w:trPr>
          <w:cantSplit/>
        </w:trPr>
        <w:tc>
          <w:tcPr>
            <w:tcW w:type="dxa" w:w="2088"/>
            <w:vAlign w:val="center"/>
            <w:tcMar>
              <w:top w:w="90" w:type="dxa"/>
              <w:start w:w="110" w:type="dxa"/>
              <w:bottom w:w="90" w:type="dxa"/>
              <w:end w:w="110" w:type="dxa"/>
            </w:tcMar>
          </w:tcPr>
          <w:p>
            <w:r>
              <w:rPr>
                <w:sz w:val="18"/>
              </w:rPr>
              <w:t>Public non-authoritative</w:t>
            </w:r>
          </w:p>
        </w:tc>
        <w:tc>
          <w:tcPr>
            <w:tcW w:type="dxa" w:w="3456"/>
            <w:vAlign w:val="center"/>
            <w:tcMar>
              <w:top w:w="90" w:type="dxa"/>
              <w:start w:w="110" w:type="dxa"/>
              <w:bottom w:w="90" w:type="dxa"/>
              <w:end w:w="110" w:type="dxa"/>
            </w:tcMar>
          </w:tcPr>
          <w:p>
            <w:r>
              <w:rPr>
                <w:sz w:val="18"/>
              </w:rPr>
              <w:t>Company sites, media, open social media, public directories.</w:t>
            </w:r>
          </w:p>
        </w:tc>
        <w:tc>
          <w:tcPr>
            <w:tcW w:type="dxa" w:w="4032"/>
            <w:vAlign w:val="center"/>
            <w:tcMar>
              <w:top w:w="90" w:type="dxa"/>
              <w:start w:w="110" w:type="dxa"/>
              <w:bottom w:w="90" w:type="dxa"/>
              <w:end w:w="110" w:type="dxa"/>
            </w:tcMar>
          </w:tcPr>
          <w:p>
            <w:r>
              <w:rPr>
                <w:sz w:val="18"/>
              </w:rPr>
              <w:t>Collect cautiously; corroborate material claims.</w:t>
            </w:r>
          </w:p>
        </w:tc>
      </w:tr>
      <w:tr>
        <w:trPr>
          <w:cantSplit/>
        </w:trPr>
        <w:tc>
          <w:tcPr>
            <w:tcW w:type="dxa" w:w="2088"/>
            <w:vAlign w:val="center"/>
            <w:tcMar>
              <w:top w:w="90" w:type="dxa"/>
              <w:start w:w="110" w:type="dxa"/>
              <w:bottom w:w="90" w:type="dxa"/>
              <w:end w:w="110" w:type="dxa"/>
            </w:tcMar>
          </w:tcPr>
          <w:p>
            <w:r>
              <w:rPr>
                <w:sz w:val="18"/>
              </w:rPr>
              <w:t>Permissioned/confidential</w:t>
            </w:r>
          </w:p>
        </w:tc>
        <w:tc>
          <w:tcPr>
            <w:tcW w:type="dxa" w:w="3456"/>
            <w:vAlign w:val="center"/>
            <w:tcMar>
              <w:top w:w="90" w:type="dxa"/>
              <w:start w:w="110" w:type="dxa"/>
              <w:bottom w:w="90" w:type="dxa"/>
              <w:end w:w="110" w:type="dxa"/>
            </w:tcMar>
          </w:tcPr>
          <w:p>
            <w:r>
              <w:rPr>
                <w:sz w:val="18"/>
              </w:rPr>
              <w:t>Voluntary disclosures, internal records, whistleblower material.</w:t>
            </w:r>
          </w:p>
        </w:tc>
        <w:tc>
          <w:tcPr>
            <w:tcW w:type="dxa" w:w="4032"/>
            <w:vAlign w:val="center"/>
            <w:tcMar>
              <w:top w:w="90" w:type="dxa"/>
              <w:start w:w="110" w:type="dxa"/>
              <w:bottom w:w="90" w:type="dxa"/>
              <w:end w:w="110" w:type="dxa"/>
            </w:tcMar>
          </w:tcPr>
          <w:p>
            <w:r>
              <w:rPr>
                <w:sz w:val="18"/>
              </w:rPr>
              <w:t>Collect only under appropriate authority, security, and source-protection procedures.</w:t>
            </w:r>
          </w:p>
        </w:tc>
      </w:tr>
      <w:tr>
        <w:trPr>
          <w:cantSplit/>
        </w:trPr>
        <w:tc>
          <w:tcPr>
            <w:tcW w:type="dxa" w:w="2088"/>
            <w:vAlign w:val="center"/>
            <w:tcMar>
              <w:top w:w="90" w:type="dxa"/>
              <w:start w:w="110" w:type="dxa"/>
              <w:bottom w:w="90" w:type="dxa"/>
              <w:end w:w="110" w:type="dxa"/>
            </w:tcMar>
          </w:tcPr>
          <w:p>
            <w:r>
              <w:rPr>
                <w:sz w:val="18"/>
              </w:rPr>
              <w:t>Restricted/sensitive</w:t>
            </w:r>
          </w:p>
        </w:tc>
        <w:tc>
          <w:tcPr>
            <w:tcW w:type="dxa" w:w="3456"/>
            <w:vAlign w:val="center"/>
            <w:tcMar>
              <w:top w:w="90" w:type="dxa"/>
              <w:start w:w="110" w:type="dxa"/>
              <w:bottom w:w="90" w:type="dxa"/>
              <w:end w:w="110" w:type="dxa"/>
            </w:tcMar>
          </w:tcPr>
          <w:p>
            <w:r>
              <w:rPr>
                <w:sz w:val="18"/>
              </w:rPr>
              <w:t>Personal financial data, criminal records, private communications.</w:t>
            </w:r>
          </w:p>
        </w:tc>
        <w:tc>
          <w:tcPr>
            <w:tcW w:type="dxa" w:w="4032"/>
            <w:vAlign w:val="center"/>
            <w:tcMar>
              <w:top w:w="90" w:type="dxa"/>
              <w:start w:w="110" w:type="dxa"/>
              <w:bottom w:w="90" w:type="dxa"/>
              <w:end w:w="110" w:type="dxa"/>
            </w:tcMar>
          </w:tcPr>
          <w:p>
            <w:r>
              <w:rPr>
                <w:sz w:val="18"/>
              </w:rPr>
              <w:t>Process only where lawful, necessary, and proportionate; apply enhanced access controls.</w:t>
            </w:r>
          </w:p>
        </w:tc>
      </w:tr>
      <w:tr>
        <w:trPr>
          <w:cantSplit/>
        </w:trPr>
        <w:tc>
          <w:tcPr>
            <w:tcW w:type="dxa" w:w="2088"/>
            <w:vAlign w:val="center"/>
            <w:tcMar>
              <w:top w:w="90" w:type="dxa"/>
              <w:start w:w="110" w:type="dxa"/>
              <w:bottom w:w="90" w:type="dxa"/>
              <w:end w:w="110" w:type="dxa"/>
            </w:tcMar>
          </w:tcPr>
          <w:p>
            <w:r>
              <w:rPr>
                <w:sz w:val="18"/>
              </w:rPr>
              <w:t>Unlawfully obtained/accessed</w:t>
            </w:r>
          </w:p>
        </w:tc>
        <w:tc>
          <w:tcPr>
            <w:tcW w:type="dxa" w:w="3456"/>
            <w:vAlign w:val="center"/>
            <w:tcMar>
              <w:top w:w="90" w:type="dxa"/>
              <w:start w:w="110" w:type="dxa"/>
              <w:bottom w:w="90" w:type="dxa"/>
              <w:end w:w="110" w:type="dxa"/>
            </w:tcMar>
          </w:tcPr>
          <w:p>
            <w:r>
              <w:rPr>
                <w:sz w:val="18"/>
              </w:rPr>
              <w:t>Hacked systems, stolen credentials, unauthorised interception.</w:t>
            </w:r>
          </w:p>
        </w:tc>
        <w:tc>
          <w:tcPr>
            <w:tcW w:type="dxa" w:w="4032"/>
            <w:vAlign w:val="center"/>
            <w:tcMar>
              <w:top w:w="90" w:type="dxa"/>
              <w:start w:w="110" w:type="dxa"/>
              <w:bottom w:w="90" w:type="dxa"/>
              <w:end w:w="110" w:type="dxa"/>
            </w:tcMar>
          </w:tcPr>
          <w:p>
            <w:r>
              <w:rPr>
                <w:sz w:val="18"/>
              </w:rPr>
              <w:t>MUST NOT be solicited or accessed through unlawful means; obtain legal advice for unsolicited material.</w:t>
            </w:r>
          </w:p>
        </w:tc>
      </w:tr>
    </w:tbl>
    <w:p/>
    <w:p>
      <w:pPr>
        <w:pStyle w:val="Heading2"/>
      </w:pPr>
      <w:r>
        <w:t>6.2 Indonesian Personal Data Context</w:t>
      </w:r>
    </w:p>
    <w:p>
      <w:r>
        <w:t>Under Indonesia’s Law No. 27 of 2022 on Personal Data Protection, personal financial data and criminal records are classified as specific personal data. A CS-AML implementation operating in Indonesia SHOULD therefore treat these classes as high-sensitivity by default and establish documented purpose, access, security, retention, and dissemination controls before processing them.</w:t>
      </w:r>
    </w:p>
    <w:p>
      <w:pPr>
        <w:pStyle w:val="Heading2"/>
      </w:pPr>
      <w:r>
        <w:t>6.3 Collection Decision Test</w:t>
      </w:r>
    </w:p>
    <w:p>
      <w:pPr>
        <w:pStyle w:val="CodeBlock"/>
      </w:pPr>
      <w:r>
        <w:t>1. Is the investigative purpose legitimate and documented?</w:t>
      </w:r>
    </w:p>
    <w:p>
      <w:pPr>
        <w:pStyle w:val="CodeBlock"/>
      </w:pPr>
      <w:r>
        <w:t>2. Is the source access lawful or authorised?</w:t>
      </w:r>
    </w:p>
    <w:p>
      <w:pPr>
        <w:pStyle w:val="CodeBlock"/>
      </w:pPr>
      <w:r>
        <w:t>3. Is the information relevant to the investigation question?</w:t>
      </w:r>
    </w:p>
    <w:p>
      <w:pPr>
        <w:pStyle w:val="CodeBlock"/>
      </w:pPr>
      <w:r>
        <w:t>4. Is collection necessary and proportionate?</w:t>
      </w:r>
    </w:p>
    <w:p>
      <w:pPr>
        <w:pStyle w:val="CodeBlock"/>
      </w:pPr>
      <w:r>
        <w:t>5. Is a less intrusive source sufficient?</w:t>
      </w:r>
    </w:p>
    <w:p>
      <w:pPr>
        <w:pStyle w:val="CodeBlock"/>
      </w:pPr>
      <w:r>
        <w:t>6. Can the information be stored securely?</w:t>
      </w:r>
    </w:p>
    <w:p>
      <w:pPr>
        <w:pStyle w:val="CodeBlock"/>
      </w:pPr>
      <w:r>
        <w:t>7. Is retention necessary?</w:t>
      </w:r>
    </w:p>
    <w:p>
      <w:pPr>
        <w:pStyle w:val="CodeBlock"/>
      </w:pPr>
      <w:r>
        <w:t>8. Can it be disseminated, and to whom?</w:t>
      </w:r>
    </w:p>
    <w:p/>
    <w:p>
      <w:pPr>
        <w:pStyle w:val="Heading2"/>
      </w:pPr>
      <w:r>
        <w:t>6.4 Prohibited Practices</w:t>
      </w:r>
    </w:p>
    <w:p>
      <w:pPr>
        <w:pStyle w:val="ListBullet"/>
      </w:pPr>
      <w:r>
        <w:t>Unauthorised access to accounts or systems.</w:t>
      </w:r>
    </w:p>
    <w:p>
      <w:pPr>
        <w:pStyle w:val="ListBullet"/>
      </w:pPr>
      <w:r>
        <w:t>Credential theft, password reuse, or use of stolen credentials.</w:t>
      </w:r>
    </w:p>
    <w:p>
      <w:pPr>
        <w:pStyle w:val="ListBullet"/>
      </w:pPr>
      <w:r>
        <w:t>Impersonation or pretexting designed to obtain protected financial data without lawful authority.</w:t>
      </w:r>
    </w:p>
    <w:p>
      <w:pPr>
        <w:pStyle w:val="ListBullet"/>
      </w:pPr>
      <w:r>
        <w:t>Illegal interception of communications.</w:t>
      </w:r>
    </w:p>
    <w:p>
      <w:pPr>
        <w:pStyle w:val="ListBullet"/>
      </w:pPr>
      <w:r>
        <w:t>Purchase or solicitation of stolen credentials or clearly illicitly acquired personal datasets.</w:t>
      </w:r>
    </w:p>
    <w:p>
      <w:pPr>
        <w:pStyle w:val="ListBullet"/>
      </w:pPr>
      <w:r>
        <w:t>Doxxing, harassment, intimidation, or unnecessary publication of private data.</w:t>
      </w:r>
    </w:p>
    <w:p>
      <w:pPr>
        <w:pStyle w:val="ListBullet"/>
      </w:pPr>
      <w:r>
        <w:t>Automated accusations, blacklists, or adverse labels based solely on algorithmic scoring.</w:t>
      </w:r>
    </w:p>
    <w:p>
      <w:pPr>
        <w:pStyle w:val="Heading1"/>
      </w:pPr>
      <w:r>
        <w:t>7. Follow-the-Value Method</w:t>
      </w:r>
    </w:p>
    <w:p>
      <w:pPr>
        <w:pStyle w:val="Heading2"/>
      </w:pPr>
      <w:r>
        <w:t>7.1 Concept</w:t>
      </w:r>
    </w:p>
    <w:p>
      <w:r>
        <w:t>Civil society commonly lacks lawful access to bank transaction records. CS-AML therefore broadens traditional “follow the money” into “follow the value”: trace how economic value is created, allocated, controlled, transferred, transformed, or enjoyed using open and lawfully obtained information.</w:t>
      </w:r>
    </w:p>
    <w:p>
      <w:pPr>
        <w:pStyle w:val="Heading2"/>
      </w:pPr>
      <w:r>
        <w:t>7.2 Direct vs Reconstructed Trails</w:t>
      </w:r>
    </w:p>
    <w:tbl>
      <w:tblPr>
        <w:tblStyle w:val="TableGrid"/>
        <w:tblW w:type="auto" w:w="0"/>
        <w:jc w:val="center"/>
        <w:tblLook w:firstColumn="1" w:firstRow="1" w:lastColumn="0" w:lastRow="0" w:noHBand="0" w:noVBand="1" w:val="04A0"/>
      </w:tblPr>
      <w:tblGrid>
        <w:gridCol w:w="3293"/>
        <w:gridCol w:w="3293"/>
        <w:gridCol w:w="3293"/>
      </w:tblGrid>
      <w:tr>
        <w:tc>
          <w:tcPr>
            <w:tcW w:type="dxa" w:w="2232"/>
            <w:shd w:fill="DCE7E9"/>
            <w:vAlign w:val="center"/>
            <w:tcMar>
              <w:top w:w="90" w:type="dxa"/>
              <w:start w:w="110" w:type="dxa"/>
              <w:bottom w:w="90" w:type="dxa"/>
              <w:end w:w="110" w:type="dxa"/>
            </w:tcMar>
          </w:tcPr>
          <w:p>
            <w:r>
              <w:rPr>
                <w:b/>
                <w:sz w:val="19"/>
              </w:rPr>
              <w:t>Trail</w:t>
            </w:r>
          </w:p>
        </w:tc>
        <w:tc>
          <w:tcPr>
            <w:tcW w:type="dxa" w:w="3888"/>
            <w:shd w:fill="DCE7E9"/>
            <w:vAlign w:val="center"/>
            <w:tcMar>
              <w:top w:w="90" w:type="dxa"/>
              <w:start w:w="110" w:type="dxa"/>
              <w:bottom w:w="90" w:type="dxa"/>
              <w:end w:w="110" w:type="dxa"/>
            </w:tcMar>
          </w:tcPr>
          <w:p>
            <w:r>
              <w:rPr>
                <w:b/>
                <w:sz w:val="19"/>
              </w:rPr>
              <w:t>Definition</w:t>
            </w:r>
          </w:p>
        </w:tc>
        <w:tc>
          <w:tcPr>
            <w:tcW w:type="dxa" w:w="3456"/>
            <w:shd w:fill="DCE7E9"/>
            <w:vAlign w:val="center"/>
            <w:tcMar>
              <w:top w:w="90" w:type="dxa"/>
              <w:start w:w="110" w:type="dxa"/>
              <w:bottom w:w="90" w:type="dxa"/>
              <w:end w:w="110" w:type="dxa"/>
            </w:tcMar>
          </w:tcPr>
          <w:p>
            <w:r>
              <w:rPr>
                <w:b/>
                <w:sz w:val="19"/>
              </w:rPr>
              <w:t>Typical civil-society use</w:t>
            </w:r>
          </w:p>
        </w:tc>
      </w:tr>
      <w:tr>
        <w:trPr>
          <w:cantSplit/>
        </w:trPr>
        <w:tc>
          <w:tcPr>
            <w:tcW w:type="dxa" w:w="2232"/>
            <w:vAlign w:val="center"/>
            <w:tcMar>
              <w:top w:w="90" w:type="dxa"/>
              <w:start w:w="110" w:type="dxa"/>
              <w:bottom w:w="90" w:type="dxa"/>
              <w:end w:w="110" w:type="dxa"/>
            </w:tcMar>
          </w:tcPr>
          <w:p>
            <w:r>
              <w:rPr>
                <w:sz w:val="18"/>
              </w:rPr>
              <w:t>Direct financial trail</w:t>
            </w:r>
          </w:p>
        </w:tc>
        <w:tc>
          <w:tcPr>
            <w:tcW w:type="dxa" w:w="3888"/>
            <w:vAlign w:val="center"/>
            <w:tcMar>
              <w:top w:w="90" w:type="dxa"/>
              <w:start w:w="110" w:type="dxa"/>
              <w:bottom w:w="90" w:type="dxa"/>
              <w:end w:w="110" w:type="dxa"/>
            </w:tcMar>
          </w:tcPr>
          <w:p>
            <w:r>
              <w:rPr>
                <w:sz w:val="18"/>
              </w:rPr>
              <w:t>Evidence of an actual transfer between financial accounts or wallets.</w:t>
            </w:r>
          </w:p>
        </w:tc>
        <w:tc>
          <w:tcPr>
            <w:tcW w:type="dxa" w:w="3456"/>
            <w:vAlign w:val="center"/>
            <w:tcMar>
              <w:top w:w="90" w:type="dxa"/>
              <w:start w:w="110" w:type="dxa"/>
              <w:bottom w:w="90" w:type="dxa"/>
              <w:end w:w="110" w:type="dxa"/>
            </w:tcMar>
          </w:tcPr>
          <w:p>
            <w:r>
              <w:rPr>
                <w:sz w:val="18"/>
              </w:rPr>
              <w:t>Use only where records are lawfully available.</w:t>
            </w:r>
          </w:p>
        </w:tc>
      </w:tr>
      <w:tr>
        <w:trPr>
          <w:cantSplit/>
        </w:trPr>
        <w:tc>
          <w:tcPr>
            <w:tcW w:type="dxa" w:w="2232"/>
            <w:vAlign w:val="center"/>
            <w:tcMar>
              <w:top w:w="90" w:type="dxa"/>
              <w:start w:w="110" w:type="dxa"/>
              <w:bottom w:w="90" w:type="dxa"/>
              <w:end w:w="110" w:type="dxa"/>
            </w:tcMar>
          </w:tcPr>
          <w:p>
            <w:r>
              <w:rPr>
                <w:sz w:val="18"/>
              </w:rPr>
              <w:t>Reconstructed value trail</w:t>
            </w:r>
          </w:p>
        </w:tc>
        <w:tc>
          <w:tcPr>
            <w:tcW w:type="dxa" w:w="3888"/>
            <w:vAlign w:val="center"/>
            <w:tcMar>
              <w:top w:w="90" w:type="dxa"/>
              <w:start w:w="110" w:type="dxa"/>
              <w:bottom w:w="90" w:type="dxa"/>
              <w:end w:w="110" w:type="dxa"/>
            </w:tcMar>
          </w:tcPr>
          <w:p>
            <w:r>
              <w:rPr>
                <w:sz w:val="18"/>
              </w:rPr>
              <w:t>Inference from contracts, corporate relations, asset transfers, invoices, ownership changes, disclosures, court records, and chronology.</w:t>
            </w:r>
          </w:p>
        </w:tc>
        <w:tc>
          <w:tcPr>
            <w:tcW w:type="dxa" w:w="3456"/>
            <w:vAlign w:val="center"/>
            <w:tcMar>
              <w:top w:w="90" w:type="dxa"/>
              <w:start w:w="110" w:type="dxa"/>
              <w:bottom w:w="90" w:type="dxa"/>
              <w:end w:w="110" w:type="dxa"/>
            </w:tcMar>
          </w:tcPr>
          <w:p>
            <w:r>
              <w:rPr>
                <w:sz w:val="18"/>
              </w:rPr>
              <w:t>Primary method where direct transactions are unavailable.</w:t>
            </w:r>
          </w:p>
        </w:tc>
      </w:tr>
    </w:tbl>
    <w:p/>
    <w:p>
      <w:pPr>
        <w:pStyle w:val="Heading2"/>
      </w:pPr>
      <w:r>
        <w:t>7.3 Reconstruction Rules</w:t>
      </w:r>
    </w:p>
    <w:p>
      <w:pPr>
        <w:pStyle w:val="ListBullet"/>
      </w:pPr>
      <w:r>
        <w:t>Every edge in a value-flow map MUST identify whether it is observed, reported, inferred, or hypothetical.</w:t>
      </w:r>
    </w:p>
    <w:p>
      <w:pPr>
        <w:pStyle w:val="ListBullet"/>
      </w:pPr>
      <w:r>
        <w:t>Contract value MUST NOT be assumed to equal profit, personal benefit, or money transferred to a related party.</w:t>
      </w:r>
    </w:p>
    <w:p>
      <w:pPr>
        <w:pStyle w:val="ListBullet"/>
      </w:pPr>
      <w:r>
        <w:t>Asset acquisition near a contract award MAY be an indicator, but temporal proximity alone does not establish funding source.</w:t>
      </w:r>
    </w:p>
    <w:p>
      <w:pPr>
        <w:pStyle w:val="ListBullet"/>
      </w:pPr>
      <w:r>
        <w:t>Ownership SHOULD be separated from control and use.</w:t>
      </w:r>
    </w:p>
    <w:p>
      <w:pPr>
        <w:pStyle w:val="ListBullet"/>
      </w:pPr>
      <w:r>
        <w:t>Where value is estimated, the basis and range SHOULD be recorded.</w:t>
      </w:r>
    </w:p>
    <w:p>
      <w:pPr>
        <w:pStyle w:val="Heading2"/>
      </w:pPr>
      <w:r>
        <w:t>7.4 Value-Flow Example</w:t>
      </w:r>
    </w:p>
    <w:p>
      <w:pPr>
        <w:pStyle w:val="CodeBlock"/>
      </w:pPr>
      <w:r>
        <w:t>Government contract (known: Rp X)</w:t>
      </w:r>
    </w:p>
    <w:p>
      <w:pPr>
        <w:pStyle w:val="CodeBlock"/>
      </w:pPr>
      <w:r>
        <w:t xml:space="preserve">          │</w:t>
      </w:r>
    </w:p>
    <w:p>
      <w:pPr>
        <w:pStyle w:val="CodeBlock"/>
      </w:pPr>
      <w:r>
        <w:t xml:space="preserve">          ▼</w:t>
      </w:r>
    </w:p>
    <w:p>
      <w:pPr>
        <w:pStyle w:val="CodeBlock"/>
      </w:pPr>
      <w:r>
        <w:t xml:space="preserve">      Company A</w:t>
      </w:r>
    </w:p>
    <w:p>
      <w:pPr>
        <w:pStyle w:val="CodeBlock"/>
      </w:pPr>
      <w:r>
        <w:t xml:space="preserve">          │ subcontract (documented)</w:t>
      </w:r>
    </w:p>
    <w:p>
      <w:pPr>
        <w:pStyle w:val="CodeBlock"/>
      </w:pPr>
      <w:r>
        <w:t xml:space="preserve">          ▼</w:t>
      </w:r>
    </w:p>
    <w:p>
      <w:pPr>
        <w:pStyle w:val="CodeBlock"/>
      </w:pPr>
      <w:r>
        <w:t xml:space="preserve">      Company B</w:t>
      </w:r>
    </w:p>
    <w:p>
      <w:pPr>
        <w:pStyle w:val="CodeBlock"/>
      </w:pPr>
      <w:r>
        <w:t xml:space="preserve">          │ asset acquisition (documented)</w:t>
      </w:r>
    </w:p>
    <w:p>
      <w:pPr>
        <w:pStyle w:val="CodeBlock"/>
      </w:pPr>
      <w:r>
        <w:t xml:space="preserve">          ▼</w:t>
      </w:r>
    </w:p>
    <w:p>
      <w:pPr>
        <w:pStyle w:val="CodeBlock"/>
      </w:pPr>
      <w:r>
        <w:t xml:space="preserve">       Property P</w:t>
      </w:r>
    </w:p>
    <w:p>
      <w:pPr>
        <w:pStyle w:val="CodeBlock"/>
      </w:pPr>
      <w:r>
        <w:t xml:space="preserve">          │ controlled/used by (analytical relationship)</w:t>
      </w:r>
    </w:p>
    <w:p>
      <w:pPr>
        <w:pStyle w:val="CodeBlock"/>
      </w:pPr>
      <w:r>
        <w:t xml:space="preserve">          ▼</w:t>
      </w:r>
    </w:p>
    <w:p>
      <w:pPr>
        <w:pStyle w:val="CodeBlock"/>
      </w:pPr>
      <w:r>
        <w:t xml:space="preserve">       Person C</w:t>
      </w:r>
    </w:p>
    <w:p/>
    <w:p>
      <w:r>
        <w:t>The example supports a sequence of economic relationships. It does not, by itself, establish that contract proceeds funded Property P or that Person C laundered money. The funding-source link remains a hypothesis unless evidence establishes it.</w:t>
      </w:r>
    </w:p>
    <w:p>
      <w:pPr>
        <w:pStyle w:val="Heading1"/>
      </w:pPr>
      <w:r>
        <w:t>8. Graph and Network Analysis</w:t>
      </w:r>
    </w:p>
    <w:p>
      <w:pPr>
        <w:pStyle w:val="Heading2"/>
      </w:pPr>
      <w:r>
        <w:t>8.1 Purpose</w:t>
      </w:r>
    </w:p>
    <w:p>
      <w:r>
        <w:t>Graph analysis is used to reveal relationships that are difficult to identify in tabular records. It SHOULD enhance, not replace, evidence review.</w:t>
      </w:r>
    </w:p>
    <w:p>
      <w:pPr>
        <w:pStyle w:val="Heading2"/>
      </w:pPr>
      <w:r>
        <w:t>8.2 Node and Edge Semantics</w:t>
      </w:r>
    </w:p>
    <w:tbl>
      <w:tblPr>
        <w:tblStyle w:val="TableGrid"/>
        <w:tblW w:type="auto" w:w="0"/>
        <w:jc w:val="center"/>
        <w:tblLook w:firstColumn="1" w:firstRow="1" w:lastColumn="0" w:lastRow="0" w:noHBand="0" w:noVBand="1" w:val="04A0"/>
      </w:tblPr>
      <w:tblGrid>
        <w:gridCol w:w="4939"/>
        <w:gridCol w:w="4939"/>
      </w:tblGrid>
      <w:tr>
        <w:tc>
          <w:tcPr>
            <w:tcW w:type="dxa" w:w="2088"/>
            <w:shd w:fill="DCE7E9"/>
            <w:vAlign w:val="center"/>
            <w:tcMar>
              <w:top w:w="90" w:type="dxa"/>
              <w:start w:w="110" w:type="dxa"/>
              <w:bottom w:w="90" w:type="dxa"/>
              <w:end w:w="110" w:type="dxa"/>
            </w:tcMar>
          </w:tcPr>
          <w:p>
            <w:r>
              <w:rPr>
                <w:b/>
                <w:sz w:val="19"/>
              </w:rPr>
              <w:t>Graph component</w:t>
            </w:r>
          </w:p>
        </w:tc>
        <w:tc>
          <w:tcPr>
            <w:tcW w:type="dxa" w:w="7488"/>
            <w:shd w:fill="DCE7E9"/>
            <w:vAlign w:val="center"/>
            <w:tcMar>
              <w:top w:w="90" w:type="dxa"/>
              <w:start w:w="110" w:type="dxa"/>
              <w:bottom w:w="90" w:type="dxa"/>
              <w:end w:w="110" w:type="dxa"/>
            </w:tcMar>
          </w:tcPr>
          <w:p>
            <w:r>
              <w:rPr>
                <w:b/>
                <w:sz w:val="19"/>
              </w:rPr>
              <w:t>Rule</w:t>
            </w:r>
          </w:p>
        </w:tc>
      </w:tr>
      <w:tr>
        <w:trPr>
          <w:cantSplit/>
        </w:trPr>
        <w:tc>
          <w:tcPr>
            <w:tcW w:type="dxa" w:w="2088"/>
            <w:vAlign w:val="center"/>
            <w:tcMar>
              <w:top w:w="90" w:type="dxa"/>
              <w:start w:w="110" w:type="dxa"/>
              <w:bottom w:w="90" w:type="dxa"/>
              <w:end w:w="110" w:type="dxa"/>
            </w:tcMar>
          </w:tcPr>
          <w:p>
            <w:r>
              <w:rPr>
                <w:sz w:val="18"/>
              </w:rPr>
              <w:t>Node</w:t>
            </w:r>
          </w:p>
        </w:tc>
        <w:tc>
          <w:tcPr>
            <w:tcW w:type="dxa" w:w="7488"/>
            <w:vAlign w:val="center"/>
            <w:tcMar>
              <w:top w:w="90" w:type="dxa"/>
              <w:start w:w="110" w:type="dxa"/>
              <w:bottom w:w="90" w:type="dxa"/>
              <w:end w:w="110" w:type="dxa"/>
            </w:tcMar>
          </w:tcPr>
          <w:p>
            <w:r>
              <w:rPr>
                <w:sz w:val="18"/>
              </w:rPr>
              <w:t>Represents an entity, asset, event, contract, document, or other defined object.</w:t>
            </w:r>
          </w:p>
        </w:tc>
      </w:tr>
      <w:tr>
        <w:trPr>
          <w:cantSplit/>
        </w:trPr>
        <w:tc>
          <w:tcPr>
            <w:tcW w:type="dxa" w:w="2088"/>
            <w:vAlign w:val="center"/>
            <w:tcMar>
              <w:top w:w="90" w:type="dxa"/>
              <w:start w:w="110" w:type="dxa"/>
              <w:bottom w:w="90" w:type="dxa"/>
              <w:end w:w="110" w:type="dxa"/>
            </w:tcMar>
          </w:tcPr>
          <w:p>
            <w:r>
              <w:rPr>
                <w:sz w:val="18"/>
              </w:rPr>
              <w:t>Edge</w:t>
            </w:r>
          </w:p>
        </w:tc>
        <w:tc>
          <w:tcPr>
            <w:tcW w:type="dxa" w:w="7488"/>
            <w:vAlign w:val="center"/>
            <w:tcMar>
              <w:top w:w="90" w:type="dxa"/>
              <w:start w:w="110" w:type="dxa"/>
              <w:bottom w:w="90" w:type="dxa"/>
              <w:end w:w="110" w:type="dxa"/>
            </w:tcMar>
          </w:tcPr>
          <w:p>
            <w:r>
              <w:rPr>
                <w:sz w:val="18"/>
              </w:rPr>
              <w:t>Represents an explicit relationship or value flow; SHALL have provenance and confidence.</w:t>
            </w:r>
          </w:p>
        </w:tc>
      </w:tr>
      <w:tr>
        <w:trPr>
          <w:cantSplit/>
        </w:trPr>
        <w:tc>
          <w:tcPr>
            <w:tcW w:type="dxa" w:w="2088"/>
            <w:vAlign w:val="center"/>
            <w:tcMar>
              <w:top w:w="90" w:type="dxa"/>
              <w:start w:w="110" w:type="dxa"/>
              <w:bottom w:w="90" w:type="dxa"/>
              <w:end w:w="110" w:type="dxa"/>
            </w:tcMar>
          </w:tcPr>
          <w:p>
            <w:r>
              <w:rPr>
                <w:sz w:val="18"/>
              </w:rPr>
              <w:t>Derived edge</w:t>
            </w:r>
          </w:p>
        </w:tc>
        <w:tc>
          <w:tcPr>
            <w:tcW w:type="dxa" w:w="7488"/>
            <w:vAlign w:val="center"/>
            <w:tcMar>
              <w:top w:w="90" w:type="dxa"/>
              <w:start w:w="110" w:type="dxa"/>
              <w:bottom w:w="90" w:type="dxa"/>
              <w:end w:w="110" w:type="dxa"/>
            </w:tcMar>
          </w:tcPr>
          <w:p>
            <w:r>
              <w:rPr>
                <w:sz w:val="18"/>
              </w:rPr>
              <w:t>Computed by rule or algorithm; MUST be labelled as derived.</w:t>
            </w:r>
          </w:p>
        </w:tc>
      </w:tr>
      <w:tr>
        <w:trPr>
          <w:cantSplit/>
        </w:trPr>
        <w:tc>
          <w:tcPr>
            <w:tcW w:type="dxa" w:w="2088"/>
            <w:vAlign w:val="center"/>
            <w:tcMar>
              <w:top w:w="90" w:type="dxa"/>
              <w:start w:w="110" w:type="dxa"/>
              <w:bottom w:w="90" w:type="dxa"/>
              <w:end w:w="110" w:type="dxa"/>
            </w:tcMar>
          </w:tcPr>
          <w:p>
            <w:r>
              <w:rPr>
                <w:sz w:val="18"/>
              </w:rPr>
              <w:t>Hypothetical edge</w:t>
            </w:r>
          </w:p>
        </w:tc>
        <w:tc>
          <w:tcPr>
            <w:tcW w:type="dxa" w:w="7488"/>
            <w:vAlign w:val="center"/>
            <w:tcMar>
              <w:top w:w="90" w:type="dxa"/>
              <w:start w:w="110" w:type="dxa"/>
              <w:bottom w:w="90" w:type="dxa"/>
              <w:end w:w="110" w:type="dxa"/>
            </w:tcMar>
          </w:tcPr>
          <w:p>
            <w:r>
              <w:rPr>
                <w:sz w:val="18"/>
              </w:rPr>
              <w:t>Analytical proposition; MUST NOT visually appear equivalent to verified relationship.</w:t>
            </w:r>
          </w:p>
        </w:tc>
      </w:tr>
      <w:tr>
        <w:trPr>
          <w:cantSplit/>
        </w:trPr>
        <w:tc>
          <w:tcPr>
            <w:tcW w:type="dxa" w:w="2088"/>
            <w:vAlign w:val="center"/>
            <w:tcMar>
              <w:top w:w="90" w:type="dxa"/>
              <w:start w:w="110" w:type="dxa"/>
              <w:bottom w:w="90" w:type="dxa"/>
              <w:end w:w="110" w:type="dxa"/>
            </w:tcMar>
          </w:tcPr>
          <w:p>
            <w:r>
              <w:rPr>
                <w:sz w:val="18"/>
              </w:rPr>
              <w:t>Cross-case edge</w:t>
            </w:r>
          </w:p>
        </w:tc>
        <w:tc>
          <w:tcPr>
            <w:tcW w:type="dxa" w:w="7488"/>
            <w:vAlign w:val="center"/>
            <w:tcMar>
              <w:top w:w="90" w:type="dxa"/>
              <w:start w:w="110" w:type="dxa"/>
              <w:bottom w:w="90" w:type="dxa"/>
              <w:end w:w="110" w:type="dxa"/>
            </w:tcMar>
          </w:tcPr>
          <w:p>
            <w:r>
              <w:rPr>
                <w:sz w:val="18"/>
              </w:rPr>
              <w:t>SHOULD respect access restrictions and purpose limitations of each case.</w:t>
            </w:r>
          </w:p>
        </w:tc>
      </w:tr>
    </w:tbl>
    <w:p/>
    <w:p>
      <w:pPr>
        <w:pStyle w:val="Heading2"/>
      </w:pPr>
      <w:r>
        <w:t>8.3 Permitted Analytical Techniques</w:t>
      </w:r>
    </w:p>
    <w:p>
      <w:pPr>
        <w:pStyle w:val="ListBullet"/>
      </w:pPr>
      <w:r>
        <w:t>Shared-attribute analysis: address, officer, phone, domain, service provider, or other identifiers.</w:t>
      </w:r>
    </w:p>
    <w:p>
      <w:pPr>
        <w:pStyle w:val="ListBullet"/>
      </w:pPr>
      <w:r>
        <w:t>Path analysis: identify how a subject connects to an asset, company, contract, or intermediary.</w:t>
      </w:r>
    </w:p>
    <w:p>
      <w:pPr>
        <w:pStyle w:val="ListBullet"/>
      </w:pPr>
      <w:r>
        <w:t>Centrality and hub identification: prioritise structurally significant nodes for review.</w:t>
      </w:r>
    </w:p>
    <w:p>
      <w:pPr>
        <w:pStyle w:val="ListBullet"/>
      </w:pPr>
      <w:r>
        <w:t>Community/cluster detection: identify dense groups for analyst inspection.</w:t>
      </w:r>
    </w:p>
    <w:p>
      <w:pPr>
        <w:pStyle w:val="ListBullet"/>
      </w:pPr>
      <w:r>
        <w:t>Cycle detection: identify circular ownership or value relationships.</w:t>
      </w:r>
    </w:p>
    <w:p>
      <w:pPr>
        <w:pStyle w:val="ListBullet"/>
      </w:pPr>
      <w:r>
        <w:t>Temporal graph analysis: identify changes in relationships over time.</w:t>
      </w:r>
    </w:p>
    <w:p>
      <w:r>
        <w:t>Automated graph findings SHALL be treated as leads until supported by evidence and analyst review.</w:t>
      </w:r>
    </w:p>
    <w:p>
      <w:pPr>
        <w:pStyle w:val="Heading1"/>
      </w:pPr>
      <w:r>
        <w:t>9. Typology Analysis</w:t>
      </w:r>
    </w:p>
    <w:p>
      <w:pPr>
        <w:pStyle w:val="Heading2"/>
      </w:pPr>
      <w:r>
        <w:t>9.1 Typology Matching Model</w:t>
      </w:r>
    </w:p>
    <w:p>
      <w:pPr>
        <w:pStyle w:val="CodeBlock"/>
      </w:pPr>
      <w:r>
        <w:t>Observed facts</w:t>
      </w:r>
    </w:p>
    <w:p>
      <w:pPr>
        <w:pStyle w:val="CodeBlock"/>
      </w:pPr>
      <w:r>
        <w:t xml:space="preserve">    +</w:t>
      </w:r>
    </w:p>
    <w:p>
      <w:pPr>
        <w:pStyle w:val="CodeBlock"/>
      </w:pPr>
      <w:r>
        <w:t>Indicators</w:t>
      </w:r>
    </w:p>
    <w:p>
      <w:pPr>
        <w:pStyle w:val="CodeBlock"/>
      </w:pPr>
      <w:r>
        <w:t xml:space="preserve">    +</w:t>
      </w:r>
    </w:p>
    <w:p>
      <w:pPr>
        <w:pStyle w:val="CodeBlock"/>
      </w:pPr>
      <w:r>
        <w:t>Relationship structure</w:t>
      </w:r>
    </w:p>
    <w:p>
      <w:pPr>
        <w:pStyle w:val="CodeBlock"/>
      </w:pPr>
      <w:r>
        <w:t xml:space="preserve">    +</w:t>
      </w:r>
    </w:p>
    <w:p>
      <w:pPr>
        <w:pStyle w:val="CodeBlock"/>
      </w:pPr>
      <w:r>
        <w:t>Timeline / value flow</w:t>
      </w:r>
    </w:p>
    <w:p>
      <w:pPr>
        <w:pStyle w:val="CodeBlock"/>
      </w:pPr>
      <w:r>
        <w:t xml:space="preserve">        ↓</w:t>
      </w:r>
    </w:p>
    <w:p>
      <w:pPr>
        <w:pStyle w:val="CodeBlock"/>
      </w:pPr>
      <w:r>
        <w:t>Typology comparison</w:t>
      </w:r>
    </w:p>
    <w:p>
      <w:pPr>
        <w:pStyle w:val="CodeBlock"/>
      </w:pPr>
      <w:r>
        <w:t xml:space="preserve">        ↓</w:t>
      </w:r>
    </w:p>
    <w:p>
      <w:pPr>
        <w:pStyle w:val="CodeBlock"/>
      </w:pPr>
      <w:r>
        <w:t>Possible match / partial match / no meaningful match</w:t>
      </w:r>
    </w:p>
    <w:p>
      <w:pPr>
        <w:pStyle w:val="CodeBlock"/>
      </w:pPr>
      <w:r>
        <w:t xml:space="preserve">        ↓</w:t>
      </w:r>
    </w:p>
    <w:p>
      <w:pPr>
        <w:pStyle w:val="CodeBlock"/>
      </w:pPr>
      <w:r>
        <w:t>Hypothesis testing</w:t>
      </w:r>
    </w:p>
    <w:p/>
    <w:p>
      <w:pPr>
        <w:pStyle w:val="Heading2"/>
      </w:pPr>
      <w:r>
        <w:t>9.2 Typology Object Requirements</w:t>
      </w:r>
    </w:p>
    <w:p>
      <w:r>
        <w:t>A configurable typology definition SHOULD contain: typology ID, name, description, relevant predicate context, expected indicators, disconfirming indicators, required evidence strength, jurisdiction notes, references, version, and review date.</w:t>
      </w:r>
    </w:p>
    <w:p>
      <w:pPr>
        <w:pStyle w:val="Heading2"/>
      </w:pPr>
      <w:r>
        <w:t>9.3 Avoiding Typology Overreach</w:t>
      </w:r>
    </w:p>
    <w:p>
      <w:pPr>
        <w:pStyle w:val="ListBullet"/>
      </w:pPr>
      <w:r>
        <w:t>A typology match SHALL NOT automatically raise an allegation.</w:t>
      </w:r>
    </w:p>
    <w:p>
      <w:pPr>
        <w:pStyle w:val="ListBullet"/>
      </w:pPr>
      <w:r>
        <w:t>Common business practices that resemble indicators MUST be assessed in context.</w:t>
      </w:r>
    </w:p>
    <w:p>
      <w:pPr>
        <w:pStyle w:val="ListBullet"/>
      </w:pPr>
      <w:r>
        <w:t>Analysts SHOULD document benign explanations for each material typology match.</w:t>
      </w:r>
    </w:p>
    <w:p>
      <w:pPr>
        <w:pStyle w:val="ListBullet"/>
      </w:pPr>
      <w:r>
        <w:t>Typology libraries SHOULD be periodically reviewed against authoritative sources such as FATF, FIU publications, court decisions, and reputable research.</w:t>
      </w:r>
    </w:p>
    <w:p>
      <w:pPr>
        <w:pStyle w:val="Heading1"/>
      </w:pPr>
      <w:r>
        <w:t>10. Review, Escalation, and Dissemination</w:t>
      </w:r>
    </w:p>
    <w:p>
      <w:pPr>
        <w:pStyle w:val="Heading2"/>
      </w:pPr>
      <w:r>
        <w:t>10.1 Escalation States</w:t>
      </w:r>
    </w:p>
    <w:tbl>
      <w:tblPr>
        <w:tblStyle w:val="TableGrid"/>
        <w:tblW w:type="auto" w:w="0"/>
        <w:jc w:val="center"/>
        <w:tblLook w:firstColumn="1" w:firstRow="1" w:lastColumn="0" w:lastRow="0" w:noHBand="0" w:noVBand="1" w:val="04A0"/>
      </w:tblPr>
      <w:tblGrid>
        <w:gridCol w:w="3293"/>
        <w:gridCol w:w="3293"/>
        <w:gridCol w:w="3293"/>
      </w:tblGrid>
      <w:tr>
        <w:tc>
          <w:tcPr>
            <w:tcW w:type="dxa" w:w="2088"/>
            <w:shd w:fill="DCE7E9"/>
            <w:vAlign w:val="center"/>
            <w:tcMar>
              <w:top w:w="90" w:type="dxa"/>
              <w:start w:w="110" w:type="dxa"/>
              <w:bottom w:w="90" w:type="dxa"/>
              <w:end w:w="110" w:type="dxa"/>
            </w:tcMar>
          </w:tcPr>
          <w:p>
            <w:r>
              <w:rPr>
                <w:b/>
                <w:sz w:val="19"/>
              </w:rPr>
              <w:t>State</w:t>
            </w:r>
          </w:p>
        </w:tc>
        <w:tc>
          <w:tcPr>
            <w:tcW w:type="dxa" w:w="3744"/>
            <w:shd w:fill="DCE7E9"/>
            <w:vAlign w:val="center"/>
            <w:tcMar>
              <w:top w:w="90" w:type="dxa"/>
              <w:start w:w="110" w:type="dxa"/>
              <w:bottom w:w="90" w:type="dxa"/>
              <w:end w:w="110" w:type="dxa"/>
            </w:tcMar>
          </w:tcPr>
          <w:p>
            <w:r>
              <w:rPr>
                <w:b/>
                <w:sz w:val="19"/>
              </w:rPr>
              <w:t>Meaning</w:t>
            </w:r>
          </w:p>
        </w:tc>
        <w:tc>
          <w:tcPr>
            <w:tcW w:type="dxa" w:w="3744"/>
            <w:shd w:fill="DCE7E9"/>
            <w:vAlign w:val="center"/>
            <w:tcMar>
              <w:top w:w="90" w:type="dxa"/>
              <w:start w:w="110" w:type="dxa"/>
              <w:bottom w:w="90" w:type="dxa"/>
              <w:end w:w="110" w:type="dxa"/>
            </w:tcMar>
          </w:tcPr>
          <w:p>
            <w:r>
              <w:rPr>
                <w:b/>
                <w:sz w:val="19"/>
              </w:rPr>
              <w:t>Default action</w:t>
            </w:r>
          </w:p>
        </w:tc>
      </w:tr>
      <w:tr>
        <w:trPr>
          <w:cantSplit/>
        </w:trPr>
        <w:tc>
          <w:tcPr>
            <w:tcW w:type="dxa" w:w="2088"/>
            <w:vAlign w:val="center"/>
            <w:tcMar>
              <w:top w:w="90" w:type="dxa"/>
              <w:start w:w="110" w:type="dxa"/>
              <w:bottom w:w="90" w:type="dxa"/>
              <w:end w:w="110" w:type="dxa"/>
            </w:tcMar>
          </w:tcPr>
          <w:p>
            <w:r>
              <w:rPr>
                <w:sz w:val="18"/>
              </w:rPr>
              <w:t>Information only</w:t>
            </w:r>
          </w:p>
        </w:tc>
        <w:tc>
          <w:tcPr>
            <w:tcW w:type="dxa" w:w="3744"/>
            <w:vAlign w:val="center"/>
            <w:tcMar>
              <w:top w:w="90" w:type="dxa"/>
              <w:start w:w="110" w:type="dxa"/>
              <w:bottom w:w="90" w:type="dxa"/>
              <w:end w:w="110" w:type="dxa"/>
            </w:tcMar>
          </w:tcPr>
          <w:p>
            <w:r>
              <w:rPr>
                <w:sz w:val="18"/>
              </w:rPr>
              <w:t>Insufficient analytical significance.</w:t>
            </w:r>
          </w:p>
        </w:tc>
        <w:tc>
          <w:tcPr>
            <w:tcW w:type="dxa" w:w="3744"/>
            <w:vAlign w:val="center"/>
            <w:tcMar>
              <w:top w:w="90" w:type="dxa"/>
              <w:start w:w="110" w:type="dxa"/>
              <w:bottom w:w="90" w:type="dxa"/>
              <w:end w:w="110" w:type="dxa"/>
            </w:tcMar>
          </w:tcPr>
          <w:p>
            <w:r>
              <w:rPr>
                <w:sz w:val="18"/>
              </w:rPr>
              <w:t>Archive or monitor.</w:t>
            </w:r>
          </w:p>
        </w:tc>
      </w:tr>
      <w:tr>
        <w:trPr>
          <w:cantSplit/>
        </w:trPr>
        <w:tc>
          <w:tcPr>
            <w:tcW w:type="dxa" w:w="2088"/>
            <w:vAlign w:val="center"/>
            <w:tcMar>
              <w:top w:w="90" w:type="dxa"/>
              <w:start w:w="110" w:type="dxa"/>
              <w:bottom w:w="90" w:type="dxa"/>
              <w:end w:w="110" w:type="dxa"/>
            </w:tcMar>
          </w:tcPr>
          <w:p>
            <w:r>
              <w:rPr>
                <w:sz w:val="18"/>
              </w:rPr>
              <w:t>Analytical lead</w:t>
            </w:r>
          </w:p>
        </w:tc>
        <w:tc>
          <w:tcPr>
            <w:tcW w:type="dxa" w:w="3744"/>
            <w:vAlign w:val="center"/>
            <w:tcMar>
              <w:top w:w="90" w:type="dxa"/>
              <w:start w:w="110" w:type="dxa"/>
              <w:bottom w:w="90" w:type="dxa"/>
              <w:end w:w="110" w:type="dxa"/>
            </w:tcMar>
          </w:tcPr>
          <w:p>
            <w:r>
              <w:rPr>
                <w:sz w:val="18"/>
              </w:rPr>
              <w:t>Potentially relevant pattern requiring more collection.</w:t>
            </w:r>
          </w:p>
        </w:tc>
        <w:tc>
          <w:tcPr>
            <w:tcW w:type="dxa" w:w="3744"/>
            <w:vAlign w:val="center"/>
            <w:tcMar>
              <w:top w:w="90" w:type="dxa"/>
              <w:start w:w="110" w:type="dxa"/>
              <w:bottom w:w="90" w:type="dxa"/>
              <w:end w:w="110" w:type="dxa"/>
            </w:tcMar>
          </w:tcPr>
          <w:p>
            <w:r>
              <w:rPr>
                <w:sz w:val="18"/>
              </w:rPr>
              <w:t>Continue targeted research.</w:t>
            </w:r>
          </w:p>
        </w:tc>
      </w:tr>
      <w:tr>
        <w:trPr>
          <w:cantSplit/>
        </w:trPr>
        <w:tc>
          <w:tcPr>
            <w:tcW w:type="dxa" w:w="2088"/>
            <w:vAlign w:val="center"/>
            <w:tcMar>
              <w:top w:w="90" w:type="dxa"/>
              <w:start w:w="110" w:type="dxa"/>
              <w:bottom w:w="90" w:type="dxa"/>
              <w:end w:w="110" w:type="dxa"/>
            </w:tcMar>
          </w:tcPr>
          <w:p>
            <w:r>
              <w:rPr>
                <w:sz w:val="18"/>
              </w:rPr>
              <w:t>Active investigation</w:t>
            </w:r>
          </w:p>
        </w:tc>
        <w:tc>
          <w:tcPr>
            <w:tcW w:type="dxa" w:w="3744"/>
            <w:vAlign w:val="center"/>
            <w:tcMar>
              <w:top w:w="90" w:type="dxa"/>
              <w:start w:w="110" w:type="dxa"/>
              <w:bottom w:w="90" w:type="dxa"/>
              <w:end w:w="110" w:type="dxa"/>
            </w:tcMar>
          </w:tcPr>
          <w:p>
            <w:r>
              <w:rPr>
                <w:sz w:val="18"/>
              </w:rPr>
              <w:t>Defined hypothesis and evidence plan.</w:t>
            </w:r>
          </w:p>
        </w:tc>
        <w:tc>
          <w:tcPr>
            <w:tcW w:type="dxa" w:w="3744"/>
            <w:vAlign w:val="center"/>
            <w:tcMar>
              <w:top w:w="90" w:type="dxa"/>
              <w:start w:w="110" w:type="dxa"/>
              <w:bottom w:w="90" w:type="dxa"/>
              <w:end w:w="110" w:type="dxa"/>
            </w:tcMar>
          </w:tcPr>
          <w:p>
            <w:r>
              <w:rPr>
                <w:sz w:val="18"/>
              </w:rPr>
              <w:t>Collect, test, review.</w:t>
            </w:r>
          </w:p>
        </w:tc>
      </w:tr>
      <w:tr>
        <w:trPr>
          <w:cantSplit/>
        </w:trPr>
        <w:tc>
          <w:tcPr>
            <w:tcW w:type="dxa" w:w="2088"/>
            <w:vAlign w:val="center"/>
            <w:tcMar>
              <w:top w:w="90" w:type="dxa"/>
              <w:start w:w="110" w:type="dxa"/>
              <w:bottom w:w="90" w:type="dxa"/>
              <w:end w:w="110" w:type="dxa"/>
            </w:tcMar>
          </w:tcPr>
          <w:p>
            <w:r>
              <w:rPr>
                <w:sz w:val="18"/>
              </w:rPr>
              <w:t>Reasonable indicators</w:t>
            </w:r>
          </w:p>
        </w:tc>
        <w:tc>
          <w:tcPr>
            <w:tcW w:type="dxa" w:w="3744"/>
            <w:vAlign w:val="center"/>
            <w:tcMar>
              <w:top w:w="90" w:type="dxa"/>
              <w:start w:w="110" w:type="dxa"/>
              <w:bottom w:w="90" w:type="dxa"/>
              <w:end w:w="110" w:type="dxa"/>
            </w:tcMar>
          </w:tcPr>
          <w:p>
            <w:r>
              <w:rPr>
                <w:sz w:val="18"/>
              </w:rPr>
              <w:t>Multiple supported indicators warrant independent review.</w:t>
            </w:r>
          </w:p>
        </w:tc>
        <w:tc>
          <w:tcPr>
            <w:tcW w:type="dxa" w:w="3744"/>
            <w:vAlign w:val="center"/>
            <w:tcMar>
              <w:top w:w="90" w:type="dxa"/>
              <w:start w:w="110" w:type="dxa"/>
              <w:bottom w:w="90" w:type="dxa"/>
              <w:end w:w="110" w:type="dxa"/>
            </w:tcMar>
          </w:tcPr>
          <w:p>
            <w:r>
              <w:rPr>
                <w:sz w:val="18"/>
              </w:rPr>
              <w:t>Peer review and risk/legal assessment.</w:t>
            </w:r>
          </w:p>
        </w:tc>
      </w:tr>
      <w:tr>
        <w:trPr>
          <w:cantSplit/>
        </w:trPr>
        <w:tc>
          <w:tcPr>
            <w:tcW w:type="dxa" w:w="2088"/>
            <w:vAlign w:val="center"/>
            <w:tcMar>
              <w:top w:w="90" w:type="dxa"/>
              <w:start w:w="110" w:type="dxa"/>
              <w:bottom w:w="90" w:type="dxa"/>
              <w:end w:w="110" w:type="dxa"/>
            </w:tcMar>
          </w:tcPr>
          <w:p>
            <w:r>
              <w:rPr>
                <w:sz w:val="18"/>
              </w:rPr>
              <w:t>Actionable intelligence</w:t>
            </w:r>
          </w:p>
        </w:tc>
        <w:tc>
          <w:tcPr>
            <w:tcW w:type="dxa" w:w="3744"/>
            <w:vAlign w:val="center"/>
            <w:tcMar>
              <w:top w:w="90" w:type="dxa"/>
              <w:start w:w="110" w:type="dxa"/>
              <w:bottom w:w="90" w:type="dxa"/>
              <w:end w:w="110" w:type="dxa"/>
            </w:tcMar>
          </w:tcPr>
          <w:p>
            <w:r>
              <w:rPr>
                <w:sz w:val="18"/>
              </w:rPr>
              <w:t>Structured package can support a legitimate external decision or further investigation.</w:t>
            </w:r>
          </w:p>
        </w:tc>
        <w:tc>
          <w:tcPr>
            <w:tcW w:type="dxa" w:w="3744"/>
            <w:vAlign w:val="center"/>
            <w:tcMar>
              <w:top w:w="90" w:type="dxa"/>
              <w:start w:w="110" w:type="dxa"/>
              <w:bottom w:w="90" w:type="dxa"/>
              <w:end w:w="110" w:type="dxa"/>
            </w:tcMar>
          </w:tcPr>
          <w:p>
            <w:r>
              <w:rPr>
                <w:sz w:val="18"/>
              </w:rPr>
              <w:t>Refer, brief, or publish under controlled process.</w:t>
            </w:r>
          </w:p>
        </w:tc>
      </w:tr>
    </w:tbl>
    <w:p/>
    <w:p>
      <w:pPr>
        <w:pStyle w:val="Heading2"/>
      </w:pPr>
      <w:r>
        <w:t>10.2 Dissemination Paths</w:t>
      </w:r>
    </w:p>
    <w:p>
      <w:pPr>
        <w:pStyle w:val="ListBullet"/>
      </w:pPr>
      <w:r>
        <w:t>Internal: programme leadership, legal, security, or governance review.</w:t>
      </w:r>
    </w:p>
    <w:p>
      <w:pPr>
        <w:pStyle w:val="ListBullet"/>
      </w:pPr>
      <w:r>
        <w:t>Regulatory/FIU referral: structured factual package, where lawful and appropriate.</w:t>
      </w:r>
    </w:p>
    <w:p>
      <w:pPr>
        <w:pStyle w:val="ListBullet"/>
      </w:pPr>
      <w:r>
        <w:t>Law enforcement or anti-corruption body: where the matter falls within jurisdiction and safety risks are managed.</w:t>
      </w:r>
    </w:p>
    <w:p>
      <w:pPr>
        <w:pStyle w:val="ListBullet"/>
      </w:pPr>
      <w:r>
        <w:t>Investigative publication: fact-checked, legally reviewed where appropriate, and privacy-minimised.</w:t>
      </w:r>
    </w:p>
    <w:p>
      <w:pPr>
        <w:pStyle w:val="ListBullet"/>
      </w:pPr>
      <w:r>
        <w:t>Partner CSO/journalist: only under clear handling and source-protection terms.</w:t>
      </w:r>
    </w:p>
    <w:p>
      <w:pPr>
        <w:pStyle w:val="Heading2"/>
      </w:pPr>
      <w:r>
        <w:t>10.3 Minimum Referral Package</w:t>
      </w:r>
    </w:p>
    <w:tbl>
      <w:tblPr>
        <w:tblStyle w:val="TableGrid"/>
        <w:tblW w:type="auto" w:w="0"/>
        <w:jc w:val="center"/>
        <w:tblLook w:firstColumn="1" w:firstRow="1" w:lastColumn="0" w:lastRow="0" w:noHBand="0" w:noVBand="1" w:val="04A0"/>
      </w:tblPr>
      <w:tblGrid>
        <w:gridCol w:w="4939"/>
        <w:gridCol w:w="4939"/>
      </w:tblGrid>
      <w:tr>
        <w:tc>
          <w:tcPr>
            <w:tcW w:type="dxa" w:w="2232"/>
            <w:shd w:fill="DCE7E9"/>
            <w:vAlign w:val="center"/>
            <w:tcMar>
              <w:top w:w="90" w:type="dxa"/>
              <w:start w:w="110" w:type="dxa"/>
              <w:bottom w:w="90" w:type="dxa"/>
              <w:end w:w="110" w:type="dxa"/>
            </w:tcMar>
          </w:tcPr>
          <w:p>
            <w:r>
              <w:rPr>
                <w:b/>
                <w:sz w:val="19"/>
              </w:rPr>
              <w:t>Section</w:t>
            </w:r>
          </w:p>
        </w:tc>
        <w:tc>
          <w:tcPr>
            <w:tcW w:type="dxa" w:w="7344"/>
            <w:shd w:fill="DCE7E9"/>
            <w:vAlign w:val="center"/>
            <w:tcMar>
              <w:top w:w="90" w:type="dxa"/>
              <w:start w:w="110" w:type="dxa"/>
              <w:bottom w:w="90" w:type="dxa"/>
              <w:end w:w="110" w:type="dxa"/>
            </w:tcMar>
          </w:tcPr>
          <w:p>
            <w:r>
              <w:rPr>
                <w:b/>
                <w:sz w:val="19"/>
              </w:rPr>
              <w:t>Minimum content</w:t>
            </w:r>
          </w:p>
        </w:tc>
      </w:tr>
      <w:tr>
        <w:trPr>
          <w:cantSplit/>
        </w:trPr>
        <w:tc>
          <w:tcPr>
            <w:tcW w:type="dxa" w:w="2232"/>
            <w:vAlign w:val="center"/>
            <w:tcMar>
              <w:top w:w="90" w:type="dxa"/>
              <w:start w:w="110" w:type="dxa"/>
              <w:bottom w:w="90" w:type="dxa"/>
              <w:end w:w="110" w:type="dxa"/>
            </w:tcMar>
          </w:tcPr>
          <w:p>
            <w:r>
              <w:rPr>
                <w:sz w:val="18"/>
              </w:rPr>
              <w:t>Executive assessment</w:t>
            </w:r>
          </w:p>
        </w:tc>
        <w:tc>
          <w:tcPr>
            <w:tcW w:type="dxa" w:w="7344"/>
            <w:vAlign w:val="center"/>
            <w:tcMar>
              <w:top w:w="90" w:type="dxa"/>
              <w:start w:w="110" w:type="dxa"/>
              <w:bottom w:w="90" w:type="dxa"/>
              <w:end w:w="110" w:type="dxa"/>
            </w:tcMar>
          </w:tcPr>
          <w:p>
            <w:r>
              <w:rPr>
                <w:sz w:val="18"/>
              </w:rPr>
              <w:t>What the available evidence indicates, confidence, and key caveats.</w:t>
            </w:r>
          </w:p>
        </w:tc>
      </w:tr>
      <w:tr>
        <w:trPr>
          <w:cantSplit/>
        </w:trPr>
        <w:tc>
          <w:tcPr>
            <w:tcW w:type="dxa" w:w="2232"/>
            <w:vAlign w:val="center"/>
            <w:tcMar>
              <w:top w:w="90" w:type="dxa"/>
              <w:start w:w="110" w:type="dxa"/>
              <w:bottom w:w="90" w:type="dxa"/>
              <w:end w:w="110" w:type="dxa"/>
            </w:tcMar>
          </w:tcPr>
          <w:p>
            <w:r>
              <w:rPr>
                <w:sz w:val="18"/>
              </w:rPr>
              <w:t>Investigation question</w:t>
            </w:r>
          </w:p>
        </w:tc>
        <w:tc>
          <w:tcPr>
            <w:tcW w:type="dxa" w:w="7344"/>
            <w:vAlign w:val="center"/>
            <w:tcMar>
              <w:top w:w="90" w:type="dxa"/>
              <w:start w:w="110" w:type="dxa"/>
              <w:bottom w:w="90" w:type="dxa"/>
              <w:end w:w="110" w:type="dxa"/>
            </w:tcMar>
          </w:tcPr>
          <w:p>
            <w:r>
              <w:rPr>
                <w:sz w:val="18"/>
              </w:rPr>
              <w:t>What was examined and why.</w:t>
            </w:r>
          </w:p>
        </w:tc>
      </w:tr>
      <w:tr>
        <w:trPr>
          <w:cantSplit/>
        </w:trPr>
        <w:tc>
          <w:tcPr>
            <w:tcW w:type="dxa" w:w="2232"/>
            <w:vAlign w:val="center"/>
            <w:tcMar>
              <w:top w:w="90" w:type="dxa"/>
              <w:start w:w="110" w:type="dxa"/>
              <w:bottom w:w="90" w:type="dxa"/>
              <w:end w:w="110" w:type="dxa"/>
            </w:tcMar>
          </w:tcPr>
          <w:p>
            <w:r>
              <w:rPr>
                <w:sz w:val="18"/>
              </w:rPr>
              <w:t>Subjects/entities</w:t>
            </w:r>
          </w:p>
        </w:tc>
        <w:tc>
          <w:tcPr>
            <w:tcW w:type="dxa" w:w="7344"/>
            <w:vAlign w:val="center"/>
            <w:tcMar>
              <w:top w:w="90" w:type="dxa"/>
              <w:start w:w="110" w:type="dxa"/>
              <w:bottom w:w="90" w:type="dxa"/>
              <w:end w:w="110" w:type="dxa"/>
            </w:tcMar>
          </w:tcPr>
          <w:p>
            <w:r>
              <w:rPr>
                <w:sz w:val="18"/>
              </w:rPr>
              <w:t>Stable IDs, names/aliases, roles, identifiers.</w:t>
            </w:r>
          </w:p>
        </w:tc>
      </w:tr>
      <w:tr>
        <w:trPr>
          <w:cantSplit/>
        </w:trPr>
        <w:tc>
          <w:tcPr>
            <w:tcW w:type="dxa" w:w="2232"/>
            <w:vAlign w:val="center"/>
            <w:tcMar>
              <w:top w:w="90" w:type="dxa"/>
              <w:start w:w="110" w:type="dxa"/>
              <w:bottom w:w="90" w:type="dxa"/>
              <w:end w:w="110" w:type="dxa"/>
            </w:tcMar>
          </w:tcPr>
          <w:p>
            <w:r>
              <w:rPr>
                <w:sz w:val="18"/>
              </w:rPr>
              <w:t>Chronology</w:t>
            </w:r>
          </w:p>
        </w:tc>
        <w:tc>
          <w:tcPr>
            <w:tcW w:type="dxa" w:w="7344"/>
            <w:vAlign w:val="center"/>
            <w:tcMar>
              <w:top w:w="90" w:type="dxa"/>
              <w:start w:w="110" w:type="dxa"/>
              <w:bottom w:w="90" w:type="dxa"/>
              <w:end w:w="110" w:type="dxa"/>
            </w:tcMar>
          </w:tcPr>
          <w:p>
            <w:r>
              <w:rPr>
                <w:sz w:val="18"/>
              </w:rPr>
              <w:t>Material events and dates.</w:t>
            </w:r>
          </w:p>
        </w:tc>
      </w:tr>
      <w:tr>
        <w:trPr>
          <w:cantSplit/>
        </w:trPr>
        <w:tc>
          <w:tcPr>
            <w:tcW w:type="dxa" w:w="2232"/>
            <w:vAlign w:val="center"/>
            <w:tcMar>
              <w:top w:w="90" w:type="dxa"/>
              <w:start w:w="110" w:type="dxa"/>
              <w:bottom w:w="90" w:type="dxa"/>
              <w:end w:w="110" w:type="dxa"/>
            </w:tcMar>
          </w:tcPr>
          <w:p>
            <w:r>
              <w:rPr>
                <w:sz w:val="18"/>
              </w:rPr>
              <w:t>Relationship/asset graph</w:t>
            </w:r>
          </w:p>
        </w:tc>
        <w:tc>
          <w:tcPr>
            <w:tcW w:type="dxa" w:w="7344"/>
            <w:vAlign w:val="center"/>
            <w:tcMar>
              <w:top w:w="90" w:type="dxa"/>
              <w:start w:w="110" w:type="dxa"/>
              <w:bottom w:w="90" w:type="dxa"/>
              <w:end w:w="110" w:type="dxa"/>
            </w:tcMar>
          </w:tcPr>
          <w:p>
            <w:r>
              <w:rPr>
                <w:sz w:val="18"/>
              </w:rPr>
              <w:t>Sourced relationships only; inferred links clearly marked.</w:t>
            </w:r>
          </w:p>
        </w:tc>
      </w:tr>
      <w:tr>
        <w:trPr>
          <w:cantSplit/>
        </w:trPr>
        <w:tc>
          <w:tcPr>
            <w:tcW w:type="dxa" w:w="2232"/>
            <w:vAlign w:val="center"/>
            <w:tcMar>
              <w:top w:w="90" w:type="dxa"/>
              <w:start w:w="110" w:type="dxa"/>
              <w:bottom w:w="90" w:type="dxa"/>
              <w:end w:w="110" w:type="dxa"/>
            </w:tcMar>
          </w:tcPr>
          <w:p>
            <w:r>
              <w:rPr>
                <w:sz w:val="18"/>
              </w:rPr>
              <w:t>Value-flow analysis</w:t>
            </w:r>
          </w:p>
        </w:tc>
        <w:tc>
          <w:tcPr>
            <w:tcW w:type="dxa" w:w="7344"/>
            <w:vAlign w:val="center"/>
            <w:tcMar>
              <w:top w:w="90" w:type="dxa"/>
              <w:start w:w="110" w:type="dxa"/>
              <w:bottom w:w="90" w:type="dxa"/>
              <w:end w:w="110" w:type="dxa"/>
            </w:tcMar>
          </w:tcPr>
          <w:p>
            <w:r>
              <w:rPr>
                <w:sz w:val="18"/>
              </w:rPr>
              <w:t>Observed and reconstructed value relationships.</w:t>
            </w:r>
          </w:p>
        </w:tc>
      </w:tr>
      <w:tr>
        <w:trPr>
          <w:cantSplit/>
        </w:trPr>
        <w:tc>
          <w:tcPr>
            <w:tcW w:type="dxa" w:w="2232"/>
            <w:vAlign w:val="center"/>
            <w:tcMar>
              <w:top w:w="90" w:type="dxa"/>
              <w:start w:w="110" w:type="dxa"/>
              <w:bottom w:w="90" w:type="dxa"/>
              <w:end w:w="110" w:type="dxa"/>
            </w:tcMar>
          </w:tcPr>
          <w:p>
            <w:r>
              <w:rPr>
                <w:sz w:val="18"/>
              </w:rPr>
              <w:t>Typology indicators</w:t>
            </w:r>
          </w:p>
        </w:tc>
        <w:tc>
          <w:tcPr>
            <w:tcW w:type="dxa" w:w="7344"/>
            <w:vAlign w:val="center"/>
            <w:tcMar>
              <w:top w:w="90" w:type="dxa"/>
              <w:start w:w="110" w:type="dxa"/>
              <w:bottom w:w="90" w:type="dxa"/>
              <w:end w:w="110" w:type="dxa"/>
            </w:tcMar>
          </w:tcPr>
          <w:p>
            <w:r>
              <w:rPr>
                <w:sz w:val="18"/>
              </w:rPr>
              <w:t>Relevant indicators and benign alternatives.</w:t>
            </w:r>
          </w:p>
        </w:tc>
      </w:tr>
      <w:tr>
        <w:trPr>
          <w:cantSplit/>
        </w:trPr>
        <w:tc>
          <w:tcPr>
            <w:tcW w:type="dxa" w:w="2232"/>
            <w:vAlign w:val="center"/>
            <w:tcMar>
              <w:top w:w="90" w:type="dxa"/>
              <w:start w:w="110" w:type="dxa"/>
              <w:bottom w:w="90" w:type="dxa"/>
              <w:end w:w="110" w:type="dxa"/>
            </w:tcMar>
          </w:tcPr>
          <w:p>
            <w:r>
              <w:rPr>
                <w:sz w:val="18"/>
              </w:rPr>
              <w:t>Evidence index</w:t>
            </w:r>
          </w:p>
        </w:tc>
        <w:tc>
          <w:tcPr>
            <w:tcW w:type="dxa" w:w="7344"/>
            <w:vAlign w:val="center"/>
            <w:tcMar>
              <w:top w:w="90" w:type="dxa"/>
              <w:start w:w="110" w:type="dxa"/>
              <w:bottom w:w="90" w:type="dxa"/>
              <w:end w:w="110" w:type="dxa"/>
            </w:tcMar>
          </w:tcPr>
          <w:p>
            <w:r>
              <w:rPr>
                <w:sz w:val="18"/>
              </w:rPr>
              <w:t>Source, archive/reference, date, hash where applicable.</w:t>
            </w:r>
          </w:p>
        </w:tc>
      </w:tr>
      <w:tr>
        <w:trPr>
          <w:cantSplit/>
        </w:trPr>
        <w:tc>
          <w:tcPr>
            <w:tcW w:type="dxa" w:w="2232"/>
            <w:vAlign w:val="center"/>
            <w:tcMar>
              <w:top w:w="90" w:type="dxa"/>
              <w:start w:w="110" w:type="dxa"/>
              <w:bottom w:w="90" w:type="dxa"/>
              <w:end w:w="110" w:type="dxa"/>
            </w:tcMar>
          </w:tcPr>
          <w:p>
            <w:r>
              <w:rPr>
                <w:sz w:val="18"/>
              </w:rPr>
              <w:t>Intelligence gaps</w:t>
            </w:r>
          </w:p>
        </w:tc>
        <w:tc>
          <w:tcPr>
            <w:tcW w:type="dxa" w:w="7344"/>
            <w:vAlign w:val="center"/>
            <w:tcMar>
              <w:top w:w="90" w:type="dxa"/>
              <w:start w:w="110" w:type="dxa"/>
              <w:bottom w:w="90" w:type="dxa"/>
              <w:end w:w="110" w:type="dxa"/>
            </w:tcMar>
          </w:tcPr>
          <w:p>
            <w:r>
              <w:rPr>
                <w:sz w:val="18"/>
              </w:rPr>
              <w:t>What remains unknown.</w:t>
            </w:r>
          </w:p>
        </w:tc>
      </w:tr>
      <w:tr>
        <w:trPr>
          <w:cantSplit/>
        </w:trPr>
        <w:tc>
          <w:tcPr>
            <w:tcW w:type="dxa" w:w="2232"/>
            <w:vAlign w:val="center"/>
            <w:tcMar>
              <w:top w:w="90" w:type="dxa"/>
              <w:start w:w="110" w:type="dxa"/>
              <w:bottom w:w="90" w:type="dxa"/>
              <w:end w:w="110" w:type="dxa"/>
            </w:tcMar>
          </w:tcPr>
          <w:p>
            <w:r>
              <w:rPr>
                <w:sz w:val="18"/>
              </w:rPr>
              <w:t>Handling notes</w:t>
            </w:r>
          </w:p>
        </w:tc>
        <w:tc>
          <w:tcPr>
            <w:tcW w:type="dxa" w:w="7344"/>
            <w:vAlign w:val="center"/>
            <w:tcMar>
              <w:top w:w="90" w:type="dxa"/>
              <w:start w:w="110" w:type="dxa"/>
              <w:bottom w:w="90" w:type="dxa"/>
              <w:end w:w="110" w:type="dxa"/>
            </w:tcMar>
          </w:tcPr>
          <w:p>
            <w:r>
              <w:rPr>
                <w:sz w:val="18"/>
              </w:rPr>
              <w:t>Sensitivity, source protection, dissemination restrictions.</w:t>
            </w:r>
          </w:p>
        </w:tc>
      </w:tr>
    </w:tbl>
    <w:p/>
    <w:p>
      <w:pPr>
        <w:pStyle w:val="Heading1"/>
      </w:pPr>
      <w:r>
        <w:t>11. Governance and Roles</w:t>
      </w:r>
    </w:p>
    <w:p>
      <w:pPr>
        <w:pStyle w:val="Heading2"/>
      </w:pPr>
      <w:r>
        <w:t>11.1 Minimum Roles</w:t>
      </w:r>
    </w:p>
    <w:tbl>
      <w:tblPr>
        <w:tblStyle w:val="TableGrid"/>
        <w:tblW w:type="auto" w:w="0"/>
        <w:jc w:val="center"/>
        <w:tblLook w:firstColumn="1" w:firstRow="1" w:lastColumn="0" w:lastRow="0" w:noHBand="0" w:noVBand="1" w:val="04A0"/>
      </w:tblPr>
      <w:tblGrid>
        <w:gridCol w:w="4939"/>
        <w:gridCol w:w="4939"/>
      </w:tblGrid>
      <w:tr>
        <w:tc>
          <w:tcPr>
            <w:tcW w:type="dxa" w:w="2304"/>
            <w:shd w:fill="DCE7E9"/>
            <w:vAlign w:val="center"/>
            <w:tcMar>
              <w:top w:w="90" w:type="dxa"/>
              <w:start w:w="110" w:type="dxa"/>
              <w:bottom w:w="90" w:type="dxa"/>
              <w:end w:w="110" w:type="dxa"/>
            </w:tcMar>
          </w:tcPr>
          <w:p>
            <w:r>
              <w:rPr>
                <w:b/>
                <w:sz w:val="19"/>
              </w:rPr>
              <w:t>Role</w:t>
            </w:r>
          </w:p>
        </w:tc>
        <w:tc>
          <w:tcPr>
            <w:tcW w:type="dxa" w:w="7272"/>
            <w:shd w:fill="DCE7E9"/>
            <w:vAlign w:val="center"/>
            <w:tcMar>
              <w:top w:w="90" w:type="dxa"/>
              <w:start w:w="110" w:type="dxa"/>
              <w:bottom w:w="90" w:type="dxa"/>
              <w:end w:w="110" w:type="dxa"/>
            </w:tcMar>
          </w:tcPr>
          <w:p>
            <w:r>
              <w:rPr>
                <w:b/>
                <w:sz w:val="19"/>
              </w:rPr>
              <w:t>Responsibilities</w:t>
            </w:r>
          </w:p>
        </w:tc>
      </w:tr>
      <w:tr>
        <w:trPr>
          <w:cantSplit/>
        </w:trPr>
        <w:tc>
          <w:tcPr>
            <w:tcW w:type="dxa" w:w="2304"/>
            <w:vAlign w:val="center"/>
            <w:tcMar>
              <w:top w:w="90" w:type="dxa"/>
              <w:start w:w="110" w:type="dxa"/>
              <w:bottom w:w="90" w:type="dxa"/>
              <w:end w:w="110" w:type="dxa"/>
            </w:tcMar>
          </w:tcPr>
          <w:p>
            <w:r>
              <w:rPr>
                <w:sz w:val="18"/>
              </w:rPr>
              <w:t>Case owner / analyst</w:t>
            </w:r>
          </w:p>
        </w:tc>
        <w:tc>
          <w:tcPr>
            <w:tcW w:type="dxa" w:w="7272"/>
            <w:vAlign w:val="center"/>
            <w:tcMar>
              <w:top w:w="90" w:type="dxa"/>
              <w:start w:w="110" w:type="dxa"/>
              <w:bottom w:w="90" w:type="dxa"/>
              <w:end w:w="110" w:type="dxa"/>
            </w:tcMar>
          </w:tcPr>
          <w:p>
            <w:r>
              <w:rPr>
                <w:sz w:val="18"/>
              </w:rPr>
              <w:t>Scoping, collection, analysis, documentation.</w:t>
            </w:r>
          </w:p>
        </w:tc>
      </w:tr>
      <w:tr>
        <w:trPr>
          <w:cantSplit/>
        </w:trPr>
        <w:tc>
          <w:tcPr>
            <w:tcW w:type="dxa" w:w="2304"/>
            <w:vAlign w:val="center"/>
            <w:tcMar>
              <w:top w:w="90" w:type="dxa"/>
              <w:start w:w="110" w:type="dxa"/>
              <w:bottom w:w="90" w:type="dxa"/>
              <w:end w:w="110" w:type="dxa"/>
            </w:tcMar>
          </w:tcPr>
          <w:p>
            <w:r>
              <w:rPr>
                <w:sz w:val="18"/>
              </w:rPr>
              <w:t>Peer reviewer</w:t>
            </w:r>
          </w:p>
        </w:tc>
        <w:tc>
          <w:tcPr>
            <w:tcW w:type="dxa" w:w="7272"/>
            <w:vAlign w:val="center"/>
            <w:tcMar>
              <w:top w:w="90" w:type="dxa"/>
              <w:start w:w="110" w:type="dxa"/>
              <w:bottom w:w="90" w:type="dxa"/>
              <w:end w:w="110" w:type="dxa"/>
            </w:tcMar>
          </w:tcPr>
          <w:p>
            <w:r>
              <w:rPr>
                <w:sz w:val="18"/>
              </w:rPr>
              <w:t>Challenge hypotheses, evidence quality, confidence, and wording.</w:t>
            </w:r>
          </w:p>
        </w:tc>
      </w:tr>
      <w:tr>
        <w:trPr>
          <w:cantSplit/>
        </w:trPr>
        <w:tc>
          <w:tcPr>
            <w:tcW w:type="dxa" w:w="2304"/>
            <w:vAlign w:val="center"/>
            <w:tcMar>
              <w:top w:w="90" w:type="dxa"/>
              <w:start w:w="110" w:type="dxa"/>
              <w:bottom w:w="90" w:type="dxa"/>
              <w:end w:w="110" w:type="dxa"/>
            </w:tcMar>
          </w:tcPr>
          <w:p>
            <w:r>
              <w:rPr>
                <w:sz w:val="18"/>
              </w:rPr>
              <w:t>Information-security custodian</w:t>
            </w:r>
          </w:p>
        </w:tc>
        <w:tc>
          <w:tcPr>
            <w:tcW w:type="dxa" w:w="7272"/>
            <w:vAlign w:val="center"/>
            <w:tcMar>
              <w:top w:w="90" w:type="dxa"/>
              <w:start w:w="110" w:type="dxa"/>
              <w:bottom w:w="90" w:type="dxa"/>
              <w:end w:w="110" w:type="dxa"/>
            </w:tcMar>
          </w:tcPr>
          <w:p>
            <w:r>
              <w:rPr>
                <w:sz w:val="18"/>
              </w:rPr>
              <w:t>Access control, secure storage, incident response, backups.</w:t>
            </w:r>
          </w:p>
        </w:tc>
      </w:tr>
      <w:tr>
        <w:trPr>
          <w:cantSplit/>
        </w:trPr>
        <w:tc>
          <w:tcPr>
            <w:tcW w:type="dxa" w:w="2304"/>
            <w:vAlign w:val="center"/>
            <w:tcMar>
              <w:top w:w="90" w:type="dxa"/>
              <w:start w:w="110" w:type="dxa"/>
              <w:bottom w:w="90" w:type="dxa"/>
              <w:end w:w="110" w:type="dxa"/>
            </w:tcMar>
          </w:tcPr>
          <w:p>
            <w:r>
              <w:rPr>
                <w:sz w:val="18"/>
              </w:rPr>
              <w:t>Legal/privacy reviewer</w:t>
            </w:r>
          </w:p>
        </w:tc>
        <w:tc>
          <w:tcPr>
            <w:tcW w:type="dxa" w:w="7272"/>
            <w:vAlign w:val="center"/>
            <w:tcMar>
              <w:top w:w="90" w:type="dxa"/>
              <w:start w:w="110" w:type="dxa"/>
              <w:bottom w:w="90" w:type="dxa"/>
              <w:end w:w="110" w:type="dxa"/>
            </w:tcMar>
          </w:tcPr>
          <w:p>
            <w:r>
              <w:rPr>
                <w:sz w:val="18"/>
              </w:rPr>
              <w:t>Required for high-risk collection, restricted data, or sensitive publication where available.</w:t>
            </w:r>
          </w:p>
        </w:tc>
      </w:tr>
      <w:tr>
        <w:trPr>
          <w:cantSplit/>
        </w:trPr>
        <w:tc>
          <w:tcPr>
            <w:tcW w:type="dxa" w:w="2304"/>
            <w:vAlign w:val="center"/>
            <w:tcMar>
              <w:top w:w="90" w:type="dxa"/>
              <w:start w:w="110" w:type="dxa"/>
              <w:bottom w:w="90" w:type="dxa"/>
              <w:end w:w="110" w:type="dxa"/>
            </w:tcMar>
          </w:tcPr>
          <w:p>
            <w:r>
              <w:rPr>
                <w:sz w:val="18"/>
              </w:rPr>
              <w:t>Editorial/management approver</w:t>
            </w:r>
          </w:p>
        </w:tc>
        <w:tc>
          <w:tcPr>
            <w:tcW w:type="dxa" w:w="7272"/>
            <w:vAlign w:val="center"/>
            <w:tcMar>
              <w:top w:w="90" w:type="dxa"/>
              <w:start w:w="110" w:type="dxa"/>
              <w:bottom w:w="90" w:type="dxa"/>
              <w:end w:w="110" w:type="dxa"/>
            </w:tcMar>
          </w:tcPr>
          <w:p>
            <w:r>
              <w:rPr>
                <w:sz w:val="18"/>
              </w:rPr>
              <w:t>Approves external dissemination under organisational policy.</w:t>
            </w:r>
          </w:p>
        </w:tc>
      </w:tr>
    </w:tbl>
    <w:p/>
    <w:p>
      <w:pPr>
        <w:pStyle w:val="Heading2"/>
      </w:pPr>
      <w:r>
        <w:t>11.2 Separation of Duties</w:t>
      </w:r>
    </w:p>
    <w:p>
      <w:r>
        <w:t>High-impact external products SHOULD NOT be approved solely by the analyst who produced them. Sensitive referrals or publications SHOULD receive at least one independent analytical review and, where appropriate, legal/privacy review.</w:t>
      </w:r>
    </w:p>
    <w:p>
      <w:pPr>
        <w:pStyle w:val="Heading2"/>
      </w:pPr>
      <w:r>
        <w:t>11.3 Case Risk Assessment</w:t>
      </w:r>
    </w:p>
    <w:p>
      <w:r>
        <w:t>Each case SHOULD assess at least: source risk, subject risk, legal risk, privacy risk, physical safety risk, digital-security risk, retaliation risk, reputational risk, and harm-to-bystanders risk. Controls SHALL be proportionate to these risks.</w:t>
      </w:r>
    </w:p>
    <w:p>
      <w:pPr>
        <w:pStyle w:val="Heading1"/>
      </w:pPr>
      <w:r>
        <w:t>12. Security, Auditability, and Data Governance</w:t>
      </w:r>
    </w:p>
    <w:p>
      <w:pPr>
        <w:pStyle w:val="Heading2"/>
      </w:pPr>
      <w:r>
        <w:t>12.1 Access Control</w:t>
      </w:r>
    </w:p>
    <w:p>
      <w:pPr>
        <w:pStyle w:val="ListBullet"/>
      </w:pPr>
      <w:r>
        <w:t>Least-privilege access SHALL apply to case data.</w:t>
      </w:r>
    </w:p>
    <w:p>
      <w:pPr>
        <w:pStyle w:val="ListBullet"/>
      </w:pPr>
      <w:r>
        <w:t>Highly sensitive source identities SHOULD be compartmentalised from general case material.</w:t>
      </w:r>
    </w:p>
    <w:p>
      <w:pPr>
        <w:pStyle w:val="ListBullet"/>
      </w:pPr>
      <w:r>
        <w:t>Administrative access SHOULD be logged and reviewed.</w:t>
      </w:r>
    </w:p>
    <w:p>
      <w:pPr>
        <w:pStyle w:val="ListBullet"/>
      </w:pPr>
      <w:r>
        <w:t>Export and bulk-download capability SHOULD be restricted for sensitive datasets.</w:t>
      </w:r>
    </w:p>
    <w:p>
      <w:pPr>
        <w:pStyle w:val="Heading2"/>
      </w:pPr>
      <w:r>
        <w:t>12.2 Audit Trail</w:t>
      </w:r>
    </w:p>
    <w:p>
      <w:r>
        <w:t>A conformant digital implementation SHALL log material changes to evidence metadata, entity merges/splits, relationship assertions, hypothesis status, assessments, exports, and external dissemination decisions.</w:t>
      </w:r>
    </w:p>
    <w:p>
      <w:pPr>
        <w:pStyle w:val="Heading2"/>
      </w:pPr>
      <w:r>
        <w:t>12.3 Integrity and Preservation</w:t>
      </w:r>
    </w:p>
    <w:p>
      <w:pPr>
        <w:pStyle w:val="ListBullet"/>
      </w:pPr>
      <w:r>
        <w:t>Original evidence SHOULD be immutable or write-protected after preservation where feasible.</w:t>
      </w:r>
    </w:p>
    <w:p>
      <w:pPr>
        <w:pStyle w:val="ListBullet"/>
      </w:pPr>
      <w:r>
        <w:t>Hashes SHOULD be used for material digital files.</w:t>
      </w:r>
    </w:p>
    <w:p>
      <w:pPr>
        <w:pStyle w:val="ListBullet"/>
      </w:pPr>
      <w:r>
        <w:t>Analyst annotations SHOULD be stored separately from original files.</w:t>
      </w:r>
    </w:p>
    <w:p>
      <w:pPr>
        <w:pStyle w:val="ListBullet"/>
      </w:pPr>
      <w:r>
        <w:t>Deletion and correction SHOULD preserve sufficient audit metadata to explain what changed and why, subject to lawful privacy/retention obligations.</w:t>
      </w:r>
    </w:p>
    <w:p>
      <w:pPr>
        <w:pStyle w:val="Heading2"/>
      </w:pPr>
      <w:r>
        <w:t>12.4 Retention</w:t>
      </w:r>
    </w:p>
    <w:p>
      <w:r>
        <w:t>Organisations SHALL establish retention schedules based on purpose, legal requirements, sensitivity, source agreements, and risk. “Keep everything forever” is not conformant with the data-minimisation principle.</w:t>
      </w:r>
    </w:p>
    <w:p>
      <w:pPr>
        <w:pStyle w:val="Heading1"/>
      </w:pPr>
      <w:r>
        <w:t>13. Technology Capability Model</w:t>
      </w:r>
    </w:p>
    <w:p>
      <w:r>
        <w:t>CS-AML v0.1 is technology-neutral, but the following capability model supports a scalable implementation.</w:t>
      </w:r>
    </w:p>
    <w:tbl>
      <w:tblPr>
        <w:tblStyle w:val="TableGrid"/>
        <w:tblW w:type="auto" w:w="0"/>
        <w:jc w:val="center"/>
        <w:tblLook w:firstColumn="1" w:firstRow="1" w:lastColumn="0" w:lastRow="0" w:noHBand="0" w:noVBand="1" w:val="04A0"/>
      </w:tblPr>
      <w:tblGrid>
        <w:gridCol w:w="4939"/>
        <w:gridCol w:w="4939"/>
      </w:tblGrid>
      <w:tr>
        <w:tc>
          <w:tcPr>
            <w:tcW w:type="dxa" w:w="2520"/>
            <w:shd w:fill="DCE7E9"/>
            <w:vAlign w:val="center"/>
            <w:tcMar>
              <w:top w:w="90" w:type="dxa"/>
              <w:start w:w="110" w:type="dxa"/>
              <w:bottom w:w="90" w:type="dxa"/>
              <w:end w:w="110" w:type="dxa"/>
            </w:tcMar>
          </w:tcPr>
          <w:p>
            <w:r>
              <w:rPr>
                <w:b/>
                <w:sz w:val="19"/>
              </w:rPr>
              <w:t>Capability</w:t>
            </w:r>
          </w:p>
        </w:tc>
        <w:tc>
          <w:tcPr>
            <w:tcW w:type="dxa" w:w="7056"/>
            <w:shd w:fill="DCE7E9"/>
            <w:vAlign w:val="center"/>
            <w:tcMar>
              <w:top w:w="90" w:type="dxa"/>
              <w:start w:w="110" w:type="dxa"/>
              <w:bottom w:w="90" w:type="dxa"/>
              <w:end w:w="110" w:type="dxa"/>
            </w:tcMar>
          </w:tcPr>
          <w:p>
            <w:r>
              <w:rPr>
                <w:b/>
                <w:sz w:val="19"/>
              </w:rPr>
              <w:t>Purpose</w:t>
            </w:r>
          </w:p>
        </w:tc>
      </w:tr>
      <w:tr>
        <w:trPr>
          <w:cantSplit/>
        </w:trPr>
        <w:tc>
          <w:tcPr>
            <w:tcW w:type="dxa" w:w="2520"/>
            <w:vAlign w:val="center"/>
            <w:tcMar>
              <w:top w:w="90" w:type="dxa"/>
              <w:start w:w="110" w:type="dxa"/>
              <w:bottom w:w="90" w:type="dxa"/>
              <w:end w:w="110" w:type="dxa"/>
            </w:tcMar>
          </w:tcPr>
          <w:p>
            <w:r>
              <w:rPr>
                <w:sz w:val="18"/>
              </w:rPr>
              <w:t>Investigation management</w:t>
            </w:r>
          </w:p>
        </w:tc>
        <w:tc>
          <w:tcPr>
            <w:tcW w:type="dxa" w:w="7056"/>
            <w:vAlign w:val="center"/>
            <w:tcMar>
              <w:top w:w="90" w:type="dxa"/>
              <w:start w:w="110" w:type="dxa"/>
              <w:bottom w:w="90" w:type="dxa"/>
              <w:end w:w="110" w:type="dxa"/>
            </w:tcMar>
          </w:tcPr>
          <w:p>
            <w:r>
              <w:rPr>
                <w:sz w:val="18"/>
              </w:rPr>
              <w:t>Case intake, scope, status, assignments, risks, tasks.</w:t>
            </w:r>
          </w:p>
        </w:tc>
      </w:tr>
      <w:tr>
        <w:trPr>
          <w:cantSplit/>
        </w:trPr>
        <w:tc>
          <w:tcPr>
            <w:tcW w:type="dxa" w:w="2520"/>
            <w:vAlign w:val="center"/>
            <w:tcMar>
              <w:top w:w="90" w:type="dxa"/>
              <w:start w:w="110" w:type="dxa"/>
              <w:bottom w:w="90" w:type="dxa"/>
              <w:end w:w="110" w:type="dxa"/>
            </w:tcMar>
          </w:tcPr>
          <w:p>
            <w:r>
              <w:rPr>
                <w:sz w:val="18"/>
              </w:rPr>
              <w:t>Source management</w:t>
            </w:r>
          </w:p>
        </w:tc>
        <w:tc>
          <w:tcPr>
            <w:tcW w:type="dxa" w:w="7056"/>
            <w:vAlign w:val="center"/>
            <w:tcMar>
              <w:top w:w="90" w:type="dxa"/>
              <w:start w:w="110" w:type="dxa"/>
              <w:bottom w:w="90" w:type="dxa"/>
              <w:end w:w="110" w:type="dxa"/>
            </w:tcMar>
          </w:tcPr>
          <w:p>
            <w:r>
              <w:rPr>
                <w:sz w:val="18"/>
              </w:rPr>
              <w:t>Source registry, reliability, access status, archiving.</w:t>
            </w:r>
          </w:p>
        </w:tc>
      </w:tr>
      <w:tr>
        <w:trPr>
          <w:cantSplit/>
        </w:trPr>
        <w:tc>
          <w:tcPr>
            <w:tcW w:type="dxa" w:w="2520"/>
            <w:vAlign w:val="center"/>
            <w:tcMar>
              <w:top w:w="90" w:type="dxa"/>
              <w:start w:w="110" w:type="dxa"/>
              <w:bottom w:w="90" w:type="dxa"/>
              <w:end w:w="110" w:type="dxa"/>
            </w:tcMar>
          </w:tcPr>
          <w:p>
            <w:r>
              <w:rPr>
                <w:sz w:val="18"/>
              </w:rPr>
              <w:t>Evidence management</w:t>
            </w:r>
          </w:p>
        </w:tc>
        <w:tc>
          <w:tcPr>
            <w:tcW w:type="dxa" w:w="7056"/>
            <w:vAlign w:val="center"/>
            <w:tcMar>
              <w:top w:w="90" w:type="dxa"/>
              <w:start w:w="110" w:type="dxa"/>
              <w:bottom w:w="90" w:type="dxa"/>
              <w:end w:w="110" w:type="dxa"/>
            </w:tcMar>
          </w:tcPr>
          <w:p>
            <w:r>
              <w:rPr>
                <w:sz w:val="18"/>
              </w:rPr>
              <w:t>Preservation, hashes, excerpts, verification, chain of provenance.</w:t>
            </w:r>
          </w:p>
        </w:tc>
      </w:tr>
      <w:tr>
        <w:trPr>
          <w:cantSplit/>
        </w:trPr>
        <w:tc>
          <w:tcPr>
            <w:tcW w:type="dxa" w:w="2520"/>
            <w:vAlign w:val="center"/>
            <w:tcMar>
              <w:top w:w="90" w:type="dxa"/>
              <w:start w:w="110" w:type="dxa"/>
              <w:bottom w:w="90" w:type="dxa"/>
              <w:end w:w="110" w:type="dxa"/>
            </w:tcMar>
          </w:tcPr>
          <w:p>
            <w:r>
              <w:rPr>
                <w:sz w:val="18"/>
              </w:rPr>
              <w:t>Entity resolution</w:t>
            </w:r>
          </w:p>
        </w:tc>
        <w:tc>
          <w:tcPr>
            <w:tcW w:type="dxa" w:w="7056"/>
            <w:vAlign w:val="center"/>
            <w:tcMar>
              <w:top w:w="90" w:type="dxa"/>
              <w:start w:w="110" w:type="dxa"/>
              <w:bottom w:w="90" w:type="dxa"/>
              <w:end w:w="110" w:type="dxa"/>
            </w:tcMar>
          </w:tcPr>
          <w:p>
            <w:r>
              <w:rPr>
                <w:sz w:val="18"/>
              </w:rPr>
              <w:t>Record linkage, aliases, merge/split review, match confidence.</w:t>
            </w:r>
          </w:p>
        </w:tc>
      </w:tr>
      <w:tr>
        <w:trPr>
          <w:cantSplit/>
        </w:trPr>
        <w:tc>
          <w:tcPr>
            <w:tcW w:type="dxa" w:w="2520"/>
            <w:vAlign w:val="center"/>
            <w:tcMar>
              <w:top w:w="90" w:type="dxa"/>
              <w:start w:w="110" w:type="dxa"/>
              <w:bottom w:w="90" w:type="dxa"/>
              <w:end w:w="110" w:type="dxa"/>
            </w:tcMar>
          </w:tcPr>
          <w:p>
            <w:r>
              <w:rPr>
                <w:sz w:val="18"/>
              </w:rPr>
              <w:t>Knowledge graph</w:t>
            </w:r>
          </w:p>
        </w:tc>
        <w:tc>
          <w:tcPr>
            <w:tcW w:type="dxa" w:w="7056"/>
            <w:vAlign w:val="center"/>
            <w:tcMar>
              <w:top w:w="90" w:type="dxa"/>
              <w:start w:w="110" w:type="dxa"/>
              <w:bottom w:w="90" w:type="dxa"/>
              <w:end w:w="110" w:type="dxa"/>
            </w:tcMar>
          </w:tcPr>
          <w:p>
            <w:r>
              <w:rPr>
                <w:sz w:val="18"/>
              </w:rPr>
              <w:t>Entity and relationship storage with provenance.</w:t>
            </w:r>
          </w:p>
        </w:tc>
      </w:tr>
      <w:tr>
        <w:trPr>
          <w:cantSplit/>
        </w:trPr>
        <w:tc>
          <w:tcPr>
            <w:tcW w:type="dxa" w:w="2520"/>
            <w:vAlign w:val="center"/>
            <w:tcMar>
              <w:top w:w="90" w:type="dxa"/>
              <w:start w:w="110" w:type="dxa"/>
              <w:bottom w:w="90" w:type="dxa"/>
              <w:end w:w="110" w:type="dxa"/>
            </w:tcMar>
          </w:tcPr>
          <w:p>
            <w:r>
              <w:rPr>
                <w:sz w:val="18"/>
              </w:rPr>
              <w:t>Asset tracing</w:t>
            </w:r>
          </w:p>
        </w:tc>
        <w:tc>
          <w:tcPr>
            <w:tcW w:type="dxa" w:w="7056"/>
            <w:vAlign w:val="center"/>
            <w:tcMar>
              <w:top w:w="90" w:type="dxa"/>
              <w:start w:w="110" w:type="dxa"/>
              <w:bottom w:w="90" w:type="dxa"/>
              <w:end w:w="110" w:type="dxa"/>
            </w:tcMar>
          </w:tcPr>
          <w:p>
            <w:r>
              <w:rPr>
                <w:sz w:val="18"/>
              </w:rPr>
              <w:t>Legal/beneficial ownership, control, use, valuation, transfers.</w:t>
            </w:r>
          </w:p>
        </w:tc>
      </w:tr>
      <w:tr>
        <w:trPr>
          <w:cantSplit/>
        </w:trPr>
        <w:tc>
          <w:tcPr>
            <w:tcW w:type="dxa" w:w="2520"/>
            <w:vAlign w:val="center"/>
            <w:tcMar>
              <w:top w:w="90" w:type="dxa"/>
              <w:start w:w="110" w:type="dxa"/>
              <w:bottom w:w="90" w:type="dxa"/>
              <w:end w:w="110" w:type="dxa"/>
            </w:tcMar>
          </w:tcPr>
          <w:p>
            <w:r>
              <w:rPr>
                <w:sz w:val="18"/>
              </w:rPr>
              <w:t>Timeline analysis</w:t>
            </w:r>
          </w:p>
        </w:tc>
        <w:tc>
          <w:tcPr>
            <w:tcW w:type="dxa" w:w="7056"/>
            <w:vAlign w:val="center"/>
            <w:tcMar>
              <w:top w:w="90" w:type="dxa"/>
              <w:start w:w="110" w:type="dxa"/>
              <w:bottom w:w="90" w:type="dxa"/>
              <w:end w:w="110" w:type="dxa"/>
            </w:tcMar>
          </w:tcPr>
          <w:p>
            <w:r>
              <w:rPr>
                <w:sz w:val="18"/>
              </w:rPr>
              <w:t>Events, date uncertainty, temporal comparison.</w:t>
            </w:r>
          </w:p>
        </w:tc>
      </w:tr>
      <w:tr>
        <w:trPr>
          <w:cantSplit/>
        </w:trPr>
        <w:tc>
          <w:tcPr>
            <w:tcW w:type="dxa" w:w="2520"/>
            <w:vAlign w:val="center"/>
            <w:tcMar>
              <w:top w:w="90" w:type="dxa"/>
              <w:start w:w="110" w:type="dxa"/>
              <w:bottom w:w="90" w:type="dxa"/>
              <w:end w:w="110" w:type="dxa"/>
            </w:tcMar>
          </w:tcPr>
          <w:p>
            <w:r>
              <w:rPr>
                <w:sz w:val="18"/>
              </w:rPr>
              <w:t>Value-flow analysis</w:t>
            </w:r>
          </w:p>
        </w:tc>
        <w:tc>
          <w:tcPr>
            <w:tcW w:type="dxa" w:w="7056"/>
            <w:vAlign w:val="center"/>
            <w:tcMar>
              <w:top w:w="90" w:type="dxa"/>
              <w:start w:w="110" w:type="dxa"/>
              <w:bottom w:w="90" w:type="dxa"/>
              <w:end w:w="110" w:type="dxa"/>
            </w:tcMar>
          </w:tcPr>
          <w:p>
            <w:r>
              <w:rPr>
                <w:sz w:val="18"/>
              </w:rPr>
              <w:t>Observed/inferred value relationships and transformations.</w:t>
            </w:r>
          </w:p>
        </w:tc>
      </w:tr>
      <w:tr>
        <w:trPr>
          <w:cantSplit/>
        </w:trPr>
        <w:tc>
          <w:tcPr>
            <w:tcW w:type="dxa" w:w="2520"/>
            <w:vAlign w:val="center"/>
            <w:tcMar>
              <w:top w:w="90" w:type="dxa"/>
              <w:start w:w="110" w:type="dxa"/>
              <w:bottom w:w="90" w:type="dxa"/>
              <w:end w:w="110" w:type="dxa"/>
            </w:tcMar>
          </w:tcPr>
          <w:p>
            <w:r>
              <w:rPr>
                <w:sz w:val="18"/>
              </w:rPr>
              <w:t>Typology engine</w:t>
            </w:r>
          </w:p>
        </w:tc>
        <w:tc>
          <w:tcPr>
            <w:tcW w:type="dxa" w:w="7056"/>
            <w:vAlign w:val="center"/>
            <w:tcMar>
              <w:top w:w="90" w:type="dxa"/>
              <w:start w:w="110" w:type="dxa"/>
              <w:bottom w:w="90" w:type="dxa"/>
              <w:end w:w="110" w:type="dxa"/>
            </w:tcMar>
          </w:tcPr>
          <w:p>
            <w:r>
              <w:rPr>
                <w:sz w:val="18"/>
              </w:rPr>
              <w:t>Configurable indicators and typology comparisons.</w:t>
            </w:r>
          </w:p>
        </w:tc>
      </w:tr>
      <w:tr>
        <w:trPr>
          <w:cantSplit/>
        </w:trPr>
        <w:tc>
          <w:tcPr>
            <w:tcW w:type="dxa" w:w="2520"/>
            <w:vAlign w:val="center"/>
            <w:tcMar>
              <w:top w:w="90" w:type="dxa"/>
              <w:start w:w="110" w:type="dxa"/>
              <w:bottom w:w="90" w:type="dxa"/>
              <w:end w:w="110" w:type="dxa"/>
            </w:tcMar>
          </w:tcPr>
          <w:p>
            <w:r>
              <w:rPr>
                <w:sz w:val="18"/>
              </w:rPr>
              <w:t>Hypothesis management</w:t>
            </w:r>
          </w:p>
        </w:tc>
        <w:tc>
          <w:tcPr>
            <w:tcW w:type="dxa" w:w="7056"/>
            <w:vAlign w:val="center"/>
            <w:tcMar>
              <w:top w:w="90" w:type="dxa"/>
              <w:start w:w="110" w:type="dxa"/>
              <w:bottom w:w="90" w:type="dxa"/>
              <w:end w:w="110" w:type="dxa"/>
            </w:tcMar>
          </w:tcPr>
          <w:p>
            <w:r>
              <w:rPr>
                <w:sz w:val="18"/>
              </w:rPr>
              <w:t>Supporting/contradicting evidence, alternatives, status.</w:t>
            </w:r>
          </w:p>
        </w:tc>
      </w:tr>
      <w:tr>
        <w:trPr>
          <w:cantSplit/>
        </w:trPr>
        <w:tc>
          <w:tcPr>
            <w:tcW w:type="dxa" w:w="2520"/>
            <w:vAlign w:val="center"/>
            <w:tcMar>
              <w:top w:w="90" w:type="dxa"/>
              <w:start w:w="110" w:type="dxa"/>
              <w:bottom w:w="90" w:type="dxa"/>
              <w:end w:w="110" w:type="dxa"/>
            </w:tcMar>
          </w:tcPr>
          <w:p>
            <w:r>
              <w:rPr>
                <w:sz w:val="18"/>
              </w:rPr>
              <w:t>Assessment workspace</w:t>
            </w:r>
          </w:p>
        </w:tc>
        <w:tc>
          <w:tcPr>
            <w:tcW w:type="dxa" w:w="7056"/>
            <w:vAlign w:val="center"/>
            <w:tcMar>
              <w:top w:w="90" w:type="dxa"/>
              <w:start w:w="110" w:type="dxa"/>
              <w:bottom w:w="90" w:type="dxa"/>
              <w:end w:w="110" w:type="dxa"/>
            </w:tcMar>
          </w:tcPr>
          <w:p>
            <w:r>
              <w:rPr>
                <w:sz w:val="18"/>
              </w:rPr>
              <w:t>Judgements, confidence, intelligence gaps.</w:t>
            </w:r>
          </w:p>
        </w:tc>
      </w:tr>
      <w:tr>
        <w:trPr>
          <w:cantSplit/>
        </w:trPr>
        <w:tc>
          <w:tcPr>
            <w:tcW w:type="dxa" w:w="2520"/>
            <w:vAlign w:val="center"/>
            <w:tcMar>
              <w:top w:w="90" w:type="dxa"/>
              <w:start w:w="110" w:type="dxa"/>
              <w:bottom w:w="90" w:type="dxa"/>
              <w:end w:w="110" w:type="dxa"/>
            </w:tcMar>
          </w:tcPr>
          <w:p>
            <w:r>
              <w:rPr>
                <w:sz w:val="18"/>
              </w:rPr>
              <w:t>Intelligence reporting</w:t>
            </w:r>
          </w:p>
        </w:tc>
        <w:tc>
          <w:tcPr>
            <w:tcW w:type="dxa" w:w="7056"/>
            <w:vAlign w:val="center"/>
            <w:tcMar>
              <w:top w:w="90" w:type="dxa"/>
              <w:start w:w="110" w:type="dxa"/>
              <w:bottom w:w="90" w:type="dxa"/>
              <w:end w:w="110" w:type="dxa"/>
            </w:tcMar>
          </w:tcPr>
          <w:p>
            <w:r>
              <w:rPr>
                <w:sz w:val="18"/>
              </w:rPr>
              <w:t>Reusable structured products and referral packages.</w:t>
            </w:r>
          </w:p>
        </w:tc>
      </w:tr>
      <w:tr>
        <w:trPr>
          <w:cantSplit/>
        </w:trPr>
        <w:tc>
          <w:tcPr>
            <w:tcW w:type="dxa" w:w="2520"/>
            <w:vAlign w:val="center"/>
            <w:tcMar>
              <w:top w:w="90" w:type="dxa"/>
              <w:start w:w="110" w:type="dxa"/>
              <w:bottom w:w="90" w:type="dxa"/>
              <w:end w:w="110" w:type="dxa"/>
            </w:tcMar>
          </w:tcPr>
          <w:p>
            <w:r>
              <w:rPr>
                <w:sz w:val="18"/>
              </w:rPr>
              <w:t>Audit/security</w:t>
            </w:r>
          </w:p>
        </w:tc>
        <w:tc>
          <w:tcPr>
            <w:tcW w:type="dxa" w:w="7056"/>
            <w:vAlign w:val="center"/>
            <w:tcMar>
              <w:top w:w="90" w:type="dxa"/>
              <w:start w:w="110" w:type="dxa"/>
              <w:bottom w:w="90" w:type="dxa"/>
              <w:end w:w="110" w:type="dxa"/>
            </w:tcMar>
          </w:tcPr>
          <w:p>
            <w:r>
              <w:rPr>
                <w:sz w:val="18"/>
              </w:rPr>
              <w:t>Access control, logs, sensitivity, retention, export controls.</w:t>
            </w:r>
          </w:p>
        </w:tc>
      </w:tr>
      <w:tr>
        <w:trPr>
          <w:cantSplit/>
        </w:trPr>
        <w:tc>
          <w:tcPr>
            <w:tcW w:type="dxa" w:w="2520"/>
            <w:vAlign w:val="center"/>
            <w:tcMar>
              <w:top w:w="90" w:type="dxa"/>
              <w:start w:w="110" w:type="dxa"/>
              <w:bottom w:w="90" w:type="dxa"/>
              <w:end w:w="110" w:type="dxa"/>
            </w:tcMar>
          </w:tcPr>
          <w:p>
            <w:r>
              <w:rPr>
                <w:sz w:val="18"/>
              </w:rPr>
              <w:t>Cross-case correlation</w:t>
            </w:r>
          </w:p>
        </w:tc>
        <w:tc>
          <w:tcPr>
            <w:tcW w:type="dxa" w:w="7056"/>
            <w:vAlign w:val="center"/>
            <w:tcMar>
              <w:top w:w="90" w:type="dxa"/>
              <w:start w:w="110" w:type="dxa"/>
              <w:bottom w:w="90" w:type="dxa"/>
              <w:end w:w="110" w:type="dxa"/>
            </w:tcMar>
          </w:tcPr>
          <w:p>
            <w:r>
              <w:rPr>
                <w:sz w:val="18"/>
              </w:rPr>
              <w:t>Controlled discovery of recurring entities/relationships across cases.</w:t>
            </w:r>
          </w:p>
        </w:tc>
      </w:tr>
    </w:tbl>
    <w:p/>
    <w:p>
      <w:pPr>
        <w:pStyle w:val="Heading2"/>
      </w:pPr>
      <w:r>
        <w:t>13.1 Conceptual Architecture</w:t>
      </w:r>
    </w:p>
    <w:p>
      <w:pPr>
        <w:pStyle w:val="CodeBlock"/>
      </w:pPr>
      <w:r>
        <w:t>CASE / WORKSPACE</w:t>
      </w:r>
    </w:p>
    <w:p>
      <w:pPr>
        <w:pStyle w:val="CodeBlock"/>
      </w:pPr>
      <w:r>
        <w:t xml:space="preserve">      │</w:t>
      </w:r>
    </w:p>
    <w:p>
      <w:pPr>
        <w:pStyle w:val="CodeBlock"/>
      </w:pPr>
      <w:r>
        <w:t xml:space="preserve">      ├── SOURCE REGISTRY ── ARCHIVE</w:t>
      </w:r>
    </w:p>
    <w:p>
      <w:pPr>
        <w:pStyle w:val="CodeBlock"/>
      </w:pPr>
      <w:r>
        <w:t xml:space="preserve">      ├── EVIDENCE STORE ── HASH / PROVENANCE</w:t>
      </w:r>
    </w:p>
    <w:p>
      <w:pPr>
        <w:pStyle w:val="CodeBlock"/>
      </w:pPr>
      <w:r>
        <w:t xml:space="preserve">      │</w:t>
      </w:r>
    </w:p>
    <w:p>
      <w:pPr>
        <w:pStyle w:val="CodeBlock"/>
      </w:pPr>
      <w:r>
        <w:t xml:space="preserve">      ▼</w:t>
      </w:r>
    </w:p>
    <w:p>
      <w:pPr>
        <w:pStyle w:val="CodeBlock"/>
      </w:pPr>
      <w:r>
        <w:t>ENTITY RESOLUTION</w:t>
      </w:r>
    </w:p>
    <w:p>
      <w:pPr>
        <w:pStyle w:val="CodeBlock"/>
      </w:pPr>
      <w:r>
        <w:t xml:space="preserve">      │</w:t>
      </w:r>
    </w:p>
    <w:p>
      <w:pPr>
        <w:pStyle w:val="CodeBlock"/>
      </w:pPr>
      <w:r>
        <w:t xml:space="preserve">      ▼</w:t>
      </w:r>
    </w:p>
    <w:p>
      <w:pPr>
        <w:pStyle w:val="CodeBlock"/>
      </w:pPr>
      <w:r>
        <w:t>KNOWLEDGE GRAPH</w:t>
      </w:r>
    </w:p>
    <w:p>
      <w:pPr>
        <w:pStyle w:val="CodeBlock"/>
      </w:pPr>
      <w:r>
        <w:t xml:space="preserve">      ├── PERSON / ORGANISATION</w:t>
      </w:r>
    </w:p>
    <w:p>
      <w:pPr>
        <w:pStyle w:val="CodeBlock"/>
      </w:pPr>
      <w:r>
        <w:t xml:space="preserve">      ├── ASSET / CONTRACT / EVENT</w:t>
      </w:r>
    </w:p>
    <w:p>
      <w:pPr>
        <w:pStyle w:val="CodeBlock"/>
      </w:pPr>
      <w:r>
        <w:t xml:space="preserve">      └── RELATIONSHIP / VALUE FLOW</w:t>
      </w:r>
    </w:p>
    <w:p>
      <w:pPr>
        <w:pStyle w:val="CodeBlock"/>
      </w:pPr>
      <w:r>
        <w:t xml:space="preserve">      │</w:t>
      </w:r>
    </w:p>
    <w:p>
      <w:pPr>
        <w:pStyle w:val="CodeBlock"/>
      </w:pPr>
      <w:r>
        <w:t xml:space="preserve">      ├── TIMELINE ANALYSIS</w:t>
      </w:r>
    </w:p>
    <w:p>
      <w:pPr>
        <w:pStyle w:val="CodeBlock"/>
      </w:pPr>
      <w:r>
        <w:t xml:space="preserve">      ├── GRAPH ANALYTICS</w:t>
      </w:r>
    </w:p>
    <w:p>
      <w:pPr>
        <w:pStyle w:val="CodeBlock"/>
      </w:pPr>
      <w:r>
        <w:t xml:space="preserve">      └── TYPOLOGY MATCHING</w:t>
      </w:r>
    </w:p>
    <w:p>
      <w:pPr>
        <w:pStyle w:val="CodeBlock"/>
      </w:pPr>
      <w:r>
        <w:t xml:space="preserve">              │</w:t>
      </w:r>
    </w:p>
    <w:p>
      <w:pPr>
        <w:pStyle w:val="CodeBlock"/>
      </w:pPr>
      <w:r>
        <w:t xml:space="preserve">              ▼</w:t>
      </w:r>
    </w:p>
    <w:p>
      <w:pPr>
        <w:pStyle w:val="CodeBlock"/>
      </w:pPr>
      <w:r>
        <w:t xml:space="preserve">      HYPOTHESIS WORKSPACE</w:t>
      </w:r>
    </w:p>
    <w:p>
      <w:pPr>
        <w:pStyle w:val="CodeBlock"/>
      </w:pPr>
      <w:r>
        <w:t xml:space="preserve">              │</w:t>
      </w:r>
    </w:p>
    <w:p>
      <w:pPr>
        <w:pStyle w:val="CodeBlock"/>
      </w:pPr>
      <w:r>
        <w:t xml:space="preserve">              ▼</w:t>
      </w:r>
    </w:p>
    <w:p>
      <w:pPr>
        <w:pStyle w:val="CodeBlock"/>
      </w:pPr>
      <w:r>
        <w:t xml:space="preserve">      ANALYST ASSESSMENT</w:t>
      </w:r>
    </w:p>
    <w:p>
      <w:pPr>
        <w:pStyle w:val="CodeBlock"/>
      </w:pPr>
      <w:r>
        <w:t xml:space="preserve">              │</w:t>
      </w:r>
    </w:p>
    <w:p>
      <w:pPr>
        <w:pStyle w:val="CodeBlock"/>
      </w:pPr>
      <w:r>
        <w:t xml:space="preserve">              ▼</w:t>
      </w:r>
    </w:p>
    <w:p>
      <w:pPr>
        <w:pStyle w:val="CodeBlock"/>
      </w:pPr>
      <w:r>
        <w:t xml:space="preserve">      INTELLIGENCE PRODUCT</w:t>
      </w:r>
    </w:p>
    <w:p>
      <w:pPr>
        <w:pStyle w:val="CodeBlock"/>
      </w:pPr>
      <w:r>
        <w:t xml:space="preserve">              │</w:t>
      </w:r>
    </w:p>
    <w:p>
      <w:pPr>
        <w:pStyle w:val="CodeBlock"/>
      </w:pPr>
      <w:r>
        <w:t xml:space="preserve">      REVIEW / REFERRAL / PUBLICATION</w:t>
      </w:r>
    </w:p>
    <w:p/>
    <w:p>
      <w:pPr>
        <w:pStyle w:val="Heading2"/>
      </w:pPr>
      <w:r>
        <w:t>13.2 Critical Architectural Rules</w:t>
      </w:r>
    </w:p>
    <w:p>
      <w:pPr>
        <w:pStyle w:val="ListBullet"/>
      </w:pPr>
      <w:r>
        <w:t>Entity and Evidence SHOULD be reusable truth objects; Case is contextual access and analytical workspace.</w:t>
      </w:r>
    </w:p>
    <w:p>
      <w:pPr>
        <w:pStyle w:val="ListBullet"/>
      </w:pPr>
      <w:r>
        <w:t>Evidence MUST NOT be silently overwritten by analyst interpretation.</w:t>
      </w:r>
    </w:p>
    <w:p>
      <w:pPr>
        <w:pStyle w:val="ListBullet"/>
      </w:pPr>
      <w:r>
        <w:t>Derived and hypothetical relationships MUST be visually and semantically distinct from verified relationships.</w:t>
      </w:r>
    </w:p>
    <w:p>
      <w:pPr>
        <w:pStyle w:val="ListBullet"/>
      </w:pPr>
      <w:r>
        <w:t>Every analytical object SHOULD expose source provenance to the analyst.</w:t>
      </w:r>
    </w:p>
    <w:p>
      <w:pPr>
        <w:pStyle w:val="ListBullet"/>
      </w:pPr>
      <w:r>
        <w:t>Automation SHOULD be explainable enough for analysts to understand why a match, score, or relationship was proposed.</w:t>
      </w:r>
    </w:p>
    <w:p>
      <w:pPr>
        <w:pStyle w:val="Heading1"/>
      </w:pPr>
      <w:r>
        <w:t>14. Quality Assurance and Metrics</w:t>
      </w:r>
    </w:p>
    <w:p>
      <w:pPr>
        <w:pStyle w:val="Heading2"/>
      </w:pPr>
      <w:r>
        <w:t>14.1 QA Checklist</w:t>
      </w:r>
    </w:p>
    <w:p>
      <w:pPr>
        <w:pStyle w:val="ListBullet"/>
      </w:pPr>
      <w:r>
        <w:t>Investigation question remains neutral and answerable.</w:t>
      </w:r>
    </w:p>
    <w:p>
      <w:pPr>
        <w:pStyle w:val="ListBullet"/>
      </w:pPr>
      <w:r>
        <w:t>All material facts link to evidence.</w:t>
      </w:r>
    </w:p>
    <w:p>
      <w:pPr>
        <w:pStyle w:val="ListBullet"/>
      </w:pPr>
      <w:r>
        <w:t>Entity merges have documented match rationale.</w:t>
      </w:r>
    </w:p>
    <w:p>
      <w:pPr>
        <w:pStyle w:val="ListBullet"/>
      </w:pPr>
      <w:r>
        <w:t>Relationship edges have provenance and confidence.</w:t>
      </w:r>
    </w:p>
    <w:p>
      <w:pPr>
        <w:pStyle w:val="ListBullet"/>
      </w:pPr>
      <w:r>
        <w:t>Value-flow links distinguish observed from inferred.</w:t>
      </w:r>
    </w:p>
    <w:p>
      <w:pPr>
        <w:pStyle w:val="ListBullet"/>
      </w:pPr>
      <w:r>
        <w:t>Alternative hypotheses are documented.</w:t>
      </w:r>
    </w:p>
    <w:p>
      <w:pPr>
        <w:pStyle w:val="ListBullet"/>
      </w:pPr>
      <w:r>
        <w:t>Contradicting evidence is not omitted.</w:t>
      </w:r>
    </w:p>
    <w:p>
      <w:pPr>
        <w:pStyle w:val="ListBullet"/>
      </w:pPr>
      <w:r>
        <w:t>Confidence is consistent with evidence quality and gaps.</w:t>
      </w:r>
    </w:p>
    <w:p>
      <w:pPr>
        <w:pStyle w:val="ListBullet"/>
      </w:pPr>
      <w:r>
        <w:t>Sensitive personal data is necessary and access-controlled.</w:t>
      </w:r>
    </w:p>
    <w:p>
      <w:pPr>
        <w:pStyle w:val="ListBullet"/>
      </w:pPr>
      <w:r>
        <w:t>External products received required review.</w:t>
      </w:r>
    </w:p>
    <w:p>
      <w:pPr>
        <w:pStyle w:val="Heading2"/>
      </w:pPr>
      <w:r>
        <w:t>14.2 Suggested Metrics</w:t>
      </w:r>
    </w:p>
    <w:tbl>
      <w:tblPr>
        <w:tblStyle w:val="TableGrid"/>
        <w:tblW w:type="auto" w:w="0"/>
        <w:jc w:val="center"/>
        <w:tblLook w:firstColumn="1" w:firstRow="1" w:lastColumn="0" w:lastRow="0" w:noHBand="0" w:noVBand="1" w:val="04A0"/>
      </w:tblPr>
      <w:tblGrid>
        <w:gridCol w:w="4939"/>
        <w:gridCol w:w="4939"/>
      </w:tblGrid>
      <w:tr>
        <w:tc>
          <w:tcPr>
            <w:tcW w:type="dxa" w:w="2880"/>
            <w:shd w:fill="DCE7E9"/>
            <w:vAlign w:val="center"/>
            <w:tcMar>
              <w:top w:w="90" w:type="dxa"/>
              <w:start w:w="110" w:type="dxa"/>
              <w:bottom w:w="90" w:type="dxa"/>
              <w:end w:w="110" w:type="dxa"/>
            </w:tcMar>
          </w:tcPr>
          <w:p>
            <w:r>
              <w:rPr>
                <w:b/>
                <w:sz w:val="19"/>
              </w:rPr>
              <w:t>Metric</w:t>
            </w:r>
          </w:p>
        </w:tc>
        <w:tc>
          <w:tcPr>
            <w:tcW w:type="dxa" w:w="6696"/>
            <w:shd w:fill="DCE7E9"/>
            <w:vAlign w:val="center"/>
            <w:tcMar>
              <w:top w:w="90" w:type="dxa"/>
              <w:start w:w="110" w:type="dxa"/>
              <w:bottom w:w="90" w:type="dxa"/>
              <w:end w:w="110" w:type="dxa"/>
            </w:tcMar>
          </w:tcPr>
          <w:p>
            <w:r>
              <w:rPr>
                <w:b/>
                <w:sz w:val="19"/>
              </w:rPr>
              <w:t>Purpose</w:t>
            </w:r>
          </w:p>
        </w:tc>
      </w:tr>
      <w:tr>
        <w:trPr>
          <w:cantSplit/>
        </w:trPr>
        <w:tc>
          <w:tcPr>
            <w:tcW w:type="dxa" w:w="2880"/>
            <w:vAlign w:val="center"/>
            <w:tcMar>
              <w:top w:w="90" w:type="dxa"/>
              <w:start w:w="110" w:type="dxa"/>
              <w:bottom w:w="90" w:type="dxa"/>
              <w:end w:w="110" w:type="dxa"/>
            </w:tcMar>
          </w:tcPr>
          <w:p>
            <w:r>
              <w:rPr>
                <w:sz w:val="18"/>
              </w:rPr>
              <w:t>Evidence provenance completeness</w:t>
            </w:r>
          </w:p>
        </w:tc>
        <w:tc>
          <w:tcPr>
            <w:tcW w:type="dxa" w:w="6696"/>
            <w:vAlign w:val="center"/>
            <w:tcMar>
              <w:top w:w="90" w:type="dxa"/>
              <w:start w:w="110" w:type="dxa"/>
              <w:bottom w:w="90" w:type="dxa"/>
              <w:end w:w="110" w:type="dxa"/>
            </w:tcMar>
          </w:tcPr>
          <w:p>
            <w:r>
              <w:rPr>
                <w:sz w:val="18"/>
              </w:rPr>
              <w:t>Percentage of material assertions with source/evidence links.</w:t>
            </w:r>
          </w:p>
        </w:tc>
      </w:tr>
      <w:tr>
        <w:trPr>
          <w:cantSplit/>
        </w:trPr>
        <w:tc>
          <w:tcPr>
            <w:tcW w:type="dxa" w:w="2880"/>
            <w:vAlign w:val="center"/>
            <w:tcMar>
              <w:top w:w="90" w:type="dxa"/>
              <w:start w:w="110" w:type="dxa"/>
              <w:bottom w:w="90" w:type="dxa"/>
              <w:end w:w="110" w:type="dxa"/>
            </w:tcMar>
          </w:tcPr>
          <w:p>
            <w:r>
              <w:rPr>
                <w:sz w:val="18"/>
              </w:rPr>
              <w:t>Entity-resolution reversal rate</w:t>
            </w:r>
          </w:p>
        </w:tc>
        <w:tc>
          <w:tcPr>
            <w:tcW w:type="dxa" w:w="6696"/>
            <w:vAlign w:val="center"/>
            <w:tcMar>
              <w:top w:w="90" w:type="dxa"/>
              <w:start w:w="110" w:type="dxa"/>
              <w:bottom w:w="90" w:type="dxa"/>
              <w:end w:w="110" w:type="dxa"/>
            </w:tcMar>
          </w:tcPr>
          <w:p>
            <w:r>
              <w:rPr>
                <w:sz w:val="18"/>
              </w:rPr>
              <w:t>Quality signal for over-merging or weak matching.</w:t>
            </w:r>
          </w:p>
        </w:tc>
      </w:tr>
      <w:tr>
        <w:trPr>
          <w:cantSplit/>
        </w:trPr>
        <w:tc>
          <w:tcPr>
            <w:tcW w:type="dxa" w:w="2880"/>
            <w:vAlign w:val="center"/>
            <w:tcMar>
              <w:top w:w="90" w:type="dxa"/>
              <w:start w:w="110" w:type="dxa"/>
              <w:bottom w:w="90" w:type="dxa"/>
              <w:end w:w="110" w:type="dxa"/>
            </w:tcMar>
          </w:tcPr>
          <w:p>
            <w:r>
              <w:rPr>
                <w:sz w:val="18"/>
              </w:rPr>
              <w:t>Hypothesis challenge rate</w:t>
            </w:r>
          </w:p>
        </w:tc>
        <w:tc>
          <w:tcPr>
            <w:tcW w:type="dxa" w:w="6696"/>
            <w:vAlign w:val="center"/>
            <w:tcMar>
              <w:top w:w="90" w:type="dxa"/>
              <w:start w:w="110" w:type="dxa"/>
              <w:bottom w:w="90" w:type="dxa"/>
              <w:end w:w="110" w:type="dxa"/>
            </w:tcMar>
          </w:tcPr>
          <w:p>
            <w:r>
              <w:rPr>
                <w:sz w:val="18"/>
              </w:rPr>
              <w:t>Whether analysts record contradicting evidence and alternatives.</w:t>
            </w:r>
          </w:p>
        </w:tc>
      </w:tr>
      <w:tr>
        <w:trPr>
          <w:cantSplit/>
        </w:trPr>
        <w:tc>
          <w:tcPr>
            <w:tcW w:type="dxa" w:w="2880"/>
            <w:vAlign w:val="center"/>
            <w:tcMar>
              <w:top w:w="90" w:type="dxa"/>
              <w:start w:w="110" w:type="dxa"/>
              <w:bottom w:w="90" w:type="dxa"/>
              <w:end w:w="110" w:type="dxa"/>
            </w:tcMar>
          </w:tcPr>
          <w:p>
            <w:r>
              <w:rPr>
                <w:sz w:val="18"/>
              </w:rPr>
              <w:t>Referral usefulness</w:t>
            </w:r>
          </w:p>
        </w:tc>
        <w:tc>
          <w:tcPr>
            <w:tcW w:type="dxa" w:w="6696"/>
            <w:vAlign w:val="center"/>
            <w:tcMar>
              <w:top w:w="90" w:type="dxa"/>
              <w:start w:w="110" w:type="dxa"/>
              <w:bottom w:w="90" w:type="dxa"/>
              <w:end w:w="110" w:type="dxa"/>
            </w:tcMar>
          </w:tcPr>
          <w:p>
            <w:r>
              <w:rPr>
                <w:sz w:val="18"/>
              </w:rPr>
              <w:t>Qualitative feedback from recipients where available.</w:t>
            </w:r>
          </w:p>
        </w:tc>
      </w:tr>
      <w:tr>
        <w:trPr>
          <w:cantSplit/>
        </w:trPr>
        <w:tc>
          <w:tcPr>
            <w:tcW w:type="dxa" w:w="2880"/>
            <w:vAlign w:val="center"/>
            <w:tcMar>
              <w:top w:w="90" w:type="dxa"/>
              <w:start w:w="110" w:type="dxa"/>
              <w:bottom w:w="90" w:type="dxa"/>
              <w:end w:w="110" w:type="dxa"/>
            </w:tcMar>
          </w:tcPr>
          <w:p>
            <w:r>
              <w:rPr>
                <w:sz w:val="18"/>
              </w:rPr>
              <w:t>Correction rate</w:t>
            </w:r>
          </w:p>
        </w:tc>
        <w:tc>
          <w:tcPr>
            <w:tcW w:type="dxa" w:w="6696"/>
            <w:vAlign w:val="center"/>
            <w:tcMar>
              <w:top w:w="90" w:type="dxa"/>
              <w:start w:w="110" w:type="dxa"/>
              <w:bottom w:w="90" w:type="dxa"/>
              <w:end w:w="110" w:type="dxa"/>
            </w:tcMar>
          </w:tcPr>
          <w:p>
            <w:r>
              <w:rPr>
                <w:sz w:val="18"/>
              </w:rPr>
              <w:t>Number/severity of post-publication or post-referral corrections.</w:t>
            </w:r>
          </w:p>
        </w:tc>
      </w:tr>
      <w:tr>
        <w:trPr>
          <w:cantSplit/>
        </w:trPr>
        <w:tc>
          <w:tcPr>
            <w:tcW w:type="dxa" w:w="2880"/>
            <w:vAlign w:val="center"/>
            <w:tcMar>
              <w:top w:w="90" w:type="dxa"/>
              <w:start w:w="110" w:type="dxa"/>
              <w:bottom w:w="90" w:type="dxa"/>
              <w:end w:w="110" w:type="dxa"/>
            </w:tcMar>
          </w:tcPr>
          <w:p>
            <w:r>
              <w:rPr>
                <w:sz w:val="18"/>
              </w:rPr>
              <w:t>Sensitive-data exposure incidents</w:t>
            </w:r>
          </w:p>
        </w:tc>
        <w:tc>
          <w:tcPr>
            <w:tcW w:type="dxa" w:w="6696"/>
            <w:vAlign w:val="center"/>
            <w:tcMar>
              <w:top w:w="90" w:type="dxa"/>
              <w:start w:w="110" w:type="dxa"/>
              <w:bottom w:w="90" w:type="dxa"/>
              <w:end w:w="110" w:type="dxa"/>
            </w:tcMar>
          </w:tcPr>
          <w:p>
            <w:r>
              <w:rPr>
                <w:sz w:val="18"/>
              </w:rPr>
              <w:t>Security/privacy effectiveness.</w:t>
            </w:r>
          </w:p>
        </w:tc>
      </w:tr>
      <w:tr>
        <w:trPr>
          <w:cantSplit/>
        </w:trPr>
        <w:tc>
          <w:tcPr>
            <w:tcW w:type="dxa" w:w="2880"/>
            <w:vAlign w:val="center"/>
            <w:tcMar>
              <w:top w:w="90" w:type="dxa"/>
              <w:start w:w="110" w:type="dxa"/>
              <w:bottom w:w="90" w:type="dxa"/>
              <w:end w:w="110" w:type="dxa"/>
            </w:tcMar>
          </w:tcPr>
          <w:p>
            <w:r>
              <w:rPr>
                <w:sz w:val="18"/>
              </w:rPr>
              <w:t>Time to analytical decision</w:t>
            </w:r>
          </w:p>
        </w:tc>
        <w:tc>
          <w:tcPr>
            <w:tcW w:type="dxa" w:w="6696"/>
            <w:vAlign w:val="center"/>
            <w:tcMar>
              <w:top w:w="90" w:type="dxa"/>
              <w:start w:w="110" w:type="dxa"/>
              <w:bottom w:w="90" w:type="dxa"/>
              <w:end w:w="110" w:type="dxa"/>
            </w:tcMar>
          </w:tcPr>
          <w:p>
            <w:r>
              <w:rPr>
                <w:sz w:val="18"/>
              </w:rPr>
              <w:t>Operational efficiency, not a quality substitute.</w:t>
            </w:r>
          </w:p>
        </w:tc>
      </w:tr>
      <w:tr>
        <w:trPr>
          <w:cantSplit/>
        </w:trPr>
        <w:tc>
          <w:tcPr>
            <w:tcW w:type="dxa" w:w="2880"/>
            <w:vAlign w:val="center"/>
            <w:tcMar>
              <w:top w:w="90" w:type="dxa"/>
              <w:start w:w="110" w:type="dxa"/>
              <w:bottom w:w="90" w:type="dxa"/>
              <w:end w:w="110" w:type="dxa"/>
            </w:tcMar>
          </w:tcPr>
          <w:p>
            <w:r>
              <w:rPr>
                <w:sz w:val="18"/>
              </w:rPr>
              <w:t>Cross-case discovery yield</w:t>
            </w:r>
          </w:p>
        </w:tc>
        <w:tc>
          <w:tcPr>
            <w:tcW w:type="dxa" w:w="6696"/>
            <w:vAlign w:val="center"/>
            <w:tcMar>
              <w:top w:w="90" w:type="dxa"/>
              <w:start w:w="110" w:type="dxa"/>
              <w:bottom w:w="90" w:type="dxa"/>
              <w:end w:w="110" w:type="dxa"/>
            </w:tcMar>
          </w:tcPr>
          <w:p>
            <w:r>
              <w:rPr>
                <w:sz w:val="18"/>
              </w:rPr>
              <w:t>Value of controlled correlation capability.</w:t>
            </w:r>
          </w:p>
        </w:tc>
      </w:tr>
    </w:tbl>
    <w:p/>
    <w:p>
      <w:r>
        <w:t>Alert volume, graph size, number of entities, and number of allegations are NOT quality metrics and SHOULD NOT be used as performance targets.</w:t>
      </w:r>
    </w:p>
    <w:p>
      <w:pPr>
        <w:pStyle w:val="Heading1"/>
      </w:pPr>
      <w:r>
        <w:t>15. Intelligence Product Standard</w:t>
      </w:r>
    </w:p>
    <w:p>
      <w:pPr>
        <w:pStyle w:val="Heading2"/>
      </w:pPr>
      <w:r>
        <w:t>15.1 Required Structure</w:t>
      </w:r>
    </w:p>
    <w:p>
      <w:pPr>
        <w:pStyle w:val="ListNumber"/>
      </w:pPr>
      <w:r>
        <w:t>Executive Assessment</w:t>
      </w:r>
    </w:p>
    <w:p>
      <w:pPr>
        <w:pStyle w:val="ListNumber"/>
      </w:pPr>
      <w:r>
        <w:t>Investigation Question</w:t>
      </w:r>
    </w:p>
    <w:p>
      <w:pPr>
        <w:pStyle w:val="ListNumber"/>
      </w:pPr>
      <w:r>
        <w:t>Purpose and Scope</w:t>
      </w:r>
    </w:p>
    <w:p>
      <w:pPr>
        <w:pStyle w:val="ListNumber"/>
      </w:pPr>
      <w:r>
        <w:t>Method and Source Limitations</w:t>
      </w:r>
    </w:p>
    <w:p>
      <w:pPr>
        <w:pStyle w:val="ListNumber"/>
      </w:pPr>
      <w:r>
        <w:t>Key Entities</w:t>
      </w:r>
    </w:p>
    <w:p>
      <w:pPr>
        <w:pStyle w:val="ListNumber"/>
      </w:pPr>
      <w:r>
        <w:t>Key Findings</w:t>
      </w:r>
    </w:p>
    <w:p>
      <w:pPr>
        <w:pStyle w:val="ListNumber"/>
      </w:pPr>
      <w:r>
        <w:t>Relationship Analysis</w:t>
      </w:r>
    </w:p>
    <w:p>
      <w:pPr>
        <w:pStyle w:val="ListNumber"/>
      </w:pPr>
      <w:r>
        <w:t>Asset Analysis</w:t>
      </w:r>
    </w:p>
    <w:p>
      <w:pPr>
        <w:pStyle w:val="ListNumber"/>
      </w:pPr>
      <w:r>
        <w:t>Timeline</w:t>
      </w:r>
    </w:p>
    <w:p>
      <w:pPr>
        <w:pStyle w:val="ListNumber"/>
      </w:pPr>
      <w:r>
        <w:t>Value-Flow Analysis</w:t>
      </w:r>
    </w:p>
    <w:p>
      <w:pPr>
        <w:pStyle w:val="ListNumber"/>
      </w:pPr>
      <w:r>
        <w:t>Relevant Indicators and Typologies</w:t>
      </w:r>
    </w:p>
    <w:p>
      <w:pPr>
        <w:pStyle w:val="ListNumber"/>
      </w:pPr>
      <w:r>
        <w:t>Hypothesis Evaluation</w:t>
      </w:r>
    </w:p>
    <w:p>
      <w:pPr>
        <w:pStyle w:val="ListNumber"/>
      </w:pPr>
      <w:r>
        <w:t>Alternative Explanations</w:t>
      </w:r>
    </w:p>
    <w:p>
      <w:pPr>
        <w:pStyle w:val="ListNumber"/>
      </w:pPr>
      <w:r>
        <w:t>Intelligence Gaps</w:t>
      </w:r>
    </w:p>
    <w:p>
      <w:pPr>
        <w:pStyle w:val="ListNumber"/>
      </w:pPr>
      <w:r>
        <w:t>Confidence Assessment</w:t>
      </w:r>
    </w:p>
    <w:p>
      <w:pPr>
        <w:pStyle w:val="ListNumber"/>
      </w:pPr>
      <w:r>
        <w:t>Evidence Index</w:t>
      </w:r>
    </w:p>
    <w:p>
      <w:pPr>
        <w:pStyle w:val="ListNumber"/>
      </w:pPr>
      <w:r>
        <w:t>Recommended Next Steps</w:t>
      </w:r>
    </w:p>
    <w:p>
      <w:pPr>
        <w:pStyle w:val="ListNumber"/>
      </w:pPr>
      <w:r>
        <w:t>Handling / Dissemination Restrictions</w:t>
      </w:r>
    </w:p>
    <w:p>
      <w:pPr>
        <w:pStyle w:val="Heading2"/>
      </w:pPr>
      <w:r>
        <w:t>15.2 Writing Standard</w:t>
      </w:r>
    </w:p>
    <w:p>
      <w:pPr>
        <w:pStyle w:val="ListBullet"/>
      </w:pPr>
      <w:r>
        <w:t>Use neutral language and attribution.</w:t>
      </w:r>
    </w:p>
    <w:p>
      <w:pPr>
        <w:pStyle w:val="ListBullet"/>
      </w:pPr>
      <w:r>
        <w:t>Prefer “records indicate”, “available information suggests”, or “we assess with moderate confidence” over categorical claims where evidence is incomplete.</w:t>
      </w:r>
    </w:p>
    <w:p>
      <w:pPr>
        <w:pStyle w:val="ListBullet"/>
      </w:pPr>
      <w:r>
        <w:t>Avoid labels such as “money launderer”, “criminal”, or “shell company” as definitive descriptions unless supported by authoritative adjudication or clearly attributed allegation.</w:t>
      </w:r>
    </w:p>
    <w:p>
      <w:pPr>
        <w:pStyle w:val="ListBullet"/>
      </w:pPr>
      <w:r>
        <w:t>State limitations close to the judgement they qualify, not only in a disclaimer at the end.</w:t>
      </w:r>
    </w:p>
    <w:p>
      <w:pPr>
        <w:pStyle w:val="Heading1"/>
      </w:pPr>
      <w:r>
        <w:t>16. Implementation Roadmap for v0.1</w:t>
      </w:r>
    </w:p>
    <w:p>
      <w:pPr>
        <w:pStyle w:val="Heading2"/>
      </w:pPr>
      <w:r>
        <w:t>16.1 Phase A – Method First</w:t>
      </w:r>
    </w:p>
    <w:p>
      <w:pPr>
        <w:pStyle w:val="ListBullet"/>
      </w:pPr>
      <w:r>
        <w:t>Adopt case, source, evidence, entity, relationship, hypothesis, and assessment templates.</w:t>
      </w:r>
    </w:p>
    <w:p>
      <w:pPr>
        <w:pStyle w:val="ListBullet"/>
      </w:pPr>
      <w:r>
        <w:t>Train analysts on fact/inference distinction, source reliability, hypothesis testing, and privacy.</w:t>
      </w:r>
    </w:p>
    <w:p>
      <w:pPr>
        <w:pStyle w:val="ListBullet"/>
      </w:pPr>
      <w:r>
        <w:t>Establish peer-review and escalation procedure.</w:t>
      </w:r>
    </w:p>
    <w:p>
      <w:pPr>
        <w:pStyle w:val="Heading2"/>
      </w:pPr>
      <w:r>
        <w:t>16.2 Phase B – Structured Data</w:t>
      </w:r>
    </w:p>
    <w:p>
      <w:pPr>
        <w:pStyle w:val="ListBullet"/>
      </w:pPr>
      <w:r>
        <w:t>Move entity, relationship, asset, event, and value-flow records into structured storage.</w:t>
      </w:r>
    </w:p>
    <w:p>
      <w:pPr>
        <w:pStyle w:val="ListBullet"/>
      </w:pPr>
      <w:r>
        <w:t>Introduce stable IDs, controlled vocabularies, confidence, and provenance.</w:t>
      </w:r>
    </w:p>
    <w:p>
      <w:pPr>
        <w:pStyle w:val="ListBullet"/>
      </w:pPr>
      <w:r>
        <w:t>Implement cross-case duplicate detection under access controls.</w:t>
      </w:r>
    </w:p>
    <w:p>
      <w:pPr>
        <w:pStyle w:val="Heading2"/>
      </w:pPr>
      <w:r>
        <w:t>16.3 Phase C – Graph and Automation</w:t>
      </w:r>
    </w:p>
    <w:p>
      <w:pPr>
        <w:pStyle w:val="ListBullet"/>
      </w:pPr>
      <w:r>
        <w:t>Add graph visualisation and path/cluster/cycle analysis.</w:t>
      </w:r>
    </w:p>
    <w:p>
      <w:pPr>
        <w:pStyle w:val="ListBullet"/>
      </w:pPr>
      <w:r>
        <w:t>Add assisted entity resolution with human approval.</w:t>
      </w:r>
    </w:p>
    <w:p>
      <w:pPr>
        <w:pStyle w:val="ListBullet"/>
      </w:pPr>
      <w:r>
        <w:t>Add configurable typology rules and structured analyst feedback.</w:t>
      </w:r>
    </w:p>
    <w:p>
      <w:pPr>
        <w:pStyle w:val="ListBullet"/>
      </w:pPr>
      <w:r>
        <w:t>Maintain explainability and never convert automation into automatic allegation.</w:t>
      </w:r>
    </w:p>
    <w:p>
      <w:pPr>
        <w:pStyle w:val="Heading1"/>
      </w:pPr>
      <w:r>
        <w:t>17. Explicit Non-Goals of v0.1</w:t>
      </w:r>
    </w:p>
    <w:p>
      <w:pPr>
        <w:pStyle w:val="ListBullet"/>
      </w:pPr>
      <w:r>
        <w:t>Replacing bank AML transaction-monitoring systems.</w:t>
      </w:r>
    </w:p>
    <w:p>
      <w:pPr>
        <w:pStyle w:val="ListBullet"/>
      </w:pPr>
      <w:r>
        <w:t>Submitting statutory STR/SAR reports on behalf of regulated entities unless separately authorised by law.</w:t>
      </w:r>
    </w:p>
    <w:p>
      <w:pPr>
        <w:pStyle w:val="ListBullet"/>
      </w:pPr>
      <w:r>
        <w:t>Performing covert surveillance or unauthorised account access.</w:t>
      </w:r>
    </w:p>
    <w:p>
      <w:pPr>
        <w:pStyle w:val="ListBullet"/>
      </w:pPr>
      <w:r>
        <w:t>Creating public “risk scores” or guilt rankings of individuals.</w:t>
      </w:r>
    </w:p>
    <w:p>
      <w:pPr>
        <w:pStyle w:val="ListBullet"/>
      </w:pPr>
      <w:r>
        <w:t>Automating criminal accusations.</w:t>
      </w:r>
    </w:p>
    <w:p>
      <w:pPr>
        <w:pStyle w:val="ListBullet"/>
      </w:pPr>
      <w:r>
        <w:t>Building a general-purpose personal-data warehouse.</w:t>
      </w:r>
    </w:p>
    <w:p>
      <w:pPr>
        <w:pStyle w:val="ListBullet"/>
      </w:pPr>
      <w:r>
        <w:t>Replacing FIU, regulator, prosecutor, police, court, or judicial functions.</w:t>
      </w:r>
    </w:p>
    <w:p>
      <w:pPr>
        <w:pStyle w:val="Heading1"/>
      </w:pPr>
      <w:r>
        <w:t>18. Reference Alignment</w:t>
      </w:r>
    </w:p>
    <w:p>
      <w:r>
        <w:t>CS-AML v0.1 is an independent civil-society framework. It is informed by, but does not claim formal compliance certification against, the following sources:</w:t>
      </w:r>
    </w:p>
    <w:tbl>
      <w:tblPr>
        <w:tblStyle w:val="TableGrid"/>
        <w:tblW w:type="auto" w:w="0"/>
        <w:jc w:val="center"/>
        <w:tblLook w:firstColumn="1" w:firstRow="1" w:lastColumn="0" w:lastRow="0" w:noHBand="0" w:noVBand="1" w:val="04A0"/>
      </w:tblPr>
      <w:tblGrid>
        <w:gridCol w:w="3293"/>
        <w:gridCol w:w="3293"/>
        <w:gridCol w:w="3293"/>
      </w:tblGrid>
      <w:tr>
        <w:tc>
          <w:tcPr>
            <w:tcW w:type="dxa" w:w="2376"/>
            <w:shd w:fill="DCE7E9"/>
            <w:vAlign w:val="center"/>
            <w:tcMar>
              <w:top w:w="90" w:type="dxa"/>
              <w:start w:w="110" w:type="dxa"/>
              <w:bottom w:w="90" w:type="dxa"/>
              <w:end w:w="110" w:type="dxa"/>
            </w:tcMar>
          </w:tcPr>
          <w:p>
            <w:r>
              <w:rPr>
                <w:b/>
                <w:sz w:val="19"/>
              </w:rPr>
              <w:t>Reference</w:t>
            </w:r>
          </w:p>
        </w:tc>
        <w:tc>
          <w:tcPr>
            <w:tcW w:type="dxa" w:w="4104"/>
            <w:shd w:fill="DCE7E9"/>
            <w:vAlign w:val="center"/>
            <w:tcMar>
              <w:top w:w="90" w:type="dxa"/>
              <w:start w:w="110" w:type="dxa"/>
              <w:bottom w:w="90" w:type="dxa"/>
              <w:end w:w="110" w:type="dxa"/>
            </w:tcMar>
          </w:tcPr>
          <w:p>
            <w:r>
              <w:rPr>
                <w:b/>
                <w:sz w:val="19"/>
              </w:rPr>
              <w:t>Relevance</w:t>
            </w:r>
          </w:p>
        </w:tc>
        <w:tc>
          <w:tcPr>
            <w:tcW w:type="dxa" w:w="3312"/>
            <w:shd w:fill="DCE7E9"/>
            <w:vAlign w:val="center"/>
            <w:tcMar>
              <w:top w:w="90" w:type="dxa"/>
              <w:start w:w="110" w:type="dxa"/>
              <w:bottom w:w="90" w:type="dxa"/>
              <w:end w:w="110" w:type="dxa"/>
            </w:tcMar>
          </w:tcPr>
          <w:p>
            <w:r>
              <w:rPr>
                <w:b/>
                <w:sz w:val="19"/>
              </w:rPr>
              <w:t>URL</w:t>
            </w:r>
          </w:p>
        </w:tc>
      </w:tr>
      <w:tr>
        <w:trPr>
          <w:cantSplit/>
        </w:trPr>
        <w:tc>
          <w:tcPr>
            <w:tcW w:type="dxa" w:w="2376"/>
            <w:vAlign w:val="center"/>
            <w:tcMar>
              <w:top w:w="90" w:type="dxa"/>
              <w:start w:w="110" w:type="dxa"/>
              <w:bottom w:w="90" w:type="dxa"/>
              <w:end w:w="110" w:type="dxa"/>
            </w:tcMar>
          </w:tcPr>
          <w:p>
            <w:r>
              <w:rPr>
                <w:sz w:val="18"/>
              </w:rPr>
              <w:t>FATF Recommendations</w:t>
            </w:r>
          </w:p>
        </w:tc>
        <w:tc>
          <w:tcPr>
            <w:tcW w:type="dxa" w:w="4104"/>
            <w:vAlign w:val="center"/>
            <w:tcMar>
              <w:top w:w="90" w:type="dxa"/>
              <w:start w:w="110" w:type="dxa"/>
              <w:bottom w:w="90" w:type="dxa"/>
              <w:end w:w="110" w:type="dxa"/>
            </w:tcMar>
          </w:tcPr>
          <w:p>
            <w:r>
              <w:rPr>
                <w:sz w:val="18"/>
              </w:rPr>
              <w:t>Risk-based approach, beneficial ownership, financial intelligence, NPO safeguards.</w:t>
            </w:r>
          </w:p>
        </w:tc>
        <w:tc>
          <w:tcPr>
            <w:tcW w:type="dxa" w:w="3312"/>
            <w:vAlign w:val="center"/>
            <w:tcMar>
              <w:top w:w="90" w:type="dxa"/>
              <w:start w:w="110" w:type="dxa"/>
              <w:bottom w:w="90" w:type="dxa"/>
              <w:end w:w="110" w:type="dxa"/>
            </w:tcMar>
          </w:tcPr>
          <w:p>
            <w:r>
              <w:rPr>
                <w:sz w:val="18"/>
              </w:rPr>
              <w:t>https://www.fatf-gafi.org/en/publications/Fatfrecommendations/Fatf-recommendations.html</w:t>
            </w:r>
          </w:p>
        </w:tc>
      </w:tr>
      <w:tr>
        <w:trPr>
          <w:cantSplit/>
        </w:trPr>
        <w:tc>
          <w:tcPr>
            <w:tcW w:type="dxa" w:w="2376"/>
            <w:vAlign w:val="center"/>
            <w:tcMar>
              <w:top w:w="90" w:type="dxa"/>
              <w:start w:w="110" w:type="dxa"/>
              <w:bottom w:w="90" w:type="dxa"/>
              <w:end w:w="110" w:type="dxa"/>
            </w:tcMar>
          </w:tcPr>
          <w:p>
            <w:r>
              <w:rPr>
                <w:sz w:val="18"/>
              </w:rPr>
              <w:t>FATF NPO guidance / Recommendation 8</w:t>
            </w:r>
          </w:p>
        </w:tc>
        <w:tc>
          <w:tcPr>
            <w:tcW w:type="dxa" w:w="4104"/>
            <w:vAlign w:val="center"/>
            <w:tcMar>
              <w:top w:w="90" w:type="dxa"/>
              <w:start w:w="110" w:type="dxa"/>
              <w:bottom w:w="90" w:type="dxa"/>
              <w:end w:w="110" w:type="dxa"/>
            </w:tcMar>
          </w:tcPr>
          <w:p>
            <w:r>
              <w:rPr>
                <w:sz w:val="18"/>
              </w:rPr>
              <w:t>Focused, proportionate, risk-based measures and protection of legitimate NPO activity.</w:t>
            </w:r>
          </w:p>
        </w:tc>
        <w:tc>
          <w:tcPr>
            <w:tcW w:type="dxa" w:w="3312"/>
            <w:vAlign w:val="center"/>
            <w:tcMar>
              <w:top w:w="90" w:type="dxa"/>
              <w:start w:w="110" w:type="dxa"/>
              <w:bottom w:w="90" w:type="dxa"/>
              <w:end w:w="110" w:type="dxa"/>
            </w:tcMar>
          </w:tcPr>
          <w:p>
            <w:r>
              <w:rPr>
                <w:sz w:val="18"/>
              </w:rPr>
              <w:t>https://www.fatf-gafi.org/en/topics/non-profit-organisations.html</w:t>
            </w:r>
          </w:p>
        </w:tc>
      </w:tr>
      <w:tr>
        <w:trPr>
          <w:cantSplit/>
        </w:trPr>
        <w:tc>
          <w:tcPr>
            <w:tcW w:type="dxa" w:w="2376"/>
            <w:vAlign w:val="center"/>
            <w:tcMar>
              <w:top w:w="90" w:type="dxa"/>
              <w:start w:w="110" w:type="dxa"/>
              <w:bottom w:w="90" w:type="dxa"/>
              <w:end w:w="110" w:type="dxa"/>
            </w:tcMar>
          </w:tcPr>
          <w:p>
            <w:r>
              <w:rPr>
                <w:sz w:val="18"/>
              </w:rPr>
              <w:t>UNODC Civil Society Guide to UNCAC</w:t>
            </w:r>
          </w:p>
        </w:tc>
        <w:tc>
          <w:tcPr>
            <w:tcW w:type="dxa" w:w="4104"/>
            <w:vAlign w:val="center"/>
            <w:tcMar>
              <w:top w:w="90" w:type="dxa"/>
              <w:start w:w="110" w:type="dxa"/>
              <w:bottom w:w="90" w:type="dxa"/>
              <w:end w:w="110" w:type="dxa"/>
            </w:tcMar>
          </w:tcPr>
          <w:p>
            <w:r>
              <w:rPr>
                <w:sz w:val="18"/>
              </w:rPr>
              <w:t>Civil society role in asset tracing, open-source and financial investigation, forensic audit, legal analysis.</w:t>
            </w:r>
          </w:p>
        </w:tc>
        <w:tc>
          <w:tcPr>
            <w:tcW w:type="dxa" w:w="3312"/>
            <w:vAlign w:val="center"/>
            <w:tcMar>
              <w:top w:w="90" w:type="dxa"/>
              <w:start w:w="110" w:type="dxa"/>
              <w:bottom w:w="90" w:type="dxa"/>
              <w:end w:w="110" w:type="dxa"/>
            </w:tcMar>
          </w:tcPr>
          <w:p>
            <w:r>
              <w:rPr>
                <w:sz w:val="18"/>
              </w:rPr>
              <w:t>https://www.unodc.org/documents/NGO/Corruption/251113-CSU-UNCAC_Guide-Web.pdf</w:t>
            </w:r>
          </w:p>
        </w:tc>
      </w:tr>
      <w:tr>
        <w:trPr>
          <w:cantSplit/>
        </w:trPr>
        <w:tc>
          <w:tcPr>
            <w:tcW w:type="dxa" w:w="2376"/>
            <w:vAlign w:val="center"/>
            <w:tcMar>
              <w:top w:w="90" w:type="dxa"/>
              <w:start w:w="110" w:type="dxa"/>
              <w:bottom w:w="90" w:type="dxa"/>
              <w:end w:w="110" w:type="dxa"/>
            </w:tcMar>
          </w:tcPr>
          <w:p>
            <w:r>
              <w:rPr>
                <w:sz w:val="18"/>
              </w:rPr>
              <w:t>UNODC Confiscation / asset tracing manual</w:t>
            </w:r>
          </w:p>
        </w:tc>
        <w:tc>
          <w:tcPr>
            <w:tcW w:type="dxa" w:w="4104"/>
            <w:vAlign w:val="center"/>
            <w:tcMar>
              <w:top w:w="90" w:type="dxa"/>
              <w:start w:w="110" w:type="dxa"/>
              <w:bottom w:w="90" w:type="dxa"/>
              <w:end w:w="110" w:type="dxa"/>
            </w:tcMar>
          </w:tcPr>
          <w:p>
            <w:r>
              <w:rPr>
                <w:sz w:val="18"/>
              </w:rPr>
              <w:t>Public records, internet sources, financial records, and evidence-access considerations in asset tracing.</w:t>
            </w:r>
          </w:p>
        </w:tc>
        <w:tc>
          <w:tcPr>
            <w:tcW w:type="dxa" w:w="3312"/>
            <w:vAlign w:val="center"/>
            <w:tcMar>
              <w:top w:w="90" w:type="dxa"/>
              <w:start w:w="110" w:type="dxa"/>
              <w:bottom w:w="90" w:type="dxa"/>
              <w:end w:w="110" w:type="dxa"/>
            </w:tcMar>
          </w:tcPr>
          <w:p>
            <w:r>
              <w:rPr>
                <w:sz w:val="18"/>
              </w:rPr>
              <w:t>https://www.unodc.org/documents/organized-crime/Publications/Confiscation_Manual_Ebook_E.pdf</w:t>
            </w:r>
          </w:p>
        </w:tc>
      </w:tr>
      <w:tr>
        <w:trPr>
          <w:cantSplit/>
        </w:trPr>
        <w:tc>
          <w:tcPr>
            <w:tcW w:type="dxa" w:w="2376"/>
            <w:vAlign w:val="center"/>
            <w:tcMar>
              <w:top w:w="90" w:type="dxa"/>
              <w:start w:w="110" w:type="dxa"/>
              <w:bottom w:w="90" w:type="dxa"/>
              <w:end w:w="110" w:type="dxa"/>
            </w:tcMar>
          </w:tcPr>
          <w:p>
            <w:r>
              <w:rPr>
                <w:sz w:val="18"/>
              </w:rPr>
              <w:t>PPATK – Klinik Dumas NGO/CSO</w:t>
            </w:r>
          </w:p>
        </w:tc>
        <w:tc>
          <w:tcPr>
            <w:tcW w:type="dxa" w:w="4104"/>
            <w:vAlign w:val="center"/>
            <w:tcMar>
              <w:top w:w="90" w:type="dxa"/>
              <w:start w:w="110" w:type="dxa"/>
              <w:bottom w:w="90" w:type="dxa"/>
              <w:end w:w="110" w:type="dxa"/>
            </w:tcMar>
          </w:tcPr>
          <w:p>
            <w:r>
              <w:rPr>
                <w:sz w:val="18"/>
              </w:rPr>
              <w:t>Recognition of NGO/CSO and public information as useful inputs for early detection and financial-intelligence analysis.</w:t>
            </w:r>
          </w:p>
        </w:tc>
        <w:tc>
          <w:tcPr>
            <w:tcW w:type="dxa" w:w="3312"/>
            <w:vAlign w:val="center"/>
            <w:tcMar>
              <w:top w:w="90" w:type="dxa"/>
              <w:start w:w="110" w:type="dxa"/>
              <w:bottom w:w="90" w:type="dxa"/>
              <w:end w:w="110" w:type="dxa"/>
            </w:tcMar>
          </w:tcPr>
          <w:p>
            <w:r>
              <w:rPr>
                <w:sz w:val="18"/>
              </w:rPr>
              <w:t>https://www.ppatk.go.id/news/read/1570/klinik-dumas-special-edition-ppatk-dan-ngocso-perkuat-aduan-tppu-melalui-peluncuran-laporppatkgoid.html</w:t>
            </w:r>
          </w:p>
        </w:tc>
      </w:tr>
      <w:tr>
        <w:trPr>
          <w:cantSplit/>
        </w:trPr>
        <w:tc>
          <w:tcPr>
            <w:tcW w:type="dxa" w:w="2376"/>
            <w:vAlign w:val="center"/>
            <w:tcMar>
              <w:top w:w="90" w:type="dxa"/>
              <w:start w:w="110" w:type="dxa"/>
              <w:bottom w:w="90" w:type="dxa"/>
              <w:end w:w="110" w:type="dxa"/>
            </w:tcMar>
          </w:tcPr>
          <w:p>
            <w:r>
              <w:rPr>
                <w:sz w:val="18"/>
              </w:rPr>
              <w:t>Indonesia Law No. 27/2022 on Personal Data Protection</w:t>
            </w:r>
          </w:p>
        </w:tc>
        <w:tc>
          <w:tcPr>
            <w:tcW w:type="dxa" w:w="4104"/>
            <w:vAlign w:val="center"/>
            <w:tcMar>
              <w:top w:w="90" w:type="dxa"/>
              <w:start w:w="110" w:type="dxa"/>
              <w:bottom w:w="90" w:type="dxa"/>
              <w:end w:w="110" w:type="dxa"/>
            </w:tcMar>
          </w:tcPr>
          <w:p>
            <w:r>
              <w:rPr>
                <w:sz w:val="18"/>
              </w:rPr>
              <w:t>Personal financial data and criminal records are specific personal data.</w:t>
            </w:r>
          </w:p>
        </w:tc>
        <w:tc>
          <w:tcPr>
            <w:tcW w:type="dxa" w:w="3312"/>
            <w:vAlign w:val="center"/>
            <w:tcMar>
              <w:top w:w="90" w:type="dxa"/>
              <w:start w:w="110" w:type="dxa"/>
              <w:bottom w:w="90" w:type="dxa"/>
              <w:end w:w="110" w:type="dxa"/>
            </w:tcMar>
          </w:tcPr>
          <w:p>
            <w:r>
              <w:rPr>
                <w:sz w:val="18"/>
              </w:rPr>
              <w:t>https://peraturan.bpk.go.id/Details/229798/uu-no-27-tahun-2022</w:t>
            </w:r>
          </w:p>
        </w:tc>
      </w:tr>
    </w:tbl>
    <w:p/>
    <w:p>
      <w:pPr>
        <w:pStyle w:val="Heading1"/>
      </w:pPr>
      <w:r>
        <w:t>Annex A – Minimum Case Record</w:t>
      </w:r>
    </w:p>
    <w:p>
      <w:pPr>
        <w:pStyle w:val="CodeBlock"/>
      </w:pPr>
      <w:r>
        <w:t>Case ID:</w:t>
      </w:r>
    </w:p>
    <w:p>
      <w:pPr>
        <w:pStyle w:val="CodeBlock"/>
      </w:pPr>
      <w:r>
        <w:t>Title:</w:t>
      </w:r>
    </w:p>
    <w:p>
      <w:pPr>
        <w:pStyle w:val="CodeBlock"/>
      </w:pPr>
      <w:r>
        <w:t>Investigation question:</w:t>
      </w:r>
    </w:p>
    <w:p>
      <w:pPr>
        <w:pStyle w:val="CodeBlock"/>
      </w:pPr>
      <w:r>
        <w:t>Public-interest purpose:</w:t>
      </w:r>
    </w:p>
    <w:p>
      <w:pPr>
        <w:pStyle w:val="CodeBlock"/>
      </w:pPr>
      <w:r>
        <w:t>Predicate issue (if any):</w:t>
      </w:r>
    </w:p>
    <w:p>
      <w:pPr>
        <w:pStyle w:val="CodeBlock"/>
      </w:pPr>
      <w:r>
        <w:t>Subjects:</w:t>
      </w:r>
    </w:p>
    <w:p>
      <w:pPr>
        <w:pStyle w:val="CodeBlock"/>
      </w:pPr>
      <w:r>
        <w:t>Time period:</w:t>
      </w:r>
    </w:p>
    <w:p>
      <w:pPr>
        <w:pStyle w:val="CodeBlock"/>
      </w:pPr>
      <w:r>
        <w:t>Jurisdiction(s):</w:t>
      </w:r>
    </w:p>
    <w:p>
      <w:pPr>
        <w:pStyle w:val="CodeBlock"/>
      </w:pPr>
      <w:r>
        <w:t>Scope exclusions:</w:t>
      </w:r>
    </w:p>
    <w:p>
      <w:pPr>
        <w:pStyle w:val="CodeBlock"/>
      </w:pPr>
      <w:r>
        <w:t>Case risk:</w:t>
      </w:r>
    </w:p>
    <w:p>
      <w:pPr>
        <w:pStyle w:val="CodeBlock"/>
      </w:pPr>
      <w:r>
        <w:t>Case owner:</w:t>
      </w:r>
    </w:p>
    <w:p>
      <w:pPr>
        <w:pStyle w:val="CodeBlock"/>
      </w:pPr>
      <w:r>
        <w:t>Peer reviewer:</w:t>
      </w:r>
    </w:p>
    <w:p>
      <w:pPr>
        <w:pStyle w:val="CodeBlock"/>
      </w:pPr>
      <w:r>
        <w:t>Status:</w:t>
      </w:r>
    </w:p>
    <w:p>
      <w:pPr>
        <w:pStyle w:val="CodeBlock"/>
      </w:pPr>
      <w:r>
        <w:t>Retention class:</w:t>
      </w:r>
    </w:p>
    <w:p>
      <w:pPr>
        <w:pStyle w:val="CodeBlock"/>
      </w:pPr>
      <w:r>
        <w:t>Dissemination restriction:</w:t>
      </w:r>
    </w:p>
    <w:p/>
    <w:p>
      <w:pPr>
        <w:pStyle w:val="Heading1"/>
      </w:pPr>
      <w:r>
        <w:t>Annex B – Minimum Evidence Record</w:t>
      </w:r>
    </w:p>
    <w:p>
      <w:pPr>
        <w:pStyle w:val="CodeBlock"/>
      </w:pPr>
      <w:r>
        <w:t>Evidence ID:</w:t>
      </w:r>
    </w:p>
    <w:p>
      <w:pPr>
        <w:pStyle w:val="CodeBlock"/>
      </w:pPr>
      <w:r>
        <w:t>Source ID:</w:t>
      </w:r>
    </w:p>
    <w:p>
      <w:pPr>
        <w:pStyle w:val="CodeBlock"/>
      </w:pPr>
      <w:r>
        <w:t>Title/description:</w:t>
      </w:r>
    </w:p>
    <w:p>
      <w:pPr>
        <w:pStyle w:val="CodeBlock"/>
      </w:pPr>
      <w:r>
        <w:t>Original location:</w:t>
      </w:r>
    </w:p>
    <w:p>
      <w:pPr>
        <w:pStyle w:val="CodeBlock"/>
      </w:pPr>
      <w:r>
        <w:t>Access date/time:</w:t>
      </w:r>
    </w:p>
    <w:p>
      <w:pPr>
        <w:pStyle w:val="CodeBlock"/>
      </w:pPr>
      <w:r>
        <w:t>Publication date/time:</w:t>
      </w:r>
    </w:p>
    <w:p>
      <w:pPr>
        <w:pStyle w:val="CodeBlock"/>
      </w:pPr>
      <w:r>
        <w:t>Archived copy:</w:t>
      </w:r>
    </w:p>
    <w:p>
      <w:pPr>
        <w:pStyle w:val="CodeBlock"/>
      </w:pPr>
      <w:r>
        <w:t>SHA-256 (if file):</w:t>
      </w:r>
    </w:p>
    <w:p>
      <w:pPr>
        <w:pStyle w:val="CodeBlock"/>
      </w:pPr>
      <w:r>
        <w:t>Extract / proposition supported:</w:t>
      </w:r>
    </w:p>
    <w:p>
      <w:pPr>
        <w:pStyle w:val="CodeBlock"/>
      </w:pPr>
      <w:r>
        <w:t>Verification status:</w:t>
      </w:r>
    </w:p>
    <w:p>
      <w:pPr>
        <w:pStyle w:val="CodeBlock"/>
      </w:pPr>
      <w:r>
        <w:t>Sensitivity:</w:t>
      </w:r>
    </w:p>
    <w:p>
      <w:pPr>
        <w:pStyle w:val="CodeBlock"/>
      </w:pPr>
      <w:r>
        <w:t>Analyst:</w:t>
      </w:r>
    </w:p>
    <w:p>
      <w:pPr>
        <w:pStyle w:val="CodeBlock"/>
      </w:pPr>
      <w:r>
        <w:t>Notes / limitations:</w:t>
      </w:r>
    </w:p>
    <w:p/>
    <w:p>
      <w:pPr>
        <w:pStyle w:val="Heading1"/>
      </w:pPr>
      <w:r>
        <w:t>Annex C – Hypothesis Worksheet</w:t>
      </w:r>
    </w:p>
    <w:p>
      <w:pPr>
        <w:pStyle w:val="CodeBlock"/>
      </w:pPr>
      <w:r>
        <w:t>Hypothesis ID:</w:t>
      </w:r>
    </w:p>
    <w:p>
      <w:pPr>
        <w:pStyle w:val="CodeBlock"/>
      </w:pPr>
      <w:r>
        <w:t>Statement:</w:t>
      </w:r>
    </w:p>
    <w:p>
      <w:pPr>
        <w:pStyle w:val="CodeBlock"/>
      </w:pPr>
      <w:r>
        <w:t>Why it matters:</w:t>
      </w:r>
    </w:p>
    <w:p>
      <w:pPr>
        <w:pStyle w:val="CodeBlock"/>
      </w:pPr>
      <w:r>
        <w:t>Supporting evidence:</w:t>
      </w:r>
    </w:p>
    <w:p>
      <w:pPr>
        <w:pStyle w:val="CodeBlock"/>
      </w:pPr>
      <w:r>
        <w:t>Contradicting evidence:</w:t>
      </w:r>
    </w:p>
    <w:p>
      <w:pPr>
        <w:pStyle w:val="CodeBlock"/>
      </w:pPr>
      <w:r>
        <w:t>Alternative hypotheses:</w:t>
      </w:r>
    </w:p>
    <w:p>
      <w:pPr>
        <w:pStyle w:val="CodeBlock"/>
      </w:pPr>
      <w:r>
        <w:t>Unknowns / intelligence gaps:</w:t>
      </w:r>
    </w:p>
    <w:p>
      <w:pPr>
        <w:pStyle w:val="CodeBlock"/>
      </w:pPr>
      <w:r>
        <w:t>Next collection actions:</w:t>
      </w:r>
    </w:p>
    <w:p>
      <w:pPr>
        <w:pStyle w:val="CodeBlock"/>
      </w:pPr>
      <w:r>
        <w:t>Status: OPEN / SUPPORTED / WEAKENED / REJECTED / INCONCLUSIVE</w:t>
      </w:r>
    </w:p>
    <w:p>
      <w:pPr>
        <w:pStyle w:val="CodeBlock"/>
      </w:pPr>
      <w:r>
        <w:t>Confidence: LOW / MODERATE / HIGH</w:t>
      </w:r>
    </w:p>
    <w:p>
      <w:pPr>
        <w:pStyle w:val="CodeBlock"/>
      </w:pPr>
      <w:r>
        <w:t>Analyst rationale:</w:t>
      </w:r>
    </w:p>
    <w:p>
      <w:pPr>
        <w:pStyle w:val="CodeBlock"/>
      </w:pPr>
      <w:r>
        <w:t>Reviewer comments:</w:t>
      </w:r>
    </w:p>
    <w:p/>
    <w:p>
      <w:pPr>
        <w:pStyle w:val="Heading1"/>
      </w:pPr>
      <w:r>
        <w:t>Annex D – Pre-Dissemination Review</w:t>
      </w:r>
    </w:p>
    <w:p>
      <w:pPr>
        <w:pStyle w:val="ListBullet"/>
      </w:pPr>
      <w:r>
        <w:t>☐ Every material factual claim is sourced.</w:t>
      </w:r>
    </w:p>
    <w:p>
      <w:pPr>
        <w:pStyle w:val="ListBullet"/>
      </w:pPr>
      <w:r>
        <w:t>☐ Inference and allegation are clearly distinguished.</w:t>
      </w:r>
    </w:p>
    <w:p>
      <w:pPr>
        <w:pStyle w:val="ListBullet"/>
      </w:pPr>
      <w:r>
        <w:t>☐ Contradicting evidence and alternatives are represented fairly.</w:t>
      </w:r>
    </w:p>
    <w:p>
      <w:pPr>
        <w:pStyle w:val="ListBullet"/>
      </w:pPr>
      <w:r>
        <w:t>☐ Sensitive personal data is necessary and minimised.</w:t>
      </w:r>
    </w:p>
    <w:p>
      <w:pPr>
        <w:pStyle w:val="ListBullet"/>
      </w:pPr>
      <w:r>
        <w:t>☐ Source identity and whistleblower risk are addressed.</w:t>
      </w:r>
    </w:p>
    <w:p>
      <w:pPr>
        <w:pStyle w:val="ListBullet"/>
      </w:pPr>
      <w:r>
        <w:t>☐ Graph visuals distinguish verified, derived, and hypothetical edges.</w:t>
      </w:r>
    </w:p>
    <w:p>
      <w:pPr>
        <w:pStyle w:val="ListBullet"/>
      </w:pPr>
      <w:r>
        <w:t>☐ Confidence and intelligence gaps are explicit.</w:t>
      </w:r>
    </w:p>
    <w:p>
      <w:pPr>
        <w:pStyle w:val="ListBullet"/>
      </w:pPr>
      <w:r>
        <w:t>☐ The intended recipient has a legitimate need for the information.</w:t>
      </w:r>
    </w:p>
    <w:p>
      <w:pPr>
        <w:pStyle w:val="ListBullet"/>
      </w:pPr>
      <w:r>
        <w:t>☐ Required peer, legal/privacy, editorial, and security reviews are complete.</w:t>
      </w:r>
    </w:p>
    <w:p>
      <w:pPr>
        <w:pStyle w:val="ListBullet"/>
      </w:pPr>
      <w:r>
        <w:t>☐ The dissemination decision and version are logged.</w:t>
      </w:r>
    </w:p>
    <w:p>
      <w:r>
        <w:br w:type="page"/>
      </w:r>
    </w:p>
    <w:p>
      <w:pPr>
        <w:pStyle w:val="Heading1"/>
      </w:pPr>
      <w:r>
        <w:t>Annex E – v0.1 Design Axioms</w:t>
      </w:r>
    </w:p>
    <w:tbl>
      <w:tblPr>
        <w:tblStyle w:val="TableGrid"/>
        <w:tblW w:type="auto" w:w="0"/>
        <w:jc w:val="center"/>
        <w:tblLook w:firstColumn="1" w:firstRow="1" w:lastColumn="0" w:lastRow="0" w:noHBand="0" w:noVBand="1" w:val="04A0"/>
      </w:tblPr>
      <w:tblGrid>
        <w:gridCol w:w="4939"/>
        <w:gridCol w:w="4939"/>
      </w:tblGrid>
      <w:tr>
        <w:tc>
          <w:tcPr>
            <w:tcW w:type="dxa" w:w="1584"/>
            <w:shd w:fill="DCE7E9"/>
            <w:vAlign w:val="center"/>
            <w:tcMar>
              <w:top w:w="90" w:type="dxa"/>
              <w:start w:w="110" w:type="dxa"/>
              <w:bottom w:w="90" w:type="dxa"/>
              <w:end w:w="110" w:type="dxa"/>
            </w:tcMar>
          </w:tcPr>
          <w:p>
            <w:r>
              <w:rPr>
                <w:b/>
                <w:sz w:val="19"/>
              </w:rPr>
              <w:t>#</w:t>
            </w:r>
          </w:p>
        </w:tc>
        <w:tc>
          <w:tcPr>
            <w:tcW w:type="dxa" w:w="7992"/>
            <w:shd w:fill="DCE7E9"/>
            <w:vAlign w:val="center"/>
            <w:tcMar>
              <w:top w:w="90" w:type="dxa"/>
              <w:start w:w="110" w:type="dxa"/>
              <w:bottom w:w="90" w:type="dxa"/>
              <w:end w:w="110" w:type="dxa"/>
            </w:tcMar>
          </w:tcPr>
          <w:p>
            <w:r>
              <w:rPr>
                <w:b/>
                <w:sz w:val="19"/>
              </w:rPr>
              <w:t>Axiom</w:t>
            </w:r>
          </w:p>
        </w:tc>
      </w:tr>
      <w:tr>
        <w:trPr>
          <w:cantSplit/>
        </w:trPr>
        <w:tc>
          <w:tcPr>
            <w:tcW w:type="dxa" w:w="1584"/>
            <w:vAlign w:val="center"/>
            <w:tcMar>
              <w:top w:w="90" w:type="dxa"/>
              <w:start w:w="110" w:type="dxa"/>
              <w:bottom w:w="90" w:type="dxa"/>
              <w:end w:w="110" w:type="dxa"/>
            </w:tcMar>
          </w:tcPr>
          <w:p>
            <w:r>
              <w:rPr>
                <w:sz w:val="18"/>
              </w:rPr>
              <w:t>Axiom 1</w:t>
            </w:r>
          </w:p>
        </w:tc>
        <w:tc>
          <w:tcPr>
            <w:tcW w:type="dxa" w:w="7992"/>
            <w:vAlign w:val="center"/>
            <w:tcMar>
              <w:top w:w="90" w:type="dxa"/>
              <w:start w:w="110" w:type="dxa"/>
              <w:bottom w:w="90" w:type="dxa"/>
              <w:end w:w="110" w:type="dxa"/>
            </w:tcMar>
          </w:tcPr>
          <w:p>
            <w:r>
              <w:rPr>
                <w:sz w:val="18"/>
              </w:rPr>
              <w:t>Evidence is not an allegation.</w:t>
            </w:r>
          </w:p>
        </w:tc>
      </w:tr>
      <w:tr>
        <w:trPr>
          <w:cantSplit/>
        </w:trPr>
        <w:tc>
          <w:tcPr>
            <w:tcW w:type="dxa" w:w="1584"/>
            <w:vAlign w:val="center"/>
            <w:tcMar>
              <w:top w:w="90" w:type="dxa"/>
              <w:start w:w="110" w:type="dxa"/>
              <w:bottom w:w="90" w:type="dxa"/>
              <w:end w:w="110" w:type="dxa"/>
            </w:tcMar>
          </w:tcPr>
          <w:p>
            <w:r>
              <w:rPr>
                <w:sz w:val="18"/>
              </w:rPr>
              <w:t>Axiom 2</w:t>
            </w:r>
          </w:p>
        </w:tc>
        <w:tc>
          <w:tcPr>
            <w:tcW w:type="dxa" w:w="7992"/>
            <w:vAlign w:val="center"/>
            <w:tcMar>
              <w:top w:w="90" w:type="dxa"/>
              <w:start w:w="110" w:type="dxa"/>
              <w:bottom w:w="90" w:type="dxa"/>
              <w:end w:w="110" w:type="dxa"/>
            </w:tcMar>
          </w:tcPr>
          <w:p>
            <w:r>
              <w:rPr>
                <w:sz w:val="18"/>
              </w:rPr>
              <w:t>Case is context; Entity and Evidence are reusable truth objects.</w:t>
            </w:r>
          </w:p>
        </w:tc>
      </w:tr>
      <w:tr>
        <w:trPr>
          <w:cantSplit/>
        </w:trPr>
        <w:tc>
          <w:tcPr>
            <w:tcW w:type="dxa" w:w="1584"/>
            <w:vAlign w:val="center"/>
            <w:tcMar>
              <w:top w:w="90" w:type="dxa"/>
              <w:start w:w="110" w:type="dxa"/>
              <w:bottom w:w="90" w:type="dxa"/>
              <w:end w:w="110" w:type="dxa"/>
            </w:tcMar>
          </w:tcPr>
          <w:p>
            <w:r>
              <w:rPr>
                <w:sz w:val="18"/>
              </w:rPr>
              <w:t>Axiom 3</w:t>
            </w:r>
          </w:p>
        </w:tc>
        <w:tc>
          <w:tcPr>
            <w:tcW w:type="dxa" w:w="7992"/>
            <w:vAlign w:val="center"/>
            <w:tcMar>
              <w:top w:w="90" w:type="dxa"/>
              <w:start w:w="110" w:type="dxa"/>
              <w:bottom w:w="90" w:type="dxa"/>
              <w:end w:w="110" w:type="dxa"/>
            </w:tcMar>
          </w:tcPr>
          <w:p>
            <w:r>
              <w:rPr>
                <w:sz w:val="18"/>
              </w:rPr>
              <w:t>Every material relationship has provenance.</w:t>
            </w:r>
          </w:p>
        </w:tc>
      </w:tr>
      <w:tr>
        <w:trPr>
          <w:cantSplit/>
        </w:trPr>
        <w:tc>
          <w:tcPr>
            <w:tcW w:type="dxa" w:w="1584"/>
            <w:vAlign w:val="center"/>
            <w:tcMar>
              <w:top w:w="90" w:type="dxa"/>
              <w:start w:w="110" w:type="dxa"/>
              <w:bottom w:w="90" w:type="dxa"/>
              <w:end w:w="110" w:type="dxa"/>
            </w:tcMar>
          </w:tcPr>
          <w:p>
            <w:r>
              <w:rPr>
                <w:sz w:val="18"/>
              </w:rPr>
              <w:t>Axiom 4</w:t>
            </w:r>
          </w:p>
        </w:tc>
        <w:tc>
          <w:tcPr>
            <w:tcW w:type="dxa" w:w="7992"/>
            <w:vAlign w:val="center"/>
            <w:tcMar>
              <w:top w:w="90" w:type="dxa"/>
              <w:start w:w="110" w:type="dxa"/>
              <w:bottom w:w="90" w:type="dxa"/>
              <w:end w:w="110" w:type="dxa"/>
            </w:tcMar>
          </w:tcPr>
          <w:p>
            <w:r>
              <w:rPr>
                <w:sz w:val="18"/>
              </w:rPr>
              <w:t>Unknown is a valid value and is preferable to invented precision.</w:t>
            </w:r>
          </w:p>
        </w:tc>
      </w:tr>
      <w:tr>
        <w:trPr>
          <w:cantSplit/>
        </w:trPr>
        <w:tc>
          <w:tcPr>
            <w:tcW w:type="dxa" w:w="1584"/>
            <w:vAlign w:val="center"/>
            <w:tcMar>
              <w:top w:w="90" w:type="dxa"/>
              <w:start w:w="110" w:type="dxa"/>
              <w:bottom w:w="90" w:type="dxa"/>
              <w:end w:w="110" w:type="dxa"/>
            </w:tcMar>
          </w:tcPr>
          <w:p>
            <w:r>
              <w:rPr>
                <w:sz w:val="18"/>
              </w:rPr>
              <w:t>Axiom 5</w:t>
            </w:r>
          </w:p>
        </w:tc>
        <w:tc>
          <w:tcPr>
            <w:tcW w:type="dxa" w:w="7992"/>
            <w:vAlign w:val="center"/>
            <w:tcMar>
              <w:top w:w="90" w:type="dxa"/>
              <w:start w:w="110" w:type="dxa"/>
              <w:bottom w:w="90" w:type="dxa"/>
              <w:end w:w="110" w:type="dxa"/>
            </w:tcMar>
          </w:tcPr>
          <w:p>
            <w:r>
              <w:rPr>
                <w:sz w:val="18"/>
              </w:rPr>
              <w:t>Graph structure generates leads, not guilt.</w:t>
            </w:r>
          </w:p>
        </w:tc>
      </w:tr>
      <w:tr>
        <w:trPr>
          <w:cantSplit/>
        </w:trPr>
        <w:tc>
          <w:tcPr>
            <w:tcW w:type="dxa" w:w="1584"/>
            <w:vAlign w:val="center"/>
            <w:tcMar>
              <w:top w:w="90" w:type="dxa"/>
              <w:start w:w="110" w:type="dxa"/>
              <w:bottom w:w="90" w:type="dxa"/>
              <w:end w:w="110" w:type="dxa"/>
            </w:tcMar>
          </w:tcPr>
          <w:p>
            <w:r>
              <w:rPr>
                <w:sz w:val="18"/>
              </w:rPr>
              <w:t>Axiom 6</w:t>
            </w:r>
          </w:p>
        </w:tc>
        <w:tc>
          <w:tcPr>
            <w:tcW w:type="dxa" w:w="7992"/>
            <w:vAlign w:val="center"/>
            <w:tcMar>
              <w:top w:w="90" w:type="dxa"/>
              <w:start w:w="110" w:type="dxa"/>
              <w:bottom w:w="90" w:type="dxa"/>
              <w:end w:w="110" w:type="dxa"/>
            </w:tcMar>
          </w:tcPr>
          <w:p>
            <w:r>
              <w:rPr>
                <w:sz w:val="18"/>
              </w:rPr>
              <w:t>Typology similarity is an indicator, not proof.</w:t>
            </w:r>
          </w:p>
        </w:tc>
      </w:tr>
      <w:tr>
        <w:trPr>
          <w:cantSplit/>
        </w:trPr>
        <w:tc>
          <w:tcPr>
            <w:tcW w:type="dxa" w:w="1584"/>
            <w:vAlign w:val="center"/>
            <w:tcMar>
              <w:top w:w="90" w:type="dxa"/>
              <w:start w:w="110" w:type="dxa"/>
              <w:bottom w:w="90" w:type="dxa"/>
              <w:end w:w="110" w:type="dxa"/>
            </w:tcMar>
          </w:tcPr>
          <w:p>
            <w:r>
              <w:rPr>
                <w:sz w:val="18"/>
              </w:rPr>
              <w:t>Axiom 7</w:t>
            </w:r>
          </w:p>
        </w:tc>
        <w:tc>
          <w:tcPr>
            <w:tcW w:type="dxa" w:w="7992"/>
            <w:vAlign w:val="center"/>
            <w:tcMar>
              <w:top w:w="90" w:type="dxa"/>
              <w:start w:w="110" w:type="dxa"/>
              <w:bottom w:w="90" w:type="dxa"/>
              <w:end w:w="110" w:type="dxa"/>
            </w:tcMar>
          </w:tcPr>
          <w:p>
            <w:r>
              <w:rPr>
                <w:sz w:val="18"/>
              </w:rPr>
              <w:t>Analytical confidence must reflect both evidence quality and intelligence gaps.</w:t>
            </w:r>
          </w:p>
        </w:tc>
      </w:tr>
      <w:tr>
        <w:trPr>
          <w:cantSplit/>
        </w:trPr>
        <w:tc>
          <w:tcPr>
            <w:tcW w:type="dxa" w:w="1584"/>
            <w:vAlign w:val="center"/>
            <w:tcMar>
              <w:top w:w="90" w:type="dxa"/>
              <w:start w:w="110" w:type="dxa"/>
              <w:bottom w:w="90" w:type="dxa"/>
              <w:end w:w="110" w:type="dxa"/>
            </w:tcMar>
          </w:tcPr>
          <w:p>
            <w:r>
              <w:rPr>
                <w:sz w:val="18"/>
              </w:rPr>
              <w:t>Axiom 8</w:t>
            </w:r>
          </w:p>
        </w:tc>
        <w:tc>
          <w:tcPr>
            <w:tcW w:type="dxa" w:w="7992"/>
            <w:vAlign w:val="center"/>
            <w:tcMar>
              <w:top w:w="90" w:type="dxa"/>
              <w:start w:w="110" w:type="dxa"/>
              <w:bottom w:w="90" w:type="dxa"/>
              <w:end w:w="110" w:type="dxa"/>
            </w:tcMar>
          </w:tcPr>
          <w:p>
            <w:r>
              <w:rPr>
                <w:sz w:val="18"/>
              </w:rPr>
              <w:t>Civil society follows value lawfully; it does not imitate coercive state powers.</w:t>
            </w:r>
          </w:p>
        </w:tc>
      </w:tr>
      <w:tr>
        <w:trPr>
          <w:cantSplit/>
        </w:trPr>
        <w:tc>
          <w:tcPr>
            <w:tcW w:type="dxa" w:w="1584"/>
            <w:vAlign w:val="center"/>
            <w:tcMar>
              <w:top w:w="90" w:type="dxa"/>
              <w:start w:w="110" w:type="dxa"/>
              <w:bottom w:w="90" w:type="dxa"/>
              <w:end w:w="110" w:type="dxa"/>
            </w:tcMar>
          </w:tcPr>
          <w:p>
            <w:r>
              <w:rPr>
                <w:sz w:val="18"/>
              </w:rPr>
              <w:t>Axiom 9</w:t>
            </w:r>
          </w:p>
        </w:tc>
        <w:tc>
          <w:tcPr>
            <w:tcW w:type="dxa" w:w="7992"/>
            <w:vAlign w:val="center"/>
            <w:tcMar>
              <w:top w:w="90" w:type="dxa"/>
              <w:start w:w="110" w:type="dxa"/>
              <w:bottom w:w="90" w:type="dxa"/>
              <w:end w:w="110" w:type="dxa"/>
            </w:tcMar>
          </w:tcPr>
          <w:p>
            <w:r>
              <w:rPr>
                <w:sz w:val="18"/>
              </w:rPr>
              <w:t>Sensitive data requires proportional protection.</w:t>
            </w:r>
          </w:p>
        </w:tc>
      </w:tr>
      <w:tr>
        <w:trPr>
          <w:cantSplit/>
        </w:trPr>
        <w:tc>
          <w:tcPr>
            <w:tcW w:type="dxa" w:w="1584"/>
            <w:vAlign w:val="center"/>
            <w:tcMar>
              <w:top w:w="90" w:type="dxa"/>
              <w:start w:w="110" w:type="dxa"/>
              <w:bottom w:w="90" w:type="dxa"/>
              <w:end w:w="110" w:type="dxa"/>
            </w:tcMar>
          </w:tcPr>
          <w:p>
            <w:r>
              <w:rPr>
                <w:sz w:val="18"/>
              </w:rPr>
              <w:t>Axiom 10</w:t>
            </w:r>
          </w:p>
        </w:tc>
        <w:tc>
          <w:tcPr>
            <w:tcW w:type="dxa" w:w="7992"/>
            <w:vAlign w:val="center"/>
            <w:tcMar>
              <w:top w:w="90" w:type="dxa"/>
              <w:start w:w="110" w:type="dxa"/>
              <w:bottom w:w="90" w:type="dxa"/>
              <w:end w:w="110" w:type="dxa"/>
            </w:tcMar>
          </w:tcPr>
          <w:p>
            <w:r>
              <w:rPr>
                <w:sz w:val="18"/>
              </w:rPr>
              <w:t>A strong intelligence product makes uncertainty visible.</w:t>
            </w:r>
          </w:p>
        </w:tc>
      </w:tr>
    </w:tbl>
    <w:p/>
    <w:sectPr w:rsidR="00FC693F" w:rsidRPr="0006063C" w:rsidSect="00034616">
      <w:footerReference w:type="default" r:id="rId9"/>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CS-AML Framework v0.1  |  Normative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20304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45B63"/>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4B6B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2030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tive">
    <w:name w:val="Normative"/>
    <w:pPr>
      <w:spacing w:after="100"/>
      <w:ind w:left="288"/>
    </w:pPr>
    <w:rPr>
      <w:rFonts w:ascii="Aptos" w:hAnsi="Aptos"/>
      <w:b/>
      <w:color w:val="345B63"/>
      <w:sz w:val="21"/>
    </w:rPr>
  </w:style>
  <w:style w:type="paragraph" w:customStyle="1" w:styleId="CodeBlock">
    <w:name w:val="CodeBlock"/>
    <w:pPr>
      <w:spacing w:after="60"/>
      <w:ind w:left="360"/>
    </w:pPr>
    <w:rPr>
      <w:rFonts w:ascii="Consolas" w:hAnsi="Consolas"/>
      <w:sz w:val="18"/>
    </w:rPr>
  </w:style>
  <w:style w:type="paragraph" w:customStyle="1" w:styleId="Small">
    <w:name w:val="Small"/>
    <w:pPr>
      <w:spacing w:after="80"/>
    </w:pPr>
    <w:rPr>
      <w:rFonts w:ascii="Aptos" w:hAnsi="Aptos"/>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CS-AML Framework v0.1</dc:title>
  <dc:subject>Civil Society Anti-Money Laundering &amp; Financial Intelligence Framework</dc:subject>
  <dc:creator/>
  <cp:keywords>AML, civil society, financial intelligence, asset tracing, OSINT, framework</cp:keywords>
  <dc:description>generated by python-docx</dc:description>
  <cp:lastModifiedBy/>
  <cp:revision>1</cp:revision>
  <dcterms:created xsi:type="dcterms:W3CDTF">2013-12-23T23:15:00Z</dcterms:created>
  <dcterms:modified xsi:type="dcterms:W3CDTF">2013-12-23T23:15:00Z</dcterms:modified>
  <cp:category/>
</cp:coreProperties>
</file>