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w:hAnsi="Aptos"/>
          <w:b/>
          <w:i w:val="0"/>
          <w:color w:val="2B6F6D"/>
          <w:sz w:val="28"/>
        </w:rPr>
        <w:t>CS-AML</w:t>
      </w:r>
    </w:p>
    <w:p>
      <w:pPr>
        <w:spacing w:before="160"/>
        <w:jc w:val="center"/>
      </w:pPr>
      <w:r>
        <w:rPr>
          <w:rFonts w:ascii="Aptos" w:hAnsi="Aptos"/>
          <w:b/>
          <w:i w:val="0"/>
          <w:color w:val="17324D"/>
          <w:sz w:val="54"/>
        </w:rPr>
        <w:t>Technical Stack &amp; Repository</w:t>
        <w:br/>
        <w:t>Specification</w:t>
      </w:r>
    </w:p>
    <w:p>
      <w:pPr>
        <w:jc w:val="center"/>
      </w:pPr>
      <w:r>
        <w:rPr>
          <w:rFonts w:ascii="Aptos" w:hAnsi="Aptos"/>
          <w:b/>
          <w:i w:val="0"/>
          <w:color w:val="2F5D7E"/>
          <w:sz w:val="28"/>
        </w:rPr>
        <w:t>Version 0.1</w:t>
      </w:r>
    </w:p>
    <w:p>
      <w:pPr>
        <w:spacing w:before="480"/>
        <w:jc w:val="center"/>
      </w:pPr>
      <w:r>
        <w:rPr>
          <w:rFonts w:ascii="Aptos" w:hAnsi="Aptos"/>
          <w:b w:val="0"/>
          <w:i w:val="0"/>
          <w:color w:val="5D6973"/>
          <w:sz w:val="23"/>
        </w:rPr>
        <w:t>Engineering implementation baseline for the CS-AML MVP</w:t>
      </w:r>
    </w:p>
    <w:p>
      <w:pPr>
        <w:spacing w:before="680"/>
        <w:jc w:val="center"/>
      </w:pPr>
      <w:r>
        <w:rPr>
          <w:rFonts w:ascii="Aptos" w:hAnsi="Aptos"/>
          <w:b w:val="0"/>
          <w:i w:val="0"/>
          <w:sz w:val="21"/>
        </w:rPr>
        <w:t>Status: Normative implementation specification</w:t>
        <w:br/>
        <w:t>Architecture style: Modular monolith with replaceable infrastructure services</w:t>
        <w:br/>
        <w:t>Target: CS-AML MVP 0.1</w:t>
      </w:r>
    </w:p>
    <w:tbl>
      <w:tblPr>
        <w:tblW w:type="auto" w:w="0"/>
        <w:jc w:val="center"/>
        <w:tblLook w:firstColumn="1" w:firstRow="1" w:lastColumn="0" w:lastRow="0" w:noHBand="0" w:noVBand="1" w:val="04A0"/>
      </w:tblPr>
      <w:tblGrid>
        <w:gridCol w:w="9936"/>
      </w:tblGrid>
      <w:tr>
        <w:tc>
          <w:tcPr>
            <w:tcW w:type="dxa" w:w="9936"/>
            <w:shd w:fill="EEF6F5"/>
            <w:tcMar>
              <w:top w:w="160" w:type="dxa"/>
              <w:start w:w="180" w:type="dxa"/>
              <w:bottom w:w="160" w:type="dxa"/>
              <w:end w:w="180" w:type="dxa"/>
            </w:tcMar>
          </w:tcPr>
          <w:p>
            <w:r>
              <w:rPr>
                <w:rFonts w:ascii="Aptos" w:hAnsi="Aptos"/>
                <w:b/>
                <w:i w:val="0"/>
                <w:color w:val="17324D"/>
                <w:sz w:val="21"/>
              </w:rPr>
              <w:t>Core engineering axiom</w:t>
              <w:br/>
            </w:r>
            <w:r>
              <w:rPr>
                <w:rFonts w:ascii="Aptos" w:hAnsi="Aptos"/>
                <w:b w:val="0"/>
                <w:i w:val="0"/>
                <w:sz w:val="20"/>
              </w:rPr>
              <w:t>Keep the domain model canonical, auditable, and portable. Infrastructure accelerators such as search, graph projections, caches, AI, and external connectors MUST remain replaceable and MUST NOT become the sole source of analytical truth.</w:t>
            </w:r>
          </w:p>
        </w:tc>
      </w:tr>
    </w:tbl>
    <w:p>
      <w:pPr>
        <w:spacing w:after="20"/>
      </w:pPr>
    </w:p>
    <w:p>
      <w:r>
        <w:br w:type="page"/>
      </w:r>
    </w:p>
    <w:p>
      <w:pPr>
        <w:pStyle w:val="Heading1"/>
        <w:keepNext/>
      </w:pPr>
      <w:r>
        <w:t>1. Purpose and Relationship to the CS-AML Suite</w:t>
      </w:r>
    </w:p>
    <w:p>
      <w:pPr>
        <w:spacing w:after="100" w:line="259" w:lineRule="auto"/>
      </w:pPr>
      <w:r>
        <w:rPr>
          <w:rFonts w:ascii="Aptos" w:hAnsi="Aptos"/>
          <w:b w:val="0"/>
          <w:i w:val="0"/>
          <w:sz w:val="21"/>
        </w:rPr>
        <w:t>This specification translates the CS-AML Technology Architecture, Software Requirements Specification (SRS), and MVP Engineering Breakdown into concrete technology and repository decisions for MVP 0.1. It defines the baseline stack, code boundaries, development conventions, runtime dependencies, repository layout, CI/CD expectations, environment model, and technical decision controls.</w:t>
      </w:r>
    </w:p>
    <w:p>
      <w:pPr>
        <w:spacing w:after="100" w:line="259" w:lineRule="auto"/>
      </w:pPr>
      <w:r>
        <w:rPr>
          <w:rFonts w:ascii="Aptos" w:hAnsi="Aptos"/>
          <w:b w:val="0"/>
          <w:i w:val="0"/>
          <w:sz w:val="21"/>
        </w:rPr>
        <w:t>The document is intentionally more prescriptive than the Technology Architecture. Technology choices in this document are implementation decisions for the reference MVP and MAY be replaced through an Architecture Decision Record (ADR) when equivalent CS-AML requirements remain satisfied.</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shd w:fill="17324D"/>
            <w:tcMar>
              <w:top w:w="100" w:type="dxa"/>
              <w:start w:w="120" w:type="dxa"/>
              <w:bottom w:w="100" w:type="dxa"/>
              <w:end w:w="120" w:type="dxa"/>
            </w:tcMar>
          </w:tcPr>
          <w:p>
            <w:pPr>
              <w:jc w:val="center"/>
            </w:pPr>
            <w:r>
              <w:rPr>
                <w:rFonts w:ascii="Aptos" w:hAnsi="Aptos"/>
                <w:b/>
                <w:i w:val="0"/>
                <w:color w:val="FFFFFF"/>
                <w:sz w:val="18"/>
              </w:rPr>
              <w:t>Upstream document</w:t>
            </w:r>
          </w:p>
        </w:tc>
        <w:tc>
          <w:tcPr>
            <w:tcW w:type="dxa" w:w="7200"/>
            <w:shd w:fill="17324D"/>
            <w:tcMar>
              <w:top w:w="100" w:type="dxa"/>
              <w:start w:w="120" w:type="dxa"/>
              <w:bottom w:w="100" w:type="dxa"/>
              <w:end w:w="120" w:type="dxa"/>
            </w:tcMar>
          </w:tcPr>
          <w:p>
            <w:pPr>
              <w:jc w:val="center"/>
            </w:pPr>
            <w:r>
              <w:rPr>
                <w:rFonts w:ascii="Aptos" w:hAnsi="Aptos"/>
                <w:b/>
                <w:i w:val="0"/>
                <w:color w:val="FFFFFF"/>
                <w:sz w:val="18"/>
              </w:rPr>
              <w:t>This specification consumes</w:t>
            </w:r>
          </w:p>
        </w:tc>
      </w:tr>
      <w:tr>
        <w:tc>
          <w:tcPr>
            <w:tcW w:type="dxa" w:w="2880"/>
            <w:tcMar>
              <w:top w:w="100" w:type="dxa"/>
              <w:start w:w="120" w:type="dxa"/>
              <w:bottom w:w="100" w:type="dxa"/>
              <w:end w:w="120" w:type="dxa"/>
            </w:tcMar>
            <w:vAlign w:val="center"/>
          </w:tcPr>
          <w:p>
            <w:r>
              <w:rPr>
                <w:rFonts w:ascii="Aptos" w:hAnsi="Aptos"/>
                <w:b w:val="0"/>
                <w:i w:val="0"/>
                <w:sz w:val="18"/>
              </w:rPr>
              <w:t>Technology Architecture</w:t>
            </w:r>
          </w:p>
        </w:tc>
        <w:tc>
          <w:tcPr>
            <w:tcW w:type="dxa" w:w="7200"/>
            <w:tcMar>
              <w:top w:w="100" w:type="dxa"/>
              <w:start w:w="120" w:type="dxa"/>
              <w:bottom w:w="100" w:type="dxa"/>
              <w:end w:w="120" w:type="dxa"/>
            </w:tcMar>
            <w:vAlign w:val="center"/>
          </w:tcPr>
          <w:p>
            <w:r>
              <w:rPr>
                <w:rFonts w:ascii="Aptos" w:hAnsi="Aptos"/>
                <w:b w:val="0"/>
                <w:i w:val="0"/>
                <w:sz w:val="18"/>
              </w:rPr>
              <w:t>Logical boundaries, canonical vs derived data, security and deployment principles</w:t>
            </w:r>
          </w:p>
        </w:tc>
      </w:tr>
      <w:tr>
        <w:tc>
          <w:tcPr>
            <w:tcW w:type="dxa" w:w="2880"/>
            <w:tcMar>
              <w:top w:w="100" w:type="dxa"/>
              <w:start w:w="120" w:type="dxa"/>
              <w:bottom w:w="100" w:type="dxa"/>
              <w:end w:w="120" w:type="dxa"/>
            </w:tcMar>
            <w:vAlign w:val="center"/>
          </w:tcPr>
          <w:p>
            <w:r>
              <w:rPr>
                <w:rFonts w:ascii="Aptos" w:hAnsi="Aptos"/>
                <w:b w:val="0"/>
                <w:i w:val="0"/>
                <w:sz w:val="18"/>
              </w:rPr>
              <w:t>Data Model Specification</w:t>
            </w:r>
          </w:p>
        </w:tc>
        <w:tc>
          <w:tcPr>
            <w:tcW w:type="dxa" w:w="7200"/>
            <w:tcMar>
              <w:top w:w="100" w:type="dxa"/>
              <w:start w:w="120" w:type="dxa"/>
              <w:bottom w:w="100" w:type="dxa"/>
              <w:end w:w="120" w:type="dxa"/>
            </w:tcMar>
            <w:vAlign w:val="center"/>
          </w:tcPr>
          <w:p>
            <w:r>
              <w:rPr>
                <w:rFonts w:ascii="Aptos" w:hAnsi="Aptos"/>
                <w:b w:val="0"/>
                <w:i w:val="0"/>
                <w:sz w:val="18"/>
              </w:rPr>
              <w:t>Canonical objects, identifiers, provenance, temporal semantics and integrity rules</w:t>
            </w:r>
          </w:p>
        </w:tc>
      </w:tr>
      <w:tr>
        <w:tc>
          <w:tcPr>
            <w:tcW w:type="dxa" w:w="2880"/>
            <w:tcMar>
              <w:top w:w="100" w:type="dxa"/>
              <w:start w:w="120" w:type="dxa"/>
              <w:bottom w:w="100" w:type="dxa"/>
              <w:end w:w="120" w:type="dxa"/>
            </w:tcMar>
            <w:vAlign w:val="center"/>
          </w:tcPr>
          <w:p>
            <w:r>
              <w:rPr>
                <w:rFonts w:ascii="Aptos" w:hAnsi="Aptos"/>
                <w:b w:val="0"/>
                <w:i w:val="0"/>
                <w:sz w:val="18"/>
              </w:rPr>
              <w:t>PRD</w:t>
            </w:r>
          </w:p>
        </w:tc>
        <w:tc>
          <w:tcPr>
            <w:tcW w:type="dxa" w:w="7200"/>
            <w:tcMar>
              <w:top w:w="100" w:type="dxa"/>
              <w:start w:w="120" w:type="dxa"/>
              <w:bottom w:w="100" w:type="dxa"/>
              <w:end w:w="120" w:type="dxa"/>
            </w:tcMar>
            <w:vAlign w:val="center"/>
          </w:tcPr>
          <w:p>
            <w:r>
              <w:rPr>
                <w:rFonts w:ascii="Aptos" w:hAnsi="Aptos"/>
                <w:b w:val="0"/>
                <w:i w:val="0"/>
                <w:sz w:val="18"/>
              </w:rPr>
              <w:t>MVP product scope and release objective</w:t>
            </w:r>
          </w:p>
        </w:tc>
      </w:tr>
      <w:tr>
        <w:tc>
          <w:tcPr>
            <w:tcW w:type="dxa" w:w="2880"/>
            <w:tcMar>
              <w:top w:w="100" w:type="dxa"/>
              <w:start w:w="120" w:type="dxa"/>
              <w:bottom w:w="100" w:type="dxa"/>
              <w:end w:w="120" w:type="dxa"/>
            </w:tcMar>
            <w:vAlign w:val="center"/>
          </w:tcPr>
          <w:p>
            <w:r>
              <w:rPr>
                <w:rFonts w:ascii="Aptos" w:hAnsi="Aptos"/>
                <w:b w:val="0"/>
                <w:i w:val="0"/>
                <w:sz w:val="18"/>
              </w:rPr>
              <w:t>SRS</w:t>
            </w:r>
          </w:p>
        </w:tc>
        <w:tc>
          <w:tcPr>
            <w:tcW w:type="dxa" w:w="7200"/>
            <w:tcMar>
              <w:top w:w="100" w:type="dxa"/>
              <w:start w:w="120" w:type="dxa"/>
              <w:bottom w:w="100" w:type="dxa"/>
              <w:end w:w="120" w:type="dxa"/>
            </w:tcMar>
            <w:vAlign w:val="center"/>
          </w:tcPr>
          <w:p>
            <w:r>
              <w:rPr>
                <w:rFonts w:ascii="Aptos" w:hAnsi="Aptos"/>
                <w:b w:val="0"/>
                <w:i w:val="0"/>
                <w:sz w:val="18"/>
              </w:rPr>
              <w:t>Testable software requirements and release gate</w:t>
            </w:r>
          </w:p>
        </w:tc>
      </w:tr>
      <w:tr>
        <w:tc>
          <w:tcPr>
            <w:tcW w:type="dxa" w:w="2880"/>
            <w:tcMar>
              <w:top w:w="100" w:type="dxa"/>
              <w:start w:w="120" w:type="dxa"/>
              <w:bottom w:w="100" w:type="dxa"/>
              <w:end w:w="120" w:type="dxa"/>
            </w:tcMar>
            <w:vAlign w:val="center"/>
          </w:tcPr>
          <w:p>
            <w:r>
              <w:rPr>
                <w:rFonts w:ascii="Aptos" w:hAnsi="Aptos"/>
                <w:b w:val="0"/>
                <w:i w:val="0"/>
                <w:sz w:val="18"/>
              </w:rPr>
              <w:t>MVP Engineering Breakdown</w:t>
            </w:r>
          </w:p>
        </w:tc>
        <w:tc>
          <w:tcPr>
            <w:tcW w:type="dxa" w:w="7200"/>
            <w:tcMar>
              <w:top w:w="100" w:type="dxa"/>
              <w:start w:w="120" w:type="dxa"/>
              <w:bottom w:w="100" w:type="dxa"/>
              <w:end w:w="120" w:type="dxa"/>
            </w:tcMar>
            <w:vAlign w:val="center"/>
          </w:tcPr>
          <w:p>
            <w:r>
              <w:rPr>
                <w:rFonts w:ascii="Aptos" w:hAnsi="Aptos"/>
                <w:b w:val="0"/>
                <w:i w:val="0"/>
                <w:sz w:val="18"/>
              </w:rPr>
              <w:t>Epics, vertical slices, stories and delivery sequence</w:t>
            </w:r>
          </w:p>
        </w:tc>
      </w:tr>
    </w:tbl>
    <w:p>
      <w:pPr>
        <w:spacing w:after="20"/>
      </w:pPr>
    </w:p>
    <w:p>
      <w:pPr>
        <w:pStyle w:val="Heading1"/>
        <w:keepNext/>
      </w:pPr>
      <w:r>
        <w:t>2. Engineering Principles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152"/>
            <w:shd w:fill="17324D"/>
            <w:tcMar>
              <w:top w:w="100" w:type="dxa"/>
              <w:start w:w="120" w:type="dxa"/>
              <w:bottom w:w="100" w:type="dxa"/>
              <w:end w:w="120" w:type="dxa"/>
            </w:tcMar>
          </w:tcPr>
          <w:p>
            <w:pPr>
              <w:jc w:val="center"/>
            </w:pPr>
            <w:r>
              <w:rPr>
                <w:rFonts w:ascii="Aptos" w:hAnsi="Aptos"/>
                <w:b/>
                <w:i w:val="0"/>
                <w:color w:val="FFFFFF"/>
                <w:sz w:val="18"/>
              </w:rPr>
              <w:t>ID</w:t>
            </w:r>
          </w:p>
        </w:tc>
        <w:tc>
          <w:tcPr>
            <w:tcW w:type="dxa" w:w="2448"/>
            <w:shd w:fill="17324D"/>
            <w:tcMar>
              <w:top w:w="100" w:type="dxa"/>
              <w:start w:w="120" w:type="dxa"/>
              <w:bottom w:w="100" w:type="dxa"/>
              <w:end w:w="120" w:type="dxa"/>
            </w:tcMar>
          </w:tcPr>
          <w:p>
            <w:pPr>
              <w:jc w:val="center"/>
            </w:pPr>
            <w:r>
              <w:rPr>
                <w:rFonts w:ascii="Aptos" w:hAnsi="Aptos"/>
                <w:b/>
                <w:i w:val="0"/>
                <w:color w:val="FFFFFF"/>
                <w:sz w:val="18"/>
              </w:rPr>
              <w:t>Principle</w:t>
            </w:r>
          </w:p>
        </w:tc>
        <w:tc>
          <w:tcPr>
            <w:tcW w:type="dxa" w:w="6912"/>
            <w:shd w:fill="17324D"/>
            <w:tcMar>
              <w:top w:w="100" w:type="dxa"/>
              <w:start w:w="120" w:type="dxa"/>
              <w:bottom w:w="100" w:type="dxa"/>
              <w:end w:w="120" w:type="dxa"/>
            </w:tcMar>
          </w:tcPr>
          <w:p>
            <w:pPr>
              <w:jc w:val="center"/>
            </w:pPr>
            <w:r>
              <w:rPr>
                <w:rFonts w:ascii="Aptos" w:hAnsi="Aptos"/>
                <w:b/>
                <w:i w:val="0"/>
                <w:color w:val="FFFFFF"/>
                <w:sz w:val="18"/>
              </w:rPr>
              <w:t>Normative decision</w:t>
            </w:r>
          </w:p>
        </w:tc>
      </w:tr>
      <w:tr>
        <w:tc>
          <w:tcPr>
            <w:tcW w:type="dxa" w:w="1152"/>
            <w:tcMar>
              <w:top w:w="100" w:type="dxa"/>
              <w:start w:w="120" w:type="dxa"/>
              <w:bottom w:w="100" w:type="dxa"/>
              <w:end w:w="120" w:type="dxa"/>
            </w:tcMar>
            <w:vAlign w:val="center"/>
          </w:tcPr>
          <w:p>
            <w:pPr>
              <w:jc w:val="center"/>
            </w:pPr>
            <w:r>
              <w:rPr>
                <w:rFonts w:ascii="Aptos" w:hAnsi="Aptos"/>
                <w:b w:val="0"/>
                <w:i w:val="0"/>
                <w:sz w:val="17"/>
              </w:rPr>
              <w:t>TS-PR-01</w:t>
            </w:r>
          </w:p>
        </w:tc>
        <w:tc>
          <w:tcPr>
            <w:tcW w:type="dxa" w:w="2448"/>
            <w:tcMar>
              <w:top w:w="100" w:type="dxa"/>
              <w:start w:w="120" w:type="dxa"/>
              <w:bottom w:w="100" w:type="dxa"/>
              <w:end w:w="120" w:type="dxa"/>
            </w:tcMar>
            <w:vAlign w:val="center"/>
          </w:tcPr>
          <w:p>
            <w:r>
              <w:rPr>
                <w:rFonts w:ascii="Aptos" w:hAnsi="Aptos"/>
                <w:b w:val="0"/>
                <w:i w:val="0"/>
                <w:sz w:val="17"/>
              </w:rPr>
              <w:t>Modular monolith first</w:t>
            </w:r>
          </w:p>
        </w:tc>
        <w:tc>
          <w:tcPr>
            <w:tcW w:type="dxa" w:w="6912"/>
            <w:tcMar>
              <w:top w:w="100" w:type="dxa"/>
              <w:start w:w="120" w:type="dxa"/>
              <w:bottom w:w="100" w:type="dxa"/>
              <w:end w:w="120" w:type="dxa"/>
            </w:tcMar>
            <w:vAlign w:val="center"/>
          </w:tcPr>
          <w:p>
            <w:r>
              <w:rPr>
                <w:rFonts w:ascii="Aptos" w:hAnsi="Aptos"/>
                <w:b w:val="0"/>
                <w:i w:val="0"/>
                <w:sz w:val="17"/>
              </w:rPr>
              <w:t>MVP SHALL be implemented as a modular monolith for domain/application logic. Independent infrastructure processes MAY be separate containers.</w:t>
            </w:r>
          </w:p>
        </w:tc>
      </w:tr>
      <w:tr>
        <w:tc>
          <w:tcPr>
            <w:tcW w:type="dxa" w:w="1152"/>
            <w:tcMar>
              <w:top w:w="100" w:type="dxa"/>
              <w:start w:w="120" w:type="dxa"/>
              <w:bottom w:w="100" w:type="dxa"/>
              <w:end w:w="120" w:type="dxa"/>
            </w:tcMar>
            <w:vAlign w:val="center"/>
          </w:tcPr>
          <w:p>
            <w:pPr>
              <w:jc w:val="center"/>
            </w:pPr>
            <w:r>
              <w:rPr>
                <w:rFonts w:ascii="Aptos" w:hAnsi="Aptos"/>
                <w:b w:val="0"/>
                <w:i w:val="0"/>
                <w:sz w:val="17"/>
              </w:rPr>
              <w:t>TS-PR-02</w:t>
            </w:r>
          </w:p>
        </w:tc>
        <w:tc>
          <w:tcPr>
            <w:tcW w:type="dxa" w:w="2448"/>
            <w:tcMar>
              <w:top w:w="100" w:type="dxa"/>
              <w:start w:w="120" w:type="dxa"/>
              <w:bottom w:w="100" w:type="dxa"/>
              <w:end w:w="120" w:type="dxa"/>
            </w:tcMar>
            <w:vAlign w:val="center"/>
          </w:tcPr>
          <w:p>
            <w:r>
              <w:rPr>
                <w:rFonts w:ascii="Aptos" w:hAnsi="Aptos"/>
                <w:b w:val="0"/>
                <w:i w:val="0"/>
                <w:sz w:val="17"/>
              </w:rPr>
              <w:t>Canonical truth in PostgreSQL</w:t>
            </w:r>
          </w:p>
        </w:tc>
        <w:tc>
          <w:tcPr>
            <w:tcW w:type="dxa" w:w="6912"/>
            <w:tcMar>
              <w:top w:w="100" w:type="dxa"/>
              <w:start w:w="120" w:type="dxa"/>
              <w:bottom w:w="100" w:type="dxa"/>
              <w:end w:w="120" w:type="dxa"/>
            </w:tcMar>
            <w:vAlign w:val="center"/>
          </w:tcPr>
          <w:p>
            <w:r>
              <w:rPr>
                <w:rFonts w:ascii="Aptos" w:hAnsi="Aptos"/>
                <w:b w:val="0"/>
                <w:i w:val="0"/>
                <w:sz w:val="17"/>
              </w:rPr>
              <w:t>Canonical analytical records SHALL use transactional relational storage. Search indexes, graph projections, vector indexes and caches are rebuildable.</w:t>
            </w:r>
          </w:p>
        </w:tc>
      </w:tr>
      <w:tr>
        <w:tc>
          <w:tcPr>
            <w:tcW w:type="dxa" w:w="1152"/>
            <w:tcMar>
              <w:top w:w="100" w:type="dxa"/>
              <w:start w:w="120" w:type="dxa"/>
              <w:bottom w:w="100" w:type="dxa"/>
              <w:end w:w="120" w:type="dxa"/>
            </w:tcMar>
            <w:vAlign w:val="center"/>
          </w:tcPr>
          <w:p>
            <w:pPr>
              <w:jc w:val="center"/>
            </w:pPr>
            <w:r>
              <w:rPr>
                <w:rFonts w:ascii="Aptos" w:hAnsi="Aptos"/>
                <w:b w:val="0"/>
                <w:i w:val="0"/>
                <w:sz w:val="17"/>
              </w:rPr>
              <w:t>TS-PR-03</w:t>
            </w:r>
          </w:p>
        </w:tc>
        <w:tc>
          <w:tcPr>
            <w:tcW w:type="dxa" w:w="2448"/>
            <w:tcMar>
              <w:top w:w="100" w:type="dxa"/>
              <w:start w:w="120" w:type="dxa"/>
              <w:bottom w:w="100" w:type="dxa"/>
              <w:end w:w="120" w:type="dxa"/>
            </w:tcMar>
            <w:vAlign w:val="center"/>
          </w:tcPr>
          <w:p>
            <w:r>
              <w:rPr>
                <w:rFonts w:ascii="Aptos" w:hAnsi="Aptos"/>
                <w:b w:val="0"/>
                <w:i w:val="0"/>
                <w:sz w:val="17"/>
              </w:rPr>
              <w:t>Evidence outside relational blobs</w:t>
            </w:r>
          </w:p>
        </w:tc>
        <w:tc>
          <w:tcPr>
            <w:tcW w:type="dxa" w:w="6912"/>
            <w:tcMar>
              <w:top w:w="100" w:type="dxa"/>
              <w:start w:w="120" w:type="dxa"/>
              <w:bottom w:w="100" w:type="dxa"/>
              <w:end w:w="120" w:type="dxa"/>
            </w:tcMar>
            <w:vAlign w:val="center"/>
          </w:tcPr>
          <w:p>
            <w:r>
              <w:rPr>
                <w:rFonts w:ascii="Aptos" w:hAnsi="Aptos"/>
                <w:b w:val="0"/>
                <w:i w:val="0"/>
                <w:sz w:val="17"/>
              </w:rPr>
              <w:t>Original evidence SHALL be stored in an evidence object store with immutable version semantics; metadata and hashes remain canonical in PostgreSQL.</w:t>
            </w:r>
          </w:p>
        </w:tc>
      </w:tr>
      <w:tr>
        <w:tc>
          <w:tcPr>
            <w:tcW w:type="dxa" w:w="1152"/>
            <w:tcMar>
              <w:top w:w="100" w:type="dxa"/>
              <w:start w:w="120" w:type="dxa"/>
              <w:bottom w:w="100" w:type="dxa"/>
              <w:end w:w="120" w:type="dxa"/>
            </w:tcMar>
            <w:vAlign w:val="center"/>
          </w:tcPr>
          <w:p>
            <w:pPr>
              <w:jc w:val="center"/>
            </w:pPr>
            <w:r>
              <w:rPr>
                <w:rFonts w:ascii="Aptos" w:hAnsi="Aptos"/>
                <w:b w:val="0"/>
                <w:i w:val="0"/>
                <w:sz w:val="17"/>
              </w:rPr>
              <w:t>TS-PR-04</w:t>
            </w:r>
          </w:p>
        </w:tc>
        <w:tc>
          <w:tcPr>
            <w:tcW w:type="dxa" w:w="2448"/>
            <w:tcMar>
              <w:top w:w="100" w:type="dxa"/>
              <w:start w:w="120" w:type="dxa"/>
              <w:bottom w:w="100" w:type="dxa"/>
              <w:end w:w="120" w:type="dxa"/>
            </w:tcMar>
            <w:vAlign w:val="center"/>
          </w:tcPr>
          <w:p>
            <w:r>
              <w:rPr>
                <w:rFonts w:ascii="Aptos" w:hAnsi="Aptos"/>
                <w:b w:val="0"/>
                <w:i w:val="0"/>
                <w:sz w:val="17"/>
              </w:rPr>
              <w:t>Policy at the API boundary</w:t>
            </w:r>
          </w:p>
        </w:tc>
        <w:tc>
          <w:tcPr>
            <w:tcW w:type="dxa" w:w="6912"/>
            <w:tcMar>
              <w:top w:w="100" w:type="dxa"/>
              <w:start w:w="120" w:type="dxa"/>
              <w:bottom w:w="100" w:type="dxa"/>
              <w:end w:w="120" w:type="dxa"/>
            </w:tcMar>
            <w:vAlign w:val="center"/>
          </w:tcPr>
          <w:p>
            <w:r>
              <w:rPr>
                <w:rFonts w:ascii="Aptos" w:hAnsi="Aptos"/>
                <w:b w:val="0"/>
                <w:i w:val="0"/>
                <w:sz w:val="17"/>
              </w:rPr>
              <w:t>Authorization SHALL be enforced server-side for every protected operation. UI hiding is never a security control.</w:t>
            </w:r>
          </w:p>
        </w:tc>
      </w:tr>
      <w:tr>
        <w:tc>
          <w:tcPr>
            <w:tcW w:type="dxa" w:w="1152"/>
            <w:tcMar>
              <w:top w:w="100" w:type="dxa"/>
              <w:start w:w="120" w:type="dxa"/>
              <w:bottom w:w="100" w:type="dxa"/>
              <w:end w:w="120" w:type="dxa"/>
            </w:tcMar>
            <w:vAlign w:val="center"/>
          </w:tcPr>
          <w:p>
            <w:pPr>
              <w:jc w:val="center"/>
            </w:pPr>
            <w:r>
              <w:rPr>
                <w:rFonts w:ascii="Aptos" w:hAnsi="Aptos"/>
                <w:b w:val="0"/>
                <w:i w:val="0"/>
                <w:sz w:val="17"/>
              </w:rPr>
              <w:t>TS-PR-05</w:t>
            </w:r>
          </w:p>
        </w:tc>
        <w:tc>
          <w:tcPr>
            <w:tcW w:type="dxa" w:w="2448"/>
            <w:tcMar>
              <w:top w:w="100" w:type="dxa"/>
              <w:start w:w="120" w:type="dxa"/>
              <w:bottom w:w="100" w:type="dxa"/>
              <w:end w:w="120" w:type="dxa"/>
            </w:tcMar>
            <w:vAlign w:val="center"/>
          </w:tcPr>
          <w:p>
            <w:r>
              <w:rPr>
                <w:rFonts w:ascii="Aptos" w:hAnsi="Aptos"/>
                <w:b w:val="0"/>
                <w:i w:val="0"/>
                <w:sz w:val="17"/>
              </w:rPr>
              <w:t>Async only where useful</w:t>
            </w:r>
          </w:p>
        </w:tc>
        <w:tc>
          <w:tcPr>
            <w:tcW w:type="dxa" w:w="6912"/>
            <w:tcMar>
              <w:top w:w="100" w:type="dxa"/>
              <w:start w:w="120" w:type="dxa"/>
              <w:bottom w:w="100" w:type="dxa"/>
              <w:end w:w="120" w:type="dxa"/>
            </w:tcMar>
            <w:vAlign w:val="center"/>
          </w:tcPr>
          <w:p>
            <w:r>
              <w:rPr>
                <w:rFonts w:ascii="Aptos" w:hAnsi="Aptos"/>
                <w:b w:val="0"/>
                <w:i w:val="0"/>
                <w:sz w:val="17"/>
              </w:rPr>
              <w:t>Long-running ingestion, hashing, exports and projection jobs SHOULD be asynchronous; ordinary domain commands SHOULD remain synchronous where transactional correctness benefits.</w:t>
            </w:r>
          </w:p>
        </w:tc>
      </w:tr>
      <w:tr>
        <w:tc>
          <w:tcPr>
            <w:tcW w:type="dxa" w:w="1152"/>
            <w:tcMar>
              <w:top w:w="100" w:type="dxa"/>
              <w:start w:w="120" w:type="dxa"/>
              <w:bottom w:w="100" w:type="dxa"/>
              <w:end w:w="120" w:type="dxa"/>
            </w:tcMar>
            <w:vAlign w:val="center"/>
          </w:tcPr>
          <w:p>
            <w:pPr>
              <w:jc w:val="center"/>
            </w:pPr>
            <w:r>
              <w:rPr>
                <w:rFonts w:ascii="Aptos" w:hAnsi="Aptos"/>
                <w:b w:val="0"/>
                <w:i w:val="0"/>
                <w:sz w:val="17"/>
              </w:rPr>
              <w:t>TS-PR-06</w:t>
            </w:r>
          </w:p>
        </w:tc>
        <w:tc>
          <w:tcPr>
            <w:tcW w:type="dxa" w:w="2448"/>
            <w:tcMar>
              <w:top w:w="100" w:type="dxa"/>
              <w:start w:w="120" w:type="dxa"/>
              <w:bottom w:w="100" w:type="dxa"/>
              <w:end w:w="120" w:type="dxa"/>
            </w:tcMar>
            <w:vAlign w:val="center"/>
          </w:tcPr>
          <w:p>
            <w:r>
              <w:rPr>
                <w:rFonts w:ascii="Aptos" w:hAnsi="Aptos"/>
                <w:b w:val="0"/>
                <w:i w:val="0"/>
                <w:sz w:val="17"/>
              </w:rPr>
              <w:t>Traceability over magic</w:t>
            </w:r>
          </w:p>
        </w:tc>
        <w:tc>
          <w:tcPr>
            <w:tcW w:type="dxa" w:w="6912"/>
            <w:tcMar>
              <w:top w:w="100" w:type="dxa"/>
              <w:start w:w="120" w:type="dxa"/>
              <w:bottom w:w="100" w:type="dxa"/>
              <w:end w:w="120" w:type="dxa"/>
            </w:tcMar>
            <w:vAlign w:val="center"/>
          </w:tcPr>
          <w:p>
            <w:r>
              <w:rPr>
                <w:rFonts w:ascii="Aptos" w:hAnsi="Aptos"/>
                <w:b w:val="0"/>
                <w:i w:val="0"/>
                <w:sz w:val="17"/>
              </w:rPr>
              <w:t>Automated output MUST preserve source, rule/model version, time and canonical references.</w:t>
            </w:r>
          </w:p>
        </w:tc>
      </w:tr>
      <w:tr>
        <w:tc>
          <w:tcPr>
            <w:tcW w:type="dxa" w:w="1152"/>
            <w:tcMar>
              <w:top w:w="100" w:type="dxa"/>
              <w:start w:w="120" w:type="dxa"/>
              <w:bottom w:w="100" w:type="dxa"/>
              <w:end w:w="120" w:type="dxa"/>
            </w:tcMar>
            <w:vAlign w:val="center"/>
          </w:tcPr>
          <w:p>
            <w:pPr>
              <w:jc w:val="center"/>
            </w:pPr>
            <w:r>
              <w:rPr>
                <w:rFonts w:ascii="Aptos" w:hAnsi="Aptos"/>
                <w:b w:val="0"/>
                <w:i w:val="0"/>
                <w:sz w:val="17"/>
              </w:rPr>
              <w:t>TS-PR-07</w:t>
            </w:r>
          </w:p>
        </w:tc>
        <w:tc>
          <w:tcPr>
            <w:tcW w:type="dxa" w:w="2448"/>
            <w:tcMar>
              <w:top w:w="100" w:type="dxa"/>
              <w:start w:w="120" w:type="dxa"/>
              <w:bottom w:w="100" w:type="dxa"/>
              <w:end w:w="120" w:type="dxa"/>
            </w:tcMar>
            <w:vAlign w:val="center"/>
          </w:tcPr>
          <w:p>
            <w:r>
              <w:rPr>
                <w:rFonts w:ascii="Aptos" w:hAnsi="Aptos"/>
                <w:b w:val="0"/>
                <w:i w:val="0"/>
                <w:sz w:val="17"/>
              </w:rPr>
              <w:t>Portable deployment</w:t>
            </w:r>
          </w:p>
        </w:tc>
        <w:tc>
          <w:tcPr>
            <w:tcW w:type="dxa" w:w="6912"/>
            <w:tcMar>
              <w:top w:w="100" w:type="dxa"/>
              <w:start w:w="120" w:type="dxa"/>
              <w:bottom w:w="100" w:type="dxa"/>
              <w:end w:w="120" w:type="dxa"/>
            </w:tcMar>
            <w:vAlign w:val="center"/>
          </w:tcPr>
          <w:p>
            <w:r>
              <w:rPr>
                <w:rFonts w:ascii="Aptos" w:hAnsi="Aptos"/>
                <w:b w:val="0"/>
                <w:i w:val="0"/>
                <w:sz w:val="17"/>
              </w:rPr>
              <w:t>The application SHALL run on a single Linux host using containers and SHALL not require Kubernetes for MVP.</w:t>
            </w:r>
          </w:p>
        </w:tc>
      </w:tr>
      <w:tr>
        <w:tc>
          <w:tcPr>
            <w:tcW w:type="dxa" w:w="1152"/>
            <w:tcMar>
              <w:top w:w="100" w:type="dxa"/>
              <w:start w:w="120" w:type="dxa"/>
              <w:bottom w:w="100" w:type="dxa"/>
              <w:end w:w="120" w:type="dxa"/>
            </w:tcMar>
            <w:vAlign w:val="center"/>
          </w:tcPr>
          <w:p>
            <w:pPr>
              <w:jc w:val="center"/>
            </w:pPr>
            <w:r>
              <w:rPr>
                <w:rFonts w:ascii="Aptos" w:hAnsi="Aptos"/>
                <w:b w:val="0"/>
                <w:i w:val="0"/>
                <w:sz w:val="17"/>
              </w:rPr>
              <w:t>TS-PR-08</w:t>
            </w:r>
          </w:p>
        </w:tc>
        <w:tc>
          <w:tcPr>
            <w:tcW w:type="dxa" w:w="2448"/>
            <w:tcMar>
              <w:top w:w="100" w:type="dxa"/>
              <w:start w:w="120" w:type="dxa"/>
              <w:bottom w:w="100" w:type="dxa"/>
              <w:end w:w="120" w:type="dxa"/>
            </w:tcMar>
            <w:vAlign w:val="center"/>
          </w:tcPr>
          <w:p>
            <w:r>
              <w:rPr>
                <w:rFonts w:ascii="Aptos" w:hAnsi="Aptos"/>
                <w:b w:val="0"/>
                <w:i w:val="0"/>
                <w:sz w:val="17"/>
              </w:rPr>
              <w:t>Extract later, not early</w:t>
            </w:r>
          </w:p>
        </w:tc>
        <w:tc>
          <w:tcPr>
            <w:tcW w:type="dxa" w:w="6912"/>
            <w:tcMar>
              <w:top w:w="100" w:type="dxa"/>
              <w:start w:w="120" w:type="dxa"/>
              <w:bottom w:w="100" w:type="dxa"/>
              <w:end w:w="120" w:type="dxa"/>
            </w:tcMar>
            <w:vAlign w:val="center"/>
          </w:tcPr>
          <w:p>
            <w:r>
              <w:rPr>
                <w:rFonts w:ascii="Aptos" w:hAnsi="Aptos"/>
                <w:b w:val="0"/>
                <w:i w:val="0"/>
                <w:sz w:val="17"/>
              </w:rPr>
              <w:t>A module becomes a standalone service only when scaling, security isolation, ownership or operational evidence justifies extraction.</w:t>
            </w:r>
          </w:p>
        </w:tc>
      </w:tr>
    </w:tbl>
    <w:p>
      <w:pPr>
        <w:spacing w:after="20"/>
      </w:pPr>
    </w:p>
    <w:p>
      <w:pPr>
        <w:pStyle w:val="Heading1"/>
        <w:keepNext/>
      </w:pPr>
      <w:r>
        <w:t>3. MVP Reference Stack</w:t>
      </w:r>
    </w:p>
    <w:p>
      <w:pPr>
        <w:spacing w:after="100" w:line="259" w:lineRule="auto"/>
      </w:pPr>
      <w:r>
        <w:rPr>
          <w:rFonts w:ascii="Aptos" w:hAnsi="Aptos"/>
          <w:b w:val="0"/>
          <w:i w:val="0"/>
          <w:sz w:val="21"/>
        </w:rPr>
        <w:t>The following stack is the CS-AML MVP reference profile. Exact patch versions SHOULD be pinned in lockfiles and container digests. Major-version changes require compatibility testing and, where they affect architecture or security assumptions, an ADR.</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656"/>
            <w:shd w:fill="17324D"/>
            <w:tcMar>
              <w:top w:w="100" w:type="dxa"/>
              <w:start w:w="120" w:type="dxa"/>
              <w:bottom w:w="100" w:type="dxa"/>
              <w:end w:w="120" w:type="dxa"/>
            </w:tcMar>
          </w:tcPr>
          <w:p>
            <w:pPr>
              <w:jc w:val="center"/>
            </w:pPr>
            <w:r>
              <w:rPr>
                <w:rFonts w:ascii="Aptos" w:hAnsi="Aptos"/>
                <w:b/>
                <w:i w:val="0"/>
                <w:color w:val="FFFFFF"/>
                <w:sz w:val="18"/>
              </w:rPr>
              <w:t>Layer</w:t>
            </w:r>
          </w:p>
        </w:tc>
        <w:tc>
          <w:tcPr>
            <w:tcW w:type="dxa" w:w="2952"/>
            <w:shd w:fill="17324D"/>
            <w:tcMar>
              <w:top w:w="100" w:type="dxa"/>
              <w:start w:w="120" w:type="dxa"/>
              <w:bottom w:w="100" w:type="dxa"/>
              <w:end w:w="120" w:type="dxa"/>
            </w:tcMar>
          </w:tcPr>
          <w:p>
            <w:pPr>
              <w:jc w:val="center"/>
            </w:pPr>
            <w:r>
              <w:rPr>
                <w:rFonts w:ascii="Aptos" w:hAnsi="Aptos"/>
                <w:b/>
                <w:i w:val="0"/>
                <w:color w:val="FFFFFF"/>
                <w:sz w:val="18"/>
              </w:rPr>
              <w:t>Baseline</w:t>
            </w:r>
          </w:p>
        </w:tc>
        <w:tc>
          <w:tcPr>
            <w:tcW w:type="dxa" w:w="4464"/>
            <w:shd w:fill="17324D"/>
            <w:tcMar>
              <w:top w:w="100" w:type="dxa"/>
              <w:start w:w="120" w:type="dxa"/>
              <w:bottom w:w="100" w:type="dxa"/>
              <w:end w:w="120" w:type="dxa"/>
            </w:tcMar>
          </w:tcPr>
          <w:p>
            <w:pPr>
              <w:jc w:val="center"/>
            </w:pPr>
            <w:r>
              <w:rPr>
                <w:rFonts w:ascii="Aptos" w:hAnsi="Aptos"/>
                <w:b/>
                <w:i w:val="0"/>
                <w:color w:val="FFFFFF"/>
                <w:sz w:val="18"/>
              </w:rPr>
              <w:t>Rationale</w:t>
            </w:r>
          </w:p>
        </w:tc>
        <w:tc>
          <w:tcPr>
            <w:tcW w:type="dxa" w:w="1440"/>
            <w:shd w:fill="17324D"/>
            <w:tcMar>
              <w:top w:w="100" w:type="dxa"/>
              <w:start w:w="120" w:type="dxa"/>
              <w:bottom w:w="100" w:type="dxa"/>
              <w:end w:w="120" w:type="dxa"/>
            </w:tcMar>
          </w:tcPr>
          <w:p>
            <w:pPr>
              <w:jc w:val="center"/>
            </w:pPr>
            <w:r>
              <w:rPr>
                <w:rFonts w:ascii="Aptos" w:hAnsi="Aptos"/>
                <w:b/>
                <w:i w:val="0"/>
                <w:color w:val="FFFFFF"/>
                <w:sz w:val="18"/>
              </w:rPr>
              <w:t>MVP status</w:t>
            </w:r>
          </w:p>
        </w:tc>
      </w:tr>
      <w:tr>
        <w:tc>
          <w:tcPr>
            <w:tcW w:type="dxa" w:w="1656"/>
            <w:tcMar>
              <w:top w:w="100" w:type="dxa"/>
              <w:start w:w="120" w:type="dxa"/>
              <w:bottom w:w="100" w:type="dxa"/>
              <w:end w:w="120" w:type="dxa"/>
            </w:tcMar>
            <w:vAlign w:val="center"/>
          </w:tcPr>
          <w:p>
            <w:pPr>
              <w:jc w:val="center"/>
            </w:pPr>
            <w:r>
              <w:rPr>
                <w:rFonts w:ascii="Aptos" w:hAnsi="Aptos"/>
                <w:b w:val="0"/>
                <w:i w:val="0"/>
                <w:sz w:val="16"/>
              </w:rPr>
              <w:t>Operating system</w:t>
            </w:r>
          </w:p>
        </w:tc>
        <w:tc>
          <w:tcPr>
            <w:tcW w:type="dxa" w:w="2952"/>
            <w:tcMar>
              <w:top w:w="100" w:type="dxa"/>
              <w:start w:w="120" w:type="dxa"/>
              <w:bottom w:w="100" w:type="dxa"/>
              <w:end w:w="120" w:type="dxa"/>
            </w:tcMar>
            <w:vAlign w:val="center"/>
          </w:tcPr>
          <w:p>
            <w:r>
              <w:rPr>
                <w:rFonts w:ascii="Aptos" w:hAnsi="Aptos"/>
                <w:b w:val="0"/>
                <w:i w:val="0"/>
                <w:sz w:val="16"/>
              </w:rPr>
              <w:t>Ubuntu Server 24.04 LTS</w:t>
            </w:r>
          </w:p>
        </w:tc>
        <w:tc>
          <w:tcPr>
            <w:tcW w:type="dxa" w:w="4464"/>
            <w:tcMar>
              <w:top w:w="100" w:type="dxa"/>
              <w:start w:w="120" w:type="dxa"/>
              <w:bottom w:w="100" w:type="dxa"/>
              <w:end w:w="120" w:type="dxa"/>
            </w:tcMar>
            <w:vAlign w:val="center"/>
          </w:tcPr>
          <w:p>
            <w:r>
              <w:rPr>
                <w:rFonts w:ascii="Aptos" w:hAnsi="Aptos"/>
                <w:b w:val="0"/>
                <w:i w:val="0"/>
                <w:sz w:val="16"/>
              </w:rPr>
              <w:t>Stable deployment baseline; strong package/security ecosystem</w:t>
            </w:r>
          </w:p>
        </w:tc>
        <w:tc>
          <w:tcPr>
            <w:tcW w:type="dxa" w:w="1440"/>
            <w:tcMar>
              <w:top w:w="100" w:type="dxa"/>
              <w:start w:w="120" w:type="dxa"/>
              <w:bottom w:w="100" w:type="dxa"/>
              <w:end w:w="120" w:type="dxa"/>
            </w:tcMar>
            <w:vAlign w:val="center"/>
          </w:tcPr>
          <w:p>
            <w:r>
              <w:rPr>
                <w:rFonts w:ascii="Aptos" w:hAnsi="Aptos"/>
                <w:b w:val="0"/>
                <w:i w:val="0"/>
                <w:sz w:val="16"/>
              </w:rPr>
              <w:t>Required reference</w:t>
            </w:r>
          </w:p>
        </w:tc>
      </w:tr>
      <w:tr>
        <w:tc>
          <w:tcPr>
            <w:tcW w:type="dxa" w:w="1656"/>
            <w:tcMar>
              <w:top w:w="100" w:type="dxa"/>
              <w:start w:w="120" w:type="dxa"/>
              <w:bottom w:w="100" w:type="dxa"/>
              <w:end w:w="120" w:type="dxa"/>
            </w:tcMar>
            <w:vAlign w:val="center"/>
          </w:tcPr>
          <w:p>
            <w:pPr>
              <w:jc w:val="center"/>
            </w:pPr>
            <w:r>
              <w:rPr>
                <w:rFonts w:ascii="Aptos" w:hAnsi="Aptos"/>
                <w:b w:val="0"/>
                <w:i w:val="0"/>
                <w:sz w:val="16"/>
              </w:rPr>
              <w:t>Containers</w:t>
            </w:r>
          </w:p>
        </w:tc>
        <w:tc>
          <w:tcPr>
            <w:tcW w:type="dxa" w:w="2952"/>
            <w:tcMar>
              <w:top w:w="100" w:type="dxa"/>
              <w:start w:w="120" w:type="dxa"/>
              <w:bottom w:w="100" w:type="dxa"/>
              <w:end w:w="120" w:type="dxa"/>
            </w:tcMar>
            <w:vAlign w:val="center"/>
          </w:tcPr>
          <w:p>
            <w:r>
              <w:rPr>
                <w:rFonts w:ascii="Aptos" w:hAnsi="Aptos"/>
                <w:b w:val="0"/>
                <w:i w:val="0"/>
                <w:sz w:val="16"/>
              </w:rPr>
              <w:t>Docker Engine + Compose v2</w:t>
            </w:r>
          </w:p>
        </w:tc>
        <w:tc>
          <w:tcPr>
            <w:tcW w:type="dxa" w:w="4464"/>
            <w:tcMar>
              <w:top w:w="100" w:type="dxa"/>
              <w:start w:w="120" w:type="dxa"/>
              <w:bottom w:w="100" w:type="dxa"/>
              <w:end w:w="120" w:type="dxa"/>
            </w:tcMar>
            <w:vAlign w:val="center"/>
          </w:tcPr>
          <w:p>
            <w:r>
              <w:rPr>
                <w:rFonts w:ascii="Aptos" w:hAnsi="Aptos"/>
                <w:b w:val="0"/>
                <w:i w:val="0"/>
                <w:sz w:val="16"/>
              </w:rPr>
              <w:t>Simple reproducible deployment for small teams</w:t>
            </w:r>
          </w:p>
        </w:tc>
        <w:tc>
          <w:tcPr>
            <w:tcW w:type="dxa" w:w="1440"/>
            <w:tcMar>
              <w:top w:w="100" w:type="dxa"/>
              <w:start w:w="120" w:type="dxa"/>
              <w:bottom w:w="100" w:type="dxa"/>
              <w:end w:w="120" w:type="dxa"/>
            </w:tcMar>
            <w:vAlign w:val="center"/>
          </w:tcPr>
          <w:p>
            <w:r>
              <w:rPr>
                <w:rFonts w:ascii="Aptos" w:hAnsi="Aptos"/>
                <w:b w:val="0"/>
                <w:i w:val="0"/>
                <w:sz w:val="16"/>
              </w:rPr>
              <w:t>Required reference</w:t>
            </w:r>
          </w:p>
        </w:tc>
      </w:tr>
      <w:tr>
        <w:tc>
          <w:tcPr>
            <w:tcW w:type="dxa" w:w="1656"/>
            <w:tcMar>
              <w:top w:w="100" w:type="dxa"/>
              <w:start w:w="120" w:type="dxa"/>
              <w:bottom w:w="100" w:type="dxa"/>
              <w:end w:w="120" w:type="dxa"/>
            </w:tcMar>
            <w:vAlign w:val="center"/>
          </w:tcPr>
          <w:p>
            <w:pPr>
              <w:jc w:val="center"/>
            </w:pPr>
            <w:r>
              <w:rPr>
                <w:rFonts w:ascii="Aptos" w:hAnsi="Aptos"/>
                <w:b w:val="0"/>
                <w:i w:val="0"/>
                <w:sz w:val="16"/>
              </w:rPr>
              <w:t>Backend runtime</w:t>
            </w:r>
          </w:p>
        </w:tc>
        <w:tc>
          <w:tcPr>
            <w:tcW w:type="dxa" w:w="2952"/>
            <w:tcMar>
              <w:top w:w="100" w:type="dxa"/>
              <w:start w:w="120" w:type="dxa"/>
              <w:bottom w:w="100" w:type="dxa"/>
              <w:end w:w="120" w:type="dxa"/>
            </w:tcMar>
            <w:vAlign w:val="center"/>
          </w:tcPr>
          <w:p>
            <w:r>
              <w:rPr>
                <w:rFonts w:ascii="Aptos" w:hAnsi="Aptos"/>
                <w:b w:val="0"/>
                <w:i w:val="0"/>
                <w:sz w:val="16"/>
              </w:rPr>
              <w:t>Python 3.12</w:t>
            </w:r>
          </w:p>
        </w:tc>
        <w:tc>
          <w:tcPr>
            <w:tcW w:type="dxa" w:w="4464"/>
            <w:tcMar>
              <w:top w:w="100" w:type="dxa"/>
              <w:start w:w="120" w:type="dxa"/>
              <w:bottom w:w="100" w:type="dxa"/>
              <w:end w:w="120" w:type="dxa"/>
            </w:tcMar>
            <w:vAlign w:val="center"/>
          </w:tcPr>
          <w:p>
            <w:r>
              <w:rPr>
                <w:rFonts w:ascii="Aptos" w:hAnsi="Aptos"/>
                <w:b w:val="0"/>
                <w:i w:val="0"/>
                <w:sz w:val="16"/>
              </w:rPr>
              <w:t>Long support horizon; mature security/data ecosystem</w:t>
            </w:r>
          </w:p>
        </w:tc>
        <w:tc>
          <w:tcPr>
            <w:tcW w:type="dxa" w:w="1440"/>
            <w:tcMar>
              <w:top w:w="100" w:type="dxa"/>
              <w:start w:w="120" w:type="dxa"/>
              <w:bottom w:w="100" w:type="dxa"/>
              <w:end w:w="120" w:type="dxa"/>
            </w:tcMar>
            <w:vAlign w:val="center"/>
          </w:tcPr>
          <w:p>
            <w:r>
              <w:rPr>
                <w:rFonts w:ascii="Aptos" w:hAnsi="Aptos"/>
                <w:b w:val="0"/>
                <w:i w:val="0"/>
                <w:sz w:val="16"/>
              </w:rPr>
              <w:t>Required reference</w:t>
            </w:r>
          </w:p>
        </w:tc>
      </w:tr>
      <w:tr>
        <w:tc>
          <w:tcPr>
            <w:tcW w:type="dxa" w:w="1656"/>
            <w:tcMar>
              <w:top w:w="100" w:type="dxa"/>
              <w:start w:w="120" w:type="dxa"/>
              <w:bottom w:w="100" w:type="dxa"/>
              <w:end w:w="120" w:type="dxa"/>
            </w:tcMar>
            <w:vAlign w:val="center"/>
          </w:tcPr>
          <w:p>
            <w:pPr>
              <w:jc w:val="center"/>
            </w:pPr>
            <w:r>
              <w:rPr>
                <w:rFonts w:ascii="Aptos" w:hAnsi="Aptos"/>
                <w:b w:val="0"/>
                <w:i w:val="0"/>
                <w:sz w:val="16"/>
              </w:rPr>
              <w:t>Web framework</w:t>
            </w:r>
          </w:p>
        </w:tc>
        <w:tc>
          <w:tcPr>
            <w:tcW w:type="dxa" w:w="2952"/>
            <w:tcMar>
              <w:top w:w="100" w:type="dxa"/>
              <w:start w:w="120" w:type="dxa"/>
              <w:bottom w:w="100" w:type="dxa"/>
              <w:end w:w="120" w:type="dxa"/>
            </w:tcMar>
            <w:vAlign w:val="center"/>
          </w:tcPr>
          <w:p>
            <w:r>
              <w:rPr>
                <w:rFonts w:ascii="Aptos" w:hAnsi="Aptos"/>
                <w:b w:val="0"/>
                <w:i w:val="0"/>
                <w:sz w:val="16"/>
              </w:rPr>
              <w:t>Django 5.2 LTS</w:t>
            </w:r>
          </w:p>
        </w:tc>
        <w:tc>
          <w:tcPr>
            <w:tcW w:type="dxa" w:w="4464"/>
            <w:tcMar>
              <w:top w:w="100" w:type="dxa"/>
              <w:start w:w="120" w:type="dxa"/>
              <w:bottom w:w="100" w:type="dxa"/>
              <w:end w:w="120" w:type="dxa"/>
            </w:tcMar>
            <w:vAlign w:val="center"/>
          </w:tcPr>
          <w:p>
            <w:r>
              <w:rPr>
                <w:rFonts w:ascii="Aptos" w:hAnsi="Aptos"/>
                <w:b w:val="0"/>
                <w:i w:val="0"/>
                <w:sz w:val="16"/>
              </w:rPr>
              <w:t>ORM, migrations, admin primitives, mature auth/ecosystem</w:t>
            </w:r>
          </w:p>
        </w:tc>
        <w:tc>
          <w:tcPr>
            <w:tcW w:type="dxa" w:w="1440"/>
            <w:tcMar>
              <w:top w:w="100" w:type="dxa"/>
              <w:start w:w="120" w:type="dxa"/>
              <w:bottom w:w="100" w:type="dxa"/>
              <w:end w:w="120" w:type="dxa"/>
            </w:tcMar>
            <w:vAlign w:val="center"/>
          </w:tcPr>
          <w:p>
            <w:r>
              <w:rPr>
                <w:rFonts w:ascii="Aptos" w:hAnsi="Aptos"/>
                <w:b w:val="0"/>
                <w:i w:val="0"/>
                <w:sz w:val="16"/>
              </w:rPr>
              <w:t>Required reference</w:t>
            </w:r>
          </w:p>
        </w:tc>
      </w:tr>
      <w:tr>
        <w:tc>
          <w:tcPr>
            <w:tcW w:type="dxa" w:w="1656"/>
            <w:tcMar>
              <w:top w:w="100" w:type="dxa"/>
              <w:start w:w="120" w:type="dxa"/>
              <w:bottom w:w="100" w:type="dxa"/>
              <w:end w:w="120" w:type="dxa"/>
            </w:tcMar>
            <w:vAlign w:val="center"/>
          </w:tcPr>
          <w:p>
            <w:pPr>
              <w:jc w:val="center"/>
            </w:pPr>
            <w:r>
              <w:rPr>
                <w:rFonts w:ascii="Aptos" w:hAnsi="Aptos"/>
                <w:b w:val="0"/>
                <w:i w:val="0"/>
                <w:sz w:val="16"/>
              </w:rPr>
              <w:t>API</w:t>
            </w:r>
          </w:p>
        </w:tc>
        <w:tc>
          <w:tcPr>
            <w:tcW w:type="dxa" w:w="2952"/>
            <w:tcMar>
              <w:top w:w="100" w:type="dxa"/>
              <w:start w:w="120" w:type="dxa"/>
              <w:bottom w:w="100" w:type="dxa"/>
              <w:end w:w="120" w:type="dxa"/>
            </w:tcMar>
            <w:vAlign w:val="center"/>
          </w:tcPr>
          <w:p>
            <w:r>
              <w:rPr>
                <w:rFonts w:ascii="Aptos" w:hAnsi="Aptos"/>
                <w:b w:val="0"/>
                <w:i w:val="0"/>
                <w:sz w:val="16"/>
              </w:rPr>
              <w:t>Django REST Framework + OpenAPI schema</w:t>
            </w:r>
          </w:p>
        </w:tc>
        <w:tc>
          <w:tcPr>
            <w:tcW w:type="dxa" w:w="4464"/>
            <w:tcMar>
              <w:top w:w="100" w:type="dxa"/>
              <w:start w:w="120" w:type="dxa"/>
              <w:bottom w:w="100" w:type="dxa"/>
              <w:end w:w="120" w:type="dxa"/>
            </w:tcMar>
            <w:vAlign w:val="center"/>
          </w:tcPr>
          <w:p>
            <w:r>
              <w:rPr>
                <w:rFonts w:ascii="Aptos" w:hAnsi="Aptos"/>
                <w:b w:val="0"/>
                <w:i w:val="0"/>
                <w:sz w:val="16"/>
              </w:rPr>
              <w:t>Explicit REST contract and testability</w:t>
            </w:r>
          </w:p>
        </w:tc>
        <w:tc>
          <w:tcPr>
            <w:tcW w:type="dxa" w:w="1440"/>
            <w:tcMar>
              <w:top w:w="100" w:type="dxa"/>
              <w:start w:w="120" w:type="dxa"/>
              <w:bottom w:w="100" w:type="dxa"/>
              <w:end w:w="120" w:type="dxa"/>
            </w:tcMar>
            <w:vAlign w:val="center"/>
          </w:tcPr>
          <w:p>
            <w:r>
              <w:rPr>
                <w:rFonts w:ascii="Aptos" w:hAnsi="Aptos"/>
                <w:b w:val="0"/>
                <w:i w:val="0"/>
                <w:sz w:val="16"/>
              </w:rPr>
              <w:t>Required reference</w:t>
            </w:r>
          </w:p>
        </w:tc>
      </w:tr>
      <w:tr>
        <w:tc>
          <w:tcPr>
            <w:tcW w:type="dxa" w:w="1656"/>
            <w:tcMar>
              <w:top w:w="100" w:type="dxa"/>
              <w:start w:w="120" w:type="dxa"/>
              <w:bottom w:w="100" w:type="dxa"/>
              <w:end w:w="120" w:type="dxa"/>
            </w:tcMar>
            <w:vAlign w:val="center"/>
          </w:tcPr>
          <w:p>
            <w:pPr>
              <w:jc w:val="center"/>
            </w:pPr>
            <w:r>
              <w:rPr>
                <w:rFonts w:ascii="Aptos" w:hAnsi="Aptos"/>
                <w:b w:val="0"/>
                <w:i w:val="0"/>
                <w:sz w:val="16"/>
              </w:rPr>
              <w:t>Database</w:t>
            </w:r>
          </w:p>
        </w:tc>
        <w:tc>
          <w:tcPr>
            <w:tcW w:type="dxa" w:w="2952"/>
            <w:tcMar>
              <w:top w:w="100" w:type="dxa"/>
              <w:start w:w="120" w:type="dxa"/>
              <w:bottom w:w="100" w:type="dxa"/>
              <w:end w:w="120" w:type="dxa"/>
            </w:tcMar>
            <w:vAlign w:val="center"/>
          </w:tcPr>
          <w:p>
            <w:r>
              <w:rPr>
                <w:rFonts w:ascii="Aptos" w:hAnsi="Aptos"/>
                <w:b w:val="0"/>
                <w:i w:val="0"/>
                <w:sz w:val="16"/>
              </w:rPr>
              <w:t>PostgreSQL 17</w:t>
            </w:r>
          </w:p>
        </w:tc>
        <w:tc>
          <w:tcPr>
            <w:tcW w:type="dxa" w:w="4464"/>
            <w:tcMar>
              <w:top w:w="100" w:type="dxa"/>
              <w:start w:w="120" w:type="dxa"/>
              <w:bottom w:w="100" w:type="dxa"/>
              <w:end w:w="120" w:type="dxa"/>
            </w:tcMar>
            <w:vAlign w:val="center"/>
          </w:tcPr>
          <w:p>
            <w:r>
              <w:rPr>
                <w:rFonts w:ascii="Aptos" w:hAnsi="Aptos"/>
                <w:b w:val="0"/>
                <w:i w:val="0"/>
                <w:sz w:val="16"/>
              </w:rPr>
              <w:t>Canonical transactional store; JSONB/FTS available</w:t>
            </w:r>
          </w:p>
        </w:tc>
        <w:tc>
          <w:tcPr>
            <w:tcW w:type="dxa" w:w="1440"/>
            <w:tcMar>
              <w:top w:w="100" w:type="dxa"/>
              <w:start w:w="120" w:type="dxa"/>
              <w:bottom w:w="100" w:type="dxa"/>
              <w:end w:w="120" w:type="dxa"/>
            </w:tcMar>
            <w:vAlign w:val="center"/>
          </w:tcPr>
          <w:p>
            <w:r>
              <w:rPr>
                <w:rFonts w:ascii="Aptos" w:hAnsi="Aptos"/>
                <w:b w:val="0"/>
                <w:i w:val="0"/>
                <w:sz w:val="16"/>
              </w:rPr>
              <w:t>Required reference</w:t>
            </w:r>
          </w:p>
        </w:tc>
      </w:tr>
      <w:tr>
        <w:tc>
          <w:tcPr>
            <w:tcW w:type="dxa" w:w="1656"/>
            <w:tcMar>
              <w:top w:w="100" w:type="dxa"/>
              <w:start w:w="120" w:type="dxa"/>
              <w:bottom w:w="100" w:type="dxa"/>
              <w:end w:w="120" w:type="dxa"/>
            </w:tcMar>
            <w:vAlign w:val="center"/>
          </w:tcPr>
          <w:p>
            <w:pPr>
              <w:jc w:val="center"/>
            </w:pPr>
            <w:r>
              <w:rPr>
                <w:rFonts w:ascii="Aptos" w:hAnsi="Aptos"/>
                <w:b w:val="0"/>
                <w:i w:val="0"/>
                <w:sz w:val="16"/>
              </w:rPr>
              <w:t>GIS extension</w:t>
            </w:r>
          </w:p>
        </w:tc>
        <w:tc>
          <w:tcPr>
            <w:tcW w:type="dxa" w:w="2952"/>
            <w:tcMar>
              <w:top w:w="100" w:type="dxa"/>
              <w:start w:w="120" w:type="dxa"/>
              <w:bottom w:w="100" w:type="dxa"/>
              <w:end w:w="120" w:type="dxa"/>
            </w:tcMar>
            <w:vAlign w:val="center"/>
          </w:tcPr>
          <w:p>
            <w:r>
              <w:rPr>
                <w:rFonts w:ascii="Aptos" w:hAnsi="Aptos"/>
                <w:b w:val="0"/>
                <w:i w:val="0"/>
                <w:sz w:val="16"/>
              </w:rPr>
              <w:t>PostGIS 3.5</w:t>
            </w:r>
          </w:p>
        </w:tc>
        <w:tc>
          <w:tcPr>
            <w:tcW w:type="dxa" w:w="4464"/>
            <w:tcMar>
              <w:top w:w="100" w:type="dxa"/>
              <w:start w:w="120" w:type="dxa"/>
              <w:bottom w:w="100" w:type="dxa"/>
              <w:end w:w="120" w:type="dxa"/>
            </w:tcMar>
            <w:vAlign w:val="center"/>
          </w:tcPr>
          <w:p>
            <w:r>
              <w:rPr>
                <w:rFonts w:ascii="Aptos" w:hAnsi="Aptos"/>
                <w:b w:val="0"/>
                <w:i w:val="0"/>
                <w:sz w:val="16"/>
              </w:rPr>
              <w:t>Optional geographic capability without separate GIS store</w:t>
            </w:r>
          </w:p>
        </w:tc>
        <w:tc>
          <w:tcPr>
            <w:tcW w:type="dxa" w:w="1440"/>
            <w:tcMar>
              <w:top w:w="100" w:type="dxa"/>
              <w:start w:w="120" w:type="dxa"/>
              <w:bottom w:w="100" w:type="dxa"/>
              <w:end w:w="120" w:type="dxa"/>
            </w:tcMar>
            <w:vAlign w:val="center"/>
          </w:tcPr>
          <w:p>
            <w:r>
              <w:rPr>
                <w:rFonts w:ascii="Aptos" w:hAnsi="Aptos"/>
                <w:b w:val="0"/>
                <w:i w:val="0"/>
                <w:sz w:val="16"/>
              </w:rPr>
              <w:t>Enabled where GIS used</w:t>
            </w:r>
          </w:p>
        </w:tc>
      </w:tr>
      <w:tr>
        <w:tc>
          <w:tcPr>
            <w:tcW w:type="dxa" w:w="1656"/>
            <w:tcMar>
              <w:top w:w="100" w:type="dxa"/>
              <w:start w:w="120" w:type="dxa"/>
              <w:bottom w:w="100" w:type="dxa"/>
              <w:end w:w="120" w:type="dxa"/>
            </w:tcMar>
            <w:vAlign w:val="center"/>
          </w:tcPr>
          <w:p>
            <w:pPr>
              <w:jc w:val="center"/>
            </w:pPr>
            <w:r>
              <w:rPr>
                <w:rFonts w:ascii="Aptos" w:hAnsi="Aptos"/>
                <w:b w:val="0"/>
                <w:i w:val="0"/>
                <w:sz w:val="16"/>
              </w:rPr>
              <w:t>Async jobs</w:t>
            </w:r>
          </w:p>
        </w:tc>
        <w:tc>
          <w:tcPr>
            <w:tcW w:type="dxa" w:w="2952"/>
            <w:tcMar>
              <w:top w:w="100" w:type="dxa"/>
              <w:start w:w="120" w:type="dxa"/>
              <w:bottom w:w="100" w:type="dxa"/>
              <w:end w:w="120" w:type="dxa"/>
            </w:tcMar>
            <w:vAlign w:val="center"/>
          </w:tcPr>
          <w:p>
            <w:r>
              <w:rPr>
                <w:rFonts w:ascii="Aptos" w:hAnsi="Aptos"/>
                <w:b w:val="0"/>
                <w:i w:val="0"/>
                <w:sz w:val="16"/>
              </w:rPr>
              <w:t>Celery 5.x</w:t>
            </w:r>
          </w:p>
        </w:tc>
        <w:tc>
          <w:tcPr>
            <w:tcW w:type="dxa" w:w="4464"/>
            <w:tcMar>
              <w:top w:w="100" w:type="dxa"/>
              <w:start w:w="120" w:type="dxa"/>
              <w:bottom w:w="100" w:type="dxa"/>
              <w:end w:w="120" w:type="dxa"/>
            </w:tcMar>
            <w:vAlign w:val="center"/>
          </w:tcPr>
          <w:p>
            <w:r>
              <w:rPr>
                <w:rFonts w:ascii="Aptos" w:hAnsi="Aptos"/>
                <w:b w:val="0"/>
                <w:i w:val="0"/>
                <w:sz w:val="16"/>
              </w:rPr>
              <w:t>Evidence processing, export and projection jobs</w:t>
            </w:r>
          </w:p>
        </w:tc>
        <w:tc>
          <w:tcPr>
            <w:tcW w:type="dxa" w:w="1440"/>
            <w:tcMar>
              <w:top w:w="100" w:type="dxa"/>
              <w:start w:w="120" w:type="dxa"/>
              <w:bottom w:w="100" w:type="dxa"/>
              <w:end w:w="120" w:type="dxa"/>
            </w:tcMar>
            <w:vAlign w:val="center"/>
          </w:tcPr>
          <w:p>
            <w:r>
              <w:rPr>
                <w:rFonts w:ascii="Aptos" w:hAnsi="Aptos"/>
                <w:b w:val="0"/>
                <w:i w:val="0"/>
                <w:sz w:val="16"/>
              </w:rPr>
              <w:t>Required reference</w:t>
            </w:r>
          </w:p>
        </w:tc>
      </w:tr>
      <w:tr>
        <w:tc>
          <w:tcPr>
            <w:tcW w:type="dxa" w:w="1656"/>
            <w:tcMar>
              <w:top w:w="100" w:type="dxa"/>
              <w:start w:w="120" w:type="dxa"/>
              <w:bottom w:w="100" w:type="dxa"/>
              <w:end w:w="120" w:type="dxa"/>
            </w:tcMar>
            <w:vAlign w:val="center"/>
          </w:tcPr>
          <w:p>
            <w:pPr>
              <w:jc w:val="center"/>
            </w:pPr>
            <w:r>
              <w:rPr>
                <w:rFonts w:ascii="Aptos" w:hAnsi="Aptos"/>
                <w:b w:val="0"/>
                <w:i w:val="0"/>
                <w:sz w:val="16"/>
              </w:rPr>
              <w:t>Broker/cache</w:t>
            </w:r>
          </w:p>
        </w:tc>
        <w:tc>
          <w:tcPr>
            <w:tcW w:type="dxa" w:w="2952"/>
            <w:tcMar>
              <w:top w:w="100" w:type="dxa"/>
              <w:start w:w="120" w:type="dxa"/>
              <w:bottom w:w="100" w:type="dxa"/>
              <w:end w:w="120" w:type="dxa"/>
            </w:tcMar>
            <w:vAlign w:val="center"/>
          </w:tcPr>
          <w:p>
            <w:r>
              <w:rPr>
                <w:rFonts w:ascii="Aptos" w:hAnsi="Aptos"/>
                <w:b w:val="0"/>
                <w:i w:val="0"/>
                <w:sz w:val="16"/>
              </w:rPr>
              <w:t>Redis 7.x</w:t>
            </w:r>
          </w:p>
        </w:tc>
        <w:tc>
          <w:tcPr>
            <w:tcW w:type="dxa" w:w="4464"/>
            <w:tcMar>
              <w:top w:w="100" w:type="dxa"/>
              <w:start w:w="120" w:type="dxa"/>
              <w:bottom w:w="100" w:type="dxa"/>
              <w:end w:w="120" w:type="dxa"/>
            </w:tcMar>
            <w:vAlign w:val="center"/>
          </w:tcPr>
          <w:p>
            <w:r>
              <w:rPr>
                <w:rFonts w:ascii="Aptos" w:hAnsi="Aptos"/>
                <w:b w:val="0"/>
                <w:i w:val="0"/>
                <w:sz w:val="16"/>
              </w:rPr>
              <w:t>Task broker, bounded cache, transient coordination</w:t>
            </w:r>
          </w:p>
        </w:tc>
        <w:tc>
          <w:tcPr>
            <w:tcW w:type="dxa" w:w="1440"/>
            <w:tcMar>
              <w:top w:w="100" w:type="dxa"/>
              <w:start w:w="120" w:type="dxa"/>
              <w:bottom w:w="100" w:type="dxa"/>
              <w:end w:w="120" w:type="dxa"/>
            </w:tcMar>
            <w:vAlign w:val="center"/>
          </w:tcPr>
          <w:p>
            <w:r>
              <w:rPr>
                <w:rFonts w:ascii="Aptos" w:hAnsi="Aptos"/>
                <w:b w:val="0"/>
                <w:i w:val="0"/>
                <w:sz w:val="16"/>
              </w:rPr>
              <w:t>Required reference</w:t>
            </w:r>
          </w:p>
        </w:tc>
      </w:tr>
      <w:tr>
        <w:tc>
          <w:tcPr>
            <w:tcW w:type="dxa" w:w="1656"/>
            <w:tcMar>
              <w:top w:w="100" w:type="dxa"/>
              <w:start w:w="120" w:type="dxa"/>
              <w:bottom w:w="100" w:type="dxa"/>
              <w:end w:w="120" w:type="dxa"/>
            </w:tcMar>
            <w:vAlign w:val="center"/>
          </w:tcPr>
          <w:p>
            <w:pPr>
              <w:jc w:val="center"/>
            </w:pPr>
            <w:r>
              <w:rPr>
                <w:rFonts w:ascii="Aptos" w:hAnsi="Aptos"/>
                <w:b w:val="0"/>
                <w:i w:val="0"/>
                <w:sz w:val="16"/>
              </w:rPr>
              <w:t>Object storage</w:t>
            </w:r>
          </w:p>
        </w:tc>
        <w:tc>
          <w:tcPr>
            <w:tcW w:type="dxa" w:w="2952"/>
            <w:tcMar>
              <w:top w:w="100" w:type="dxa"/>
              <w:start w:w="120" w:type="dxa"/>
              <w:bottom w:w="100" w:type="dxa"/>
              <w:end w:w="120" w:type="dxa"/>
            </w:tcMar>
            <w:vAlign w:val="center"/>
          </w:tcPr>
          <w:p>
            <w:r>
              <w:rPr>
                <w:rFonts w:ascii="Aptos" w:hAnsi="Aptos"/>
                <w:b w:val="0"/>
                <w:i w:val="0"/>
                <w:sz w:val="16"/>
              </w:rPr>
              <w:t>S3-compatible store (MinIO reference)</w:t>
            </w:r>
          </w:p>
        </w:tc>
        <w:tc>
          <w:tcPr>
            <w:tcW w:type="dxa" w:w="4464"/>
            <w:tcMar>
              <w:top w:w="100" w:type="dxa"/>
              <w:start w:w="120" w:type="dxa"/>
              <w:bottom w:w="100" w:type="dxa"/>
              <w:end w:w="120" w:type="dxa"/>
            </w:tcMar>
            <w:vAlign w:val="center"/>
          </w:tcPr>
          <w:p>
            <w:r>
              <w:rPr>
                <w:rFonts w:ascii="Aptos" w:hAnsi="Aptos"/>
                <w:b w:val="0"/>
                <w:i w:val="0"/>
                <w:sz w:val="16"/>
              </w:rPr>
              <w:t>Original/derivative evidence objects, versioning</w:t>
            </w:r>
          </w:p>
        </w:tc>
        <w:tc>
          <w:tcPr>
            <w:tcW w:type="dxa" w:w="1440"/>
            <w:tcMar>
              <w:top w:w="100" w:type="dxa"/>
              <w:start w:w="120" w:type="dxa"/>
              <w:bottom w:w="100" w:type="dxa"/>
              <w:end w:w="120" w:type="dxa"/>
            </w:tcMar>
            <w:vAlign w:val="center"/>
          </w:tcPr>
          <w:p>
            <w:r>
              <w:rPr>
                <w:rFonts w:ascii="Aptos" w:hAnsi="Aptos"/>
                <w:b w:val="0"/>
                <w:i w:val="0"/>
                <w:sz w:val="16"/>
              </w:rPr>
              <w:t>Required capability</w:t>
            </w:r>
          </w:p>
        </w:tc>
      </w:tr>
      <w:tr>
        <w:tc>
          <w:tcPr>
            <w:tcW w:type="dxa" w:w="1656"/>
            <w:tcMar>
              <w:top w:w="100" w:type="dxa"/>
              <w:start w:w="120" w:type="dxa"/>
              <w:bottom w:w="100" w:type="dxa"/>
              <w:end w:w="120" w:type="dxa"/>
            </w:tcMar>
            <w:vAlign w:val="center"/>
          </w:tcPr>
          <w:p>
            <w:pPr>
              <w:jc w:val="center"/>
            </w:pPr>
            <w:r>
              <w:rPr>
                <w:rFonts w:ascii="Aptos" w:hAnsi="Aptos"/>
                <w:b w:val="0"/>
                <w:i w:val="0"/>
                <w:sz w:val="16"/>
              </w:rPr>
              <w:t>Identity provider</w:t>
            </w:r>
          </w:p>
        </w:tc>
        <w:tc>
          <w:tcPr>
            <w:tcW w:type="dxa" w:w="2952"/>
            <w:tcMar>
              <w:top w:w="100" w:type="dxa"/>
              <w:start w:w="120" w:type="dxa"/>
              <w:bottom w:w="100" w:type="dxa"/>
              <w:end w:w="120" w:type="dxa"/>
            </w:tcMar>
            <w:vAlign w:val="center"/>
          </w:tcPr>
          <w:p>
            <w:r>
              <w:rPr>
                <w:rFonts w:ascii="Aptos" w:hAnsi="Aptos"/>
                <w:b w:val="0"/>
                <w:i w:val="0"/>
                <w:sz w:val="16"/>
              </w:rPr>
              <w:t>Keycloak 26.x / standards-compliant OIDC</w:t>
            </w:r>
          </w:p>
        </w:tc>
        <w:tc>
          <w:tcPr>
            <w:tcW w:type="dxa" w:w="4464"/>
            <w:tcMar>
              <w:top w:w="100" w:type="dxa"/>
              <w:start w:w="120" w:type="dxa"/>
              <w:bottom w:w="100" w:type="dxa"/>
              <w:end w:w="120" w:type="dxa"/>
            </w:tcMar>
            <w:vAlign w:val="center"/>
          </w:tcPr>
          <w:p>
            <w:r>
              <w:rPr>
                <w:rFonts w:ascii="Aptos" w:hAnsi="Aptos"/>
                <w:b w:val="0"/>
                <w:i w:val="0"/>
                <w:sz w:val="16"/>
              </w:rPr>
              <w:t>Central identity, MFA and session policy</w:t>
            </w:r>
          </w:p>
        </w:tc>
        <w:tc>
          <w:tcPr>
            <w:tcW w:type="dxa" w:w="1440"/>
            <w:tcMar>
              <w:top w:w="100" w:type="dxa"/>
              <w:start w:w="120" w:type="dxa"/>
              <w:bottom w:w="100" w:type="dxa"/>
              <w:end w:w="120" w:type="dxa"/>
            </w:tcMar>
            <w:vAlign w:val="center"/>
          </w:tcPr>
          <w:p>
            <w:r>
              <w:rPr>
                <w:rFonts w:ascii="Aptos" w:hAnsi="Aptos"/>
                <w:b w:val="0"/>
                <w:i w:val="0"/>
                <w:sz w:val="16"/>
              </w:rPr>
              <w:t>External dependency</w:t>
            </w:r>
          </w:p>
        </w:tc>
      </w:tr>
      <w:tr>
        <w:tc>
          <w:tcPr>
            <w:tcW w:type="dxa" w:w="1656"/>
            <w:tcMar>
              <w:top w:w="100" w:type="dxa"/>
              <w:start w:w="120" w:type="dxa"/>
              <w:bottom w:w="100" w:type="dxa"/>
              <w:end w:w="120" w:type="dxa"/>
            </w:tcMar>
            <w:vAlign w:val="center"/>
          </w:tcPr>
          <w:p>
            <w:pPr>
              <w:jc w:val="center"/>
            </w:pPr>
            <w:r>
              <w:rPr>
                <w:rFonts w:ascii="Aptos" w:hAnsi="Aptos"/>
                <w:b w:val="0"/>
                <w:i w:val="0"/>
                <w:sz w:val="16"/>
              </w:rPr>
              <w:t>Frontend</w:t>
            </w:r>
          </w:p>
        </w:tc>
        <w:tc>
          <w:tcPr>
            <w:tcW w:type="dxa" w:w="2952"/>
            <w:tcMar>
              <w:top w:w="100" w:type="dxa"/>
              <w:start w:w="120" w:type="dxa"/>
              <w:bottom w:w="100" w:type="dxa"/>
              <w:end w:w="120" w:type="dxa"/>
            </w:tcMar>
            <w:vAlign w:val="center"/>
          </w:tcPr>
          <w:p>
            <w:r>
              <w:rPr>
                <w:rFonts w:ascii="Aptos" w:hAnsi="Aptos"/>
                <w:b w:val="0"/>
                <w:i w:val="0"/>
                <w:sz w:val="16"/>
              </w:rPr>
              <w:t>React 19 + TypeScript + Vite</w:t>
            </w:r>
          </w:p>
        </w:tc>
        <w:tc>
          <w:tcPr>
            <w:tcW w:type="dxa" w:w="4464"/>
            <w:tcMar>
              <w:top w:w="100" w:type="dxa"/>
              <w:start w:w="120" w:type="dxa"/>
              <w:bottom w:w="100" w:type="dxa"/>
              <w:end w:w="120" w:type="dxa"/>
            </w:tcMar>
            <w:vAlign w:val="center"/>
          </w:tcPr>
          <w:p>
            <w:r>
              <w:rPr>
                <w:rFonts w:ascii="Aptos" w:hAnsi="Aptos"/>
                <w:b w:val="0"/>
                <w:i w:val="0"/>
                <w:sz w:val="16"/>
              </w:rPr>
              <w:t>Typed analyst UI and component ecosystem</w:t>
            </w:r>
          </w:p>
        </w:tc>
        <w:tc>
          <w:tcPr>
            <w:tcW w:type="dxa" w:w="1440"/>
            <w:tcMar>
              <w:top w:w="100" w:type="dxa"/>
              <w:start w:w="120" w:type="dxa"/>
              <w:bottom w:w="100" w:type="dxa"/>
              <w:end w:w="120" w:type="dxa"/>
            </w:tcMar>
            <w:vAlign w:val="center"/>
          </w:tcPr>
          <w:p>
            <w:r>
              <w:rPr>
                <w:rFonts w:ascii="Aptos" w:hAnsi="Aptos"/>
                <w:b w:val="0"/>
                <w:i w:val="0"/>
                <w:sz w:val="16"/>
              </w:rPr>
              <w:t>Required reference</w:t>
            </w:r>
          </w:p>
        </w:tc>
      </w:tr>
      <w:tr>
        <w:tc>
          <w:tcPr>
            <w:tcW w:type="dxa" w:w="1656"/>
            <w:tcMar>
              <w:top w:w="100" w:type="dxa"/>
              <w:start w:w="120" w:type="dxa"/>
              <w:bottom w:w="100" w:type="dxa"/>
              <w:end w:w="120" w:type="dxa"/>
            </w:tcMar>
            <w:vAlign w:val="center"/>
          </w:tcPr>
          <w:p>
            <w:pPr>
              <w:jc w:val="center"/>
            </w:pPr>
            <w:r>
              <w:rPr>
                <w:rFonts w:ascii="Aptos" w:hAnsi="Aptos"/>
                <w:b w:val="0"/>
                <w:i w:val="0"/>
                <w:sz w:val="16"/>
              </w:rPr>
              <w:t>CSS/UI</w:t>
            </w:r>
          </w:p>
        </w:tc>
        <w:tc>
          <w:tcPr>
            <w:tcW w:type="dxa" w:w="2952"/>
            <w:tcMar>
              <w:top w:w="100" w:type="dxa"/>
              <w:start w:w="120" w:type="dxa"/>
              <w:bottom w:w="100" w:type="dxa"/>
              <w:end w:w="120" w:type="dxa"/>
            </w:tcMar>
            <w:vAlign w:val="center"/>
          </w:tcPr>
          <w:p>
            <w:r>
              <w:rPr>
                <w:rFonts w:ascii="Aptos" w:hAnsi="Aptos"/>
                <w:b w:val="0"/>
                <w:i w:val="0"/>
                <w:sz w:val="16"/>
              </w:rPr>
              <w:t>Tailwind CSS 4 + accessible component primitives</w:t>
            </w:r>
          </w:p>
        </w:tc>
        <w:tc>
          <w:tcPr>
            <w:tcW w:type="dxa" w:w="4464"/>
            <w:tcMar>
              <w:top w:w="100" w:type="dxa"/>
              <w:start w:w="120" w:type="dxa"/>
              <w:bottom w:w="100" w:type="dxa"/>
              <w:end w:w="120" w:type="dxa"/>
            </w:tcMar>
            <w:vAlign w:val="center"/>
          </w:tcPr>
          <w:p>
            <w:r>
              <w:rPr>
                <w:rFonts w:ascii="Aptos" w:hAnsi="Aptos"/>
                <w:b w:val="0"/>
                <w:i w:val="0"/>
                <w:sz w:val="16"/>
              </w:rPr>
              <w:t>Consistent UI without proprietary design system</w:t>
            </w:r>
          </w:p>
        </w:tc>
        <w:tc>
          <w:tcPr>
            <w:tcW w:type="dxa" w:w="1440"/>
            <w:tcMar>
              <w:top w:w="100" w:type="dxa"/>
              <w:start w:w="120" w:type="dxa"/>
              <w:bottom w:w="100" w:type="dxa"/>
              <w:end w:w="120" w:type="dxa"/>
            </w:tcMar>
            <w:vAlign w:val="center"/>
          </w:tcPr>
          <w:p>
            <w:r>
              <w:rPr>
                <w:rFonts w:ascii="Aptos" w:hAnsi="Aptos"/>
                <w:b w:val="0"/>
                <w:i w:val="0"/>
                <w:sz w:val="16"/>
              </w:rPr>
              <w:t>Reference</w:t>
            </w:r>
          </w:p>
        </w:tc>
      </w:tr>
      <w:tr>
        <w:tc>
          <w:tcPr>
            <w:tcW w:type="dxa" w:w="1656"/>
            <w:tcMar>
              <w:top w:w="100" w:type="dxa"/>
              <w:start w:w="120" w:type="dxa"/>
              <w:bottom w:w="100" w:type="dxa"/>
              <w:end w:w="120" w:type="dxa"/>
            </w:tcMar>
            <w:vAlign w:val="center"/>
          </w:tcPr>
          <w:p>
            <w:pPr>
              <w:jc w:val="center"/>
            </w:pPr>
            <w:r>
              <w:rPr>
                <w:rFonts w:ascii="Aptos" w:hAnsi="Aptos"/>
                <w:b w:val="0"/>
                <w:i w:val="0"/>
                <w:sz w:val="16"/>
              </w:rPr>
              <w:t>Graph UI</w:t>
            </w:r>
          </w:p>
        </w:tc>
        <w:tc>
          <w:tcPr>
            <w:tcW w:type="dxa" w:w="2952"/>
            <w:tcMar>
              <w:top w:w="100" w:type="dxa"/>
              <w:start w:w="120" w:type="dxa"/>
              <w:bottom w:w="100" w:type="dxa"/>
              <w:end w:w="120" w:type="dxa"/>
            </w:tcMar>
            <w:vAlign w:val="center"/>
          </w:tcPr>
          <w:p>
            <w:r>
              <w:rPr>
                <w:rFonts w:ascii="Aptos" w:hAnsi="Aptos"/>
                <w:b w:val="0"/>
                <w:i w:val="0"/>
                <w:sz w:val="16"/>
              </w:rPr>
              <w:t>Cytoscape.js</w:t>
            </w:r>
          </w:p>
        </w:tc>
        <w:tc>
          <w:tcPr>
            <w:tcW w:type="dxa" w:w="4464"/>
            <w:tcMar>
              <w:top w:w="100" w:type="dxa"/>
              <w:start w:w="120" w:type="dxa"/>
              <w:bottom w:w="100" w:type="dxa"/>
              <w:end w:w="120" w:type="dxa"/>
            </w:tcMar>
            <w:vAlign w:val="center"/>
          </w:tcPr>
          <w:p>
            <w:r>
              <w:rPr>
                <w:rFonts w:ascii="Aptos" w:hAnsi="Aptos"/>
                <w:b w:val="0"/>
                <w:i w:val="0"/>
                <w:sz w:val="16"/>
              </w:rPr>
              <w:t>Evidence-backed network exploration in browser</w:t>
            </w:r>
          </w:p>
        </w:tc>
        <w:tc>
          <w:tcPr>
            <w:tcW w:type="dxa" w:w="1440"/>
            <w:tcMar>
              <w:top w:w="100" w:type="dxa"/>
              <w:start w:w="120" w:type="dxa"/>
              <w:bottom w:w="100" w:type="dxa"/>
              <w:end w:w="120" w:type="dxa"/>
            </w:tcMar>
            <w:vAlign w:val="center"/>
          </w:tcPr>
          <w:p>
            <w:r>
              <w:rPr>
                <w:rFonts w:ascii="Aptos" w:hAnsi="Aptos"/>
                <w:b w:val="0"/>
                <w:i w:val="0"/>
                <w:sz w:val="16"/>
              </w:rPr>
              <w:t>MVP visualization</w:t>
            </w:r>
          </w:p>
        </w:tc>
      </w:tr>
      <w:tr>
        <w:tc>
          <w:tcPr>
            <w:tcW w:type="dxa" w:w="1656"/>
            <w:tcMar>
              <w:top w:w="100" w:type="dxa"/>
              <w:start w:w="120" w:type="dxa"/>
              <w:bottom w:w="100" w:type="dxa"/>
              <w:end w:w="120" w:type="dxa"/>
            </w:tcMar>
            <w:vAlign w:val="center"/>
          </w:tcPr>
          <w:p>
            <w:pPr>
              <w:jc w:val="center"/>
            </w:pPr>
            <w:r>
              <w:rPr>
                <w:rFonts w:ascii="Aptos" w:hAnsi="Aptos"/>
                <w:b w:val="0"/>
                <w:i w:val="0"/>
                <w:sz w:val="16"/>
              </w:rPr>
              <w:t>Search</w:t>
            </w:r>
          </w:p>
        </w:tc>
        <w:tc>
          <w:tcPr>
            <w:tcW w:type="dxa" w:w="2952"/>
            <w:tcMar>
              <w:top w:w="100" w:type="dxa"/>
              <w:start w:w="120" w:type="dxa"/>
              <w:bottom w:w="100" w:type="dxa"/>
              <w:end w:w="120" w:type="dxa"/>
            </w:tcMar>
            <w:vAlign w:val="center"/>
          </w:tcPr>
          <w:p>
            <w:r>
              <w:rPr>
                <w:rFonts w:ascii="Aptos" w:hAnsi="Aptos"/>
                <w:b w:val="0"/>
                <w:i w:val="0"/>
                <w:sz w:val="16"/>
              </w:rPr>
              <w:t>PostgreSQL FTS + trigram indexes</w:t>
            </w:r>
          </w:p>
        </w:tc>
        <w:tc>
          <w:tcPr>
            <w:tcW w:type="dxa" w:w="4464"/>
            <w:tcMar>
              <w:top w:w="100" w:type="dxa"/>
              <w:start w:w="120" w:type="dxa"/>
              <w:bottom w:w="100" w:type="dxa"/>
              <w:end w:w="120" w:type="dxa"/>
            </w:tcMar>
            <w:vAlign w:val="center"/>
          </w:tcPr>
          <w:p>
            <w:r>
              <w:rPr>
                <w:rFonts w:ascii="Aptos" w:hAnsi="Aptos"/>
                <w:b w:val="0"/>
                <w:i w:val="0"/>
                <w:sz w:val="16"/>
              </w:rPr>
              <w:t>Avoid premature search cluster; permission-aware MVP search</w:t>
            </w:r>
          </w:p>
        </w:tc>
        <w:tc>
          <w:tcPr>
            <w:tcW w:type="dxa" w:w="1440"/>
            <w:tcMar>
              <w:top w:w="100" w:type="dxa"/>
              <w:start w:w="120" w:type="dxa"/>
              <w:bottom w:w="100" w:type="dxa"/>
              <w:end w:w="120" w:type="dxa"/>
            </w:tcMar>
            <w:vAlign w:val="center"/>
          </w:tcPr>
          <w:p>
            <w:r>
              <w:rPr>
                <w:rFonts w:ascii="Aptos" w:hAnsi="Aptos"/>
                <w:b w:val="0"/>
                <w:i w:val="0"/>
                <w:sz w:val="16"/>
              </w:rPr>
              <w:t>MVP</w:t>
            </w:r>
          </w:p>
        </w:tc>
      </w:tr>
      <w:tr>
        <w:tc>
          <w:tcPr>
            <w:tcW w:type="dxa" w:w="1656"/>
            <w:tcMar>
              <w:top w:w="100" w:type="dxa"/>
              <w:start w:w="120" w:type="dxa"/>
              <w:bottom w:w="100" w:type="dxa"/>
              <w:end w:w="120" w:type="dxa"/>
            </w:tcMar>
            <w:vAlign w:val="center"/>
          </w:tcPr>
          <w:p>
            <w:pPr>
              <w:jc w:val="center"/>
            </w:pPr>
            <w:r>
              <w:rPr>
                <w:rFonts w:ascii="Aptos" w:hAnsi="Aptos"/>
                <w:b w:val="0"/>
                <w:i w:val="0"/>
                <w:sz w:val="16"/>
              </w:rPr>
              <w:t>Graph persistence</w:t>
            </w:r>
          </w:p>
        </w:tc>
        <w:tc>
          <w:tcPr>
            <w:tcW w:type="dxa" w:w="2952"/>
            <w:tcMar>
              <w:top w:w="100" w:type="dxa"/>
              <w:start w:w="120" w:type="dxa"/>
              <w:bottom w:w="100" w:type="dxa"/>
              <w:end w:w="120" w:type="dxa"/>
            </w:tcMar>
            <w:vAlign w:val="center"/>
          </w:tcPr>
          <w:p>
            <w:r>
              <w:rPr>
                <w:rFonts w:ascii="Aptos" w:hAnsi="Aptos"/>
                <w:b w:val="0"/>
                <w:i w:val="0"/>
                <w:sz w:val="16"/>
              </w:rPr>
              <w:t>Relational canonical model</w:t>
            </w:r>
          </w:p>
        </w:tc>
        <w:tc>
          <w:tcPr>
            <w:tcW w:type="dxa" w:w="4464"/>
            <w:tcMar>
              <w:top w:w="100" w:type="dxa"/>
              <w:start w:w="120" w:type="dxa"/>
              <w:bottom w:w="100" w:type="dxa"/>
              <w:end w:w="120" w:type="dxa"/>
            </w:tcMar>
            <w:vAlign w:val="center"/>
          </w:tcPr>
          <w:p>
            <w:r>
              <w:rPr>
                <w:rFonts w:ascii="Aptos" w:hAnsi="Aptos"/>
                <w:b w:val="0"/>
                <w:i w:val="0"/>
                <w:sz w:val="16"/>
              </w:rPr>
              <w:t>No graph DB dependency for MVP</w:t>
            </w:r>
          </w:p>
        </w:tc>
        <w:tc>
          <w:tcPr>
            <w:tcW w:type="dxa" w:w="1440"/>
            <w:tcMar>
              <w:top w:w="100" w:type="dxa"/>
              <w:start w:w="120" w:type="dxa"/>
              <w:bottom w:w="100" w:type="dxa"/>
              <w:end w:w="120" w:type="dxa"/>
            </w:tcMar>
            <w:vAlign w:val="center"/>
          </w:tcPr>
          <w:p>
            <w:r>
              <w:rPr>
                <w:rFonts w:ascii="Aptos" w:hAnsi="Aptos"/>
                <w:b w:val="0"/>
                <w:i w:val="0"/>
                <w:sz w:val="16"/>
              </w:rPr>
              <w:t>MVP</w:t>
            </w:r>
          </w:p>
        </w:tc>
      </w:tr>
      <w:tr>
        <w:tc>
          <w:tcPr>
            <w:tcW w:type="dxa" w:w="1656"/>
            <w:tcMar>
              <w:top w:w="100" w:type="dxa"/>
              <w:start w:w="120" w:type="dxa"/>
              <w:bottom w:w="100" w:type="dxa"/>
              <w:end w:w="120" w:type="dxa"/>
            </w:tcMar>
            <w:vAlign w:val="center"/>
          </w:tcPr>
          <w:p>
            <w:pPr>
              <w:jc w:val="center"/>
            </w:pPr>
            <w:r>
              <w:rPr>
                <w:rFonts w:ascii="Aptos" w:hAnsi="Aptos"/>
                <w:b w:val="0"/>
                <w:i w:val="0"/>
                <w:sz w:val="16"/>
              </w:rPr>
              <w:t>Reverse proxy</w:t>
            </w:r>
          </w:p>
        </w:tc>
        <w:tc>
          <w:tcPr>
            <w:tcW w:type="dxa" w:w="2952"/>
            <w:tcMar>
              <w:top w:w="100" w:type="dxa"/>
              <w:start w:w="120" w:type="dxa"/>
              <w:bottom w:w="100" w:type="dxa"/>
              <w:end w:w="120" w:type="dxa"/>
            </w:tcMar>
            <w:vAlign w:val="center"/>
          </w:tcPr>
          <w:p>
            <w:r>
              <w:rPr>
                <w:rFonts w:ascii="Aptos" w:hAnsi="Aptos"/>
                <w:b w:val="0"/>
                <w:i w:val="0"/>
                <w:sz w:val="16"/>
              </w:rPr>
              <w:t>Nginx</w:t>
            </w:r>
          </w:p>
        </w:tc>
        <w:tc>
          <w:tcPr>
            <w:tcW w:type="dxa" w:w="4464"/>
            <w:tcMar>
              <w:top w:w="100" w:type="dxa"/>
              <w:start w:w="120" w:type="dxa"/>
              <w:bottom w:w="100" w:type="dxa"/>
              <w:end w:w="120" w:type="dxa"/>
            </w:tcMar>
            <w:vAlign w:val="center"/>
          </w:tcPr>
          <w:p>
            <w:r>
              <w:rPr>
                <w:rFonts w:ascii="Aptos" w:hAnsi="Aptos"/>
                <w:b w:val="0"/>
                <w:i w:val="0"/>
                <w:sz w:val="16"/>
              </w:rPr>
              <w:t>TLS termination, headers, request controls</w:t>
            </w:r>
          </w:p>
        </w:tc>
        <w:tc>
          <w:tcPr>
            <w:tcW w:type="dxa" w:w="1440"/>
            <w:tcMar>
              <w:top w:w="100" w:type="dxa"/>
              <w:start w:w="120" w:type="dxa"/>
              <w:bottom w:w="100" w:type="dxa"/>
              <w:end w:w="120" w:type="dxa"/>
            </w:tcMar>
            <w:vAlign w:val="center"/>
          </w:tcPr>
          <w:p>
            <w:r>
              <w:rPr>
                <w:rFonts w:ascii="Aptos" w:hAnsi="Aptos"/>
                <w:b w:val="0"/>
                <w:i w:val="0"/>
                <w:sz w:val="16"/>
              </w:rPr>
              <w:t>Reference</w:t>
            </w:r>
          </w:p>
        </w:tc>
      </w:tr>
      <w:tr>
        <w:tc>
          <w:tcPr>
            <w:tcW w:type="dxa" w:w="1656"/>
            <w:tcMar>
              <w:top w:w="100" w:type="dxa"/>
              <w:start w:w="120" w:type="dxa"/>
              <w:bottom w:w="100" w:type="dxa"/>
              <w:end w:w="120" w:type="dxa"/>
            </w:tcMar>
            <w:vAlign w:val="center"/>
          </w:tcPr>
          <w:p>
            <w:pPr>
              <w:jc w:val="center"/>
            </w:pPr>
            <w:r>
              <w:rPr>
                <w:rFonts w:ascii="Aptos" w:hAnsi="Aptos"/>
                <w:b w:val="0"/>
                <w:i w:val="0"/>
                <w:sz w:val="16"/>
              </w:rPr>
              <w:t>App server</w:t>
            </w:r>
          </w:p>
        </w:tc>
        <w:tc>
          <w:tcPr>
            <w:tcW w:type="dxa" w:w="2952"/>
            <w:tcMar>
              <w:top w:w="100" w:type="dxa"/>
              <w:start w:w="120" w:type="dxa"/>
              <w:bottom w:w="100" w:type="dxa"/>
              <w:end w:w="120" w:type="dxa"/>
            </w:tcMar>
            <w:vAlign w:val="center"/>
          </w:tcPr>
          <w:p>
            <w:r>
              <w:rPr>
                <w:rFonts w:ascii="Aptos" w:hAnsi="Aptos"/>
                <w:b w:val="0"/>
                <w:i w:val="0"/>
                <w:sz w:val="16"/>
              </w:rPr>
              <w:t>Gunicorn</w:t>
            </w:r>
          </w:p>
        </w:tc>
        <w:tc>
          <w:tcPr>
            <w:tcW w:type="dxa" w:w="4464"/>
            <w:tcMar>
              <w:top w:w="100" w:type="dxa"/>
              <w:start w:w="120" w:type="dxa"/>
              <w:bottom w:w="100" w:type="dxa"/>
              <w:end w:w="120" w:type="dxa"/>
            </w:tcMar>
            <w:vAlign w:val="center"/>
          </w:tcPr>
          <w:p>
            <w:r>
              <w:rPr>
                <w:rFonts w:ascii="Aptos" w:hAnsi="Aptos"/>
                <w:b w:val="0"/>
                <w:i w:val="0"/>
                <w:sz w:val="16"/>
              </w:rPr>
              <w:t>Django WSGI/ASGI serving baseline</w:t>
            </w:r>
          </w:p>
        </w:tc>
        <w:tc>
          <w:tcPr>
            <w:tcW w:type="dxa" w:w="1440"/>
            <w:tcMar>
              <w:top w:w="100" w:type="dxa"/>
              <w:start w:w="120" w:type="dxa"/>
              <w:bottom w:w="100" w:type="dxa"/>
              <w:end w:w="120" w:type="dxa"/>
            </w:tcMar>
            <w:vAlign w:val="center"/>
          </w:tcPr>
          <w:p>
            <w:r>
              <w:rPr>
                <w:rFonts w:ascii="Aptos" w:hAnsi="Aptos"/>
                <w:b w:val="0"/>
                <w:i w:val="0"/>
                <w:sz w:val="16"/>
              </w:rPr>
              <w:t>Reference</w:t>
            </w:r>
          </w:p>
        </w:tc>
      </w:tr>
      <w:tr>
        <w:tc>
          <w:tcPr>
            <w:tcW w:type="dxa" w:w="1656"/>
            <w:tcMar>
              <w:top w:w="100" w:type="dxa"/>
              <w:start w:w="120" w:type="dxa"/>
              <w:bottom w:w="100" w:type="dxa"/>
              <w:end w:w="120" w:type="dxa"/>
            </w:tcMar>
            <w:vAlign w:val="center"/>
          </w:tcPr>
          <w:p>
            <w:pPr>
              <w:jc w:val="center"/>
            </w:pPr>
            <w:r>
              <w:rPr>
                <w:rFonts w:ascii="Aptos" w:hAnsi="Aptos"/>
                <w:b w:val="0"/>
                <w:i w:val="0"/>
                <w:sz w:val="16"/>
              </w:rPr>
              <w:t>Observability</w:t>
            </w:r>
          </w:p>
        </w:tc>
        <w:tc>
          <w:tcPr>
            <w:tcW w:type="dxa" w:w="2952"/>
            <w:tcMar>
              <w:top w:w="100" w:type="dxa"/>
              <w:start w:w="120" w:type="dxa"/>
              <w:bottom w:w="100" w:type="dxa"/>
              <w:end w:w="120" w:type="dxa"/>
            </w:tcMar>
            <w:vAlign w:val="center"/>
          </w:tcPr>
          <w:p>
            <w:r>
              <w:rPr>
                <w:rFonts w:ascii="Aptos" w:hAnsi="Aptos"/>
                <w:b w:val="0"/>
                <w:i w:val="0"/>
                <w:sz w:val="16"/>
              </w:rPr>
              <w:t>OpenTelemetry + Prometheus/Grafana compatible metrics</w:t>
            </w:r>
          </w:p>
        </w:tc>
        <w:tc>
          <w:tcPr>
            <w:tcW w:type="dxa" w:w="4464"/>
            <w:tcMar>
              <w:top w:w="100" w:type="dxa"/>
              <w:start w:w="120" w:type="dxa"/>
              <w:bottom w:w="100" w:type="dxa"/>
              <w:end w:w="120" w:type="dxa"/>
            </w:tcMar>
            <w:vAlign w:val="center"/>
          </w:tcPr>
          <w:p>
            <w:r>
              <w:rPr>
                <w:rFonts w:ascii="Aptos" w:hAnsi="Aptos"/>
                <w:b w:val="0"/>
                <w:i w:val="0"/>
                <w:sz w:val="16"/>
              </w:rPr>
              <w:t>Vendor-neutral instrumentation</w:t>
            </w:r>
          </w:p>
        </w:tc>
        <w:tc>
          <w:tcPr>
            <w:tcW w:type="dxa" w:w="1440"/>
            <w:tcMar>
              <w:top w:w="100" w:type="dxa"/>
              <w:start w:w="120" w:type="dxa"/>
              <w:bottom w:w="100" w:type="dxa"/>
              <w:end w:w="120" w:type="dxa"/>
            </w:tcMar>
            <w:vAlign w:val="center"/>
          </w:tcPr>
          <w:p>
            <w:r>
              <w:rPr>
                <w:rFonts w:ascii="Aptos" w:hAnsi="Aptos"/>
                <w:b w:val="0"/>
                <w:i w:val="0"/>
                <w:sz w:val="16"/>
              </w:rPr>
              <w:t>Required capability</w:t>
            </w:r>
          </w:p>
        </w:tc>
      </w:tr>
      <w:tr>
        <w:tc>
          <w:tcPr>
            <w:tcW w:type="dxa" w:w="1656"/>
            <w:tcMar>
              <w:top w:w="100" w:type="dxa"/>
              <w:start w:w="120" w:type="dxa"/>
              <w:bottom w:w="100" w:type="dxa"/>
              <w:end w:w="120" w:type="dxa"/>
            </w:tcMar>
            <w:vAlign w:val="center"/>
          </w:tcPr>
          <w:p>
            <w:pPr>
              <w:jc w:val="center"/>
            </w:pPr>
            <w:r>
              <w:rPr>
                <w:rFonts w:ascii="Aptos" w:hAnsi="Aptos"/>
                <w:b w:val="0"/>
                <w:i w:val="0"/>
                <w:sz w:val="16"/>
              </w:rPr>
              <w:t>CI/CD</w:t>
            </w:r>
          </w:p>
        </w:tc>
        <w:tc>
          <w:tcPr>
            <w:tcW w:type="dxa" w:w="2952"/>
            <w:tcMar>
              <w:top w:w="100" w:type="dxa"/>
              <w:start w:w="120" w:type="dxa"/>
              <w:bottom w:w="100" w:type="dxa"/>
              <w:end w:w="120" w:type="dxa"/>
            </w:tcMar>
            <w:vAlign w:val="center"/>
          </w:tcPr>
          <w:p>
            <w:r>
              <w:rPr>
                <w:rFonts w:ascii="Aptos" w:hAnsi="Aptos"/>
                <w:b w:val="0"/>
                <w:i w:val="0"/>
                <w:sz w:val="16"/>
              </w:rPr>
              <w:t>GitHub Actions or equivalent</w:t>
            </w:r>
          </w:p>
        </w:tc>
        <w:tc>
          <w:tcPr>
            <w:tcW w:type="dxa" w:w="4464"/>
            <w:tcMar>
              <w:top w:w="100" w:type="dxa"/>
              <w:start w:w="120" w:type="dxa"/>
              <w:bottom w:w="100" w:type="dxa"/>
              <w:end w:w="120" w:type="dxa"/>
            </w:tcMar>
            <w:vAlign w:val="center"/>
          </w:tcPr>
          <w:p>
            <w:r>
              <w:rPr>
                <w:rFonts w:ascii="Aptos" w:hAnsi="Aptos"/>
                <w:b w:val="0"/>
                <w:i w:val="0"/>
                <w:sz w:val="16"/>
              </w:rPr>
              <w:t>Automated quality/security/build gates</w:t>
            </w:r>
          </w:p>
        </w:tc>
        <w:tc>
          <w:tcPr>
            <w:tcW w:type="dxa" w:w="1440"/>
            <w:tcMar>
              <w:top w:w="100" w:type="dxa"/>
              <w:start w:w="120" w:type="dxa"/>
              <w:bottom w:w="100" w:type="dxa"/>
              <w:end w:w="120" w:type="dxa"/>
            </w:tcMar>
            <w:vAlign w:val="center"/>
          </w:tcPr>
          <w:p>
            <w:r>
              <w:rPr>
                <w:rFonts w:ascii="Aptos" w:hAnsi="Aptos"/>
                <w:b w:val="0"/>
                <w:i w:val="0"/>
                <w:sz w:val="16"/>
              </w:rPr>
              <w:t>Required capability</w:t>
            </w:r>
          </w:p>
        </w:tc>
      </w:tr>
    </w:tbl>
    <w:p>
      <w:pPr>
        <w:spacing w:after="20"/>
      </w:pPr>
    </w:p>
    <w:tbl>
      <w:tblPr>
        <w:tblW w:type="auto" w:w="0"/>
        <w:jc w:val="center"/>
        <w:tblLook w:firstColumn="1" w:firstRow="1" w:lastColumn="0" w:lastRow="0" w:noHBand="0" w:noVBand="1" w:val="04A0"/>
      </w:tblPr>
      <w:tblGrid>
        <w:gridCol w:w="9936"/>
      </w:tblGrid>
      <w:tr>
        <w:tc>
          <w:tcPr>
            <w:tcW w:type="dxa" w:w="9936"/>
            <w:shd w:fill="EEF6F5"/>
            <w:tcMar>
              <w:top w:w="160" w:type="dxa"/>
              <w:start w:w="180" w:type="dxa"/>
              <w:bottom w:w="160" w:type="dxa"/>
              <w:end w:w="180" w:type="dxa"/>
            </w:tcMar>
          </w:tcPr>
          <w:p>
            <w:r>
              <w:rPr>
                <w:rFonts w:ascii="Aptos" w:hAnsi="Aptos"/>
                <w:b/>
                <w:i w:val="0"/>
                <w:color w:val="2F5D7E"/>
                <w:sz w:val="21"/>
              </w:rPr>
              <w:t>Version policy</w:t>
              <w:br/>
            </w:r>
            <w:r>
              <w:rPr>
                <w:rFonts w:ascii="Aptos" w:hAnsi="Aptos"/>
                <w:b w:val="0"/>
                <w:i w:val="0"/>
                <w:sz w:val="20"/>
              </w:rPr>
              <w:t>The versions above are baseline major/minor families, not an instruction to remain on insecure patches. Security patches SHOULD be applied within supported lines after automated and regression testing. Dependency updates SHALL NOT silently alter analytical semantics.</w:t>
            </w:r>
          </w:p>
        </w:tc>
      </w:tr>
    </w:tbl>
    <w:p>
      <w:pPr>
        <w:spacing w:after="20"/>
      </w:pPr>
    </w:p>
    <w:p>
      <w:pPr>
        <w:pStyle w:val="Heading1"/>
        <w:keepNext/>
      </w:pPr>
      <w:r>
        <w:t>4. Architecture Style: Modular Monolith</w:t>
      </w:r>
    </w:p>
    <w:p>
      <w:pPr>
        <w:spacing w:after="100" w:line="259" w:lineRule="auto"/>
      </w:pPr>
      <w:r>
        <w:rPr>
          <w:rFonts w:ascii="Aptos" w:hAnsi="Aptos"/>
          <w:b w:val="0"/>
          <w:i w:val="0"/>
          <w:sz w:val="21"/>
        </w:rPr>
        <w:t>CS-AML MVP SHALL use one deployable backend application containing strongly separated domain modules. This is a deliberate engineering choice: case workflow, evidence provenance, entity resolution, value-flow reasoning, review and dissemination frequently require consistent authorization, transaction boundaries and audit events. Premature service decomposition would add distributed consistency and authorization complexity before the product model stabilizes.</w:t>
      </w:r>
    </w:p>
    <w:p>
      <w:pPr>
        <w:pStyle w:val="CodeBlock"/>
      </w:pPr>
      <w:r>
        <w:rPr>
          <w:rFonts w:ascii="Consolas" w:hAnsi="Consolas"/>
          <w:color w:val="17212B"/>
          <w:sz w:val="18"/>
        </w:rPr>
        <w:t>Browser (React)</w:t>
        <w:br/>
      </w:r>
      <w:r>
        <w:rPr>
          <w:rFonts w:ascii="Consolas" w:hAnsi="Consolas"/>
          <w:color w:val="17212B"/>
          <w:sz w:val="18"/>
        </w:rPr>
        <w:t xml:space="preserve">      |</w:t>
        <w:br/>
      </w:r>
      <w:r>
        <w:rPr>
          <w:rFonts w:ascii="Consolas" w:hAnsi="Consolas"/>
          <w:color w:val="17212B"/>
          <w:sz w:val="18"/>
        </w:rPr>
        <w:t xml:space="preserve">      v</w:t>
        <w:br/>
      </w:r>
      <w:r>
        <w:rPr>
          <w:rFonts w:ascii="Consolas" w:hAnsi="Consolas"/>
          <w:color w:val="17212B"/>
          <w:sz w:val="18"/>
        </w:rPr>
        <w:t>Nginx / API boundary</w:t>
        <w:br/>
      </w:r>
      <w:r>
        <w:rPr>
          <w:rFonts w:ascii="Consolas" w:hAnsi="Consolas"/>
          <w:color w:val="17212B"/>
          <w:sz w:val="18"/>
        </w:rPr>
        <w:t xml:space="preserve">      |</w:t>
        <w:br/>
      </w:r>
      <w:r>
        <w:rPr>
          <w:rFonts w:ascii="Consolas" w:hAnsi="Consolas"/>
          <w:color w:val="17212B"/>
          <w:sz w:val="18"/>
        </w:rPr>
        <w:t xml:space="preserve">      v</w:t>
        <w:br/>
      </w:r>
      <w:r>
        <w:rPr>
          <w:rFonts w:ascii="Consolas" w:hAnsi="Consolas"/>
          <w:color w:val="17212B"/>
          <w:sz w:val="18"/>
        </w:rPr>
        <w:t>Django modular monolith</w:t>
        <w:br/>
      </w:r>
      <w:r>
        <w:rPr>
          <w:rFonts w:ascii="Consolas" w:hAnsi="Consolas"/>
          <w:color w:val="17212B"/>
          <w:sz w:val="18"/>
        </w:rPr>
        <w:t xml:space="preserve">  |-- cases</w:t>
        <w:br/>
      </w:r>
      <w:r>
        <w:rPr>
          <w:rFonts w:ascii="Consolas" w:hAnsi="Consolas"/>
          <w:color w:val="17212B"/>
          <w:sz w:val="18"/>
        </w:rPr>
        <w:t xml:space="preserve">  |-- evidence</w:t>
        <w:br/>
      </w:r>
      <w:r>
        <w:rPr>
          <w:rFonts w:ascii="Consolas" w:hAnsi="Consolas"/>
          <w:color w:val="17212B"/>
          <w:sz w:val="18"/>
        </w:rPr>
        <w:t xml:space="preserve">  |-- entities / relationships / assets</w:t>
        <w:br/>
      </w:r>
      <w:r>
        <w:rPr>
          <w:rFonts w:ascii="Consolas" w:hAnsi="Consolas"/>
          <w:color w:val="17212B"/>
          <w:sz w:val="18"/>
        </w:rPr>
        <w:t xml:space="preserve">  |-- timeline / valueflows</w:t>
        <w:br/>
      </w:r>
      <w:r>
        <w:rPr>
          <w:rFonts w:ascii="Consolas" w:hAnsi="Consolas"/>
          <w:color w:val="17212B"/>
          <w:sz w:val="18"/>
        </w:rPr>
        <w:t xml:space="preserve">  |-- typologies / hypotheses / assessments</w:t>
        <w:br/>
      </w:r>
      <w:r>
        <w:rPr>
          <w:rFonts w:ascii="Consolas" w:hAnsi="Consolas"/>
          <w:color w:val="17212B"/>
          <w:sz w:val="18"/>
        </w:rPr>
        <w:t xml:space="preserve">  |-- search / graph projection API</w:t>
        <w:br/>
      </w:r>
      <w:r>
        <w:rPr>
          <w:rFonts w:ascii="Consolas" w:hAnsi="Consolas"/>
          <w:color w:val="17212B"/>
          <w:sz w:val="18"/>
        </w:rPr>
        <w:t xml:space="preserve">  |-- products / reviews / dissemination</w:t>
        <w:br/>
      </w:r>
      <w:r>
        <w:rPr>
          <w:rFonts w:ascii="Consolas" w:hAnsi="Consolas"/>
          <w:color w:val="17212B"/>
          <w:sz w:val="18"/>
        </w:rPr>
        <w:t xml:space="preserve">  |-- policy / audit / administration</w:t>
        <w:br/>
      </w:r>
      <w:r>
        <w:rPr>
          <w:rFonts w:ascii="Consolas" w:hAnsi="Consolas"/>
          <w:color w:val="17212B"/>
          <w:sz w:val="18"/>
        </w:rPr>
        <w:t xml:space="preserve">      |</w:t>
        <w:br/>
      </w:r>
      <w:r>
        <w:rPr>
          <w:rFonts w:ascii="Consolas" w:hAnsi="Consolas"/>
          <w:color w:val="17212B"/>
          <w:sz w:val="18"/>
        </w:rPr>
        <w:t xml:space="preserve">      +--&gt; PostgreSQL (canonical)</w:t>
        <w:br/>
      </w:r>
      <w:r>
        <w:rPr>
          <w:rFonts w:ascii="Consolas" w:hAnsi="Consolas"/>
          <w:color w:val="17212B"/>
          <w:sz w:val="18"/>
        </w:rPr>
        <w:t xml:space="preserve">      +--&gt; S3 evidence store</w:t>
        <w:br/>
      </w:r>
      <w:r>
        <w:rPr>
          <w:rFonts w:ascii="Consolas" w:hAnsi="Consolas"/>
          <w:color w:val="17212B"/>
          <w:sz w:val="18"/>
        </w:rPr>
        <w:t xml:space="preserve">      +--&gt; Redis / Celery workers</w:t>
        <w:br/>
      </w:r>
      <w:r>
        <w:rPr>
          <w:rFonts w:ascii="Consolas" w:hAnsi="Consolas"/>
          <w:color w:val="17212B"/>
          <w:sz w:val="18"/>
        </w:rPr>
        <w:t xml:space="preserve">      +--&gt; Keycloak (OIDC)</w:t>
        <w:br/>
      </w:r>
      <w:r>
        <w:rPr>
          <w:rFonts w:ascii="Consolas" w:hAnsi="Consolas"/>
          <w:color w:val="17212B"/>
          <w:sz w:val="18"/>
        </w:rPr>
        <w:t xml:space="preserve">      +--&gt; rebuildable search/graph projections</w:t>
        <w:br/>
      </w:r>
    </w:p>
    <w:p>
      <w:pPr>
        <w:spacing w:after="100" w:line="259" w:lineRule="auto"/>
      </w:pPr>
      <w:r>
        <w:rPr>
          <w:rFonts w:ascii="Aptos" w:hAnsi="Aptos"/>
          <w:b w:val="0"/>
          <w:i w:val="0"/>
          <w:sz w:val="21"/>
        </w:rPr>
        <w:t>Microservice extraction MAY occur after MVP when one or more of the following is demonstrated: materially different scaling profile; security isolation requirement; independent deployment cadence; dedicated operational ownership; external reuse; or unacceptable coupling that cannot be solved through module boundaries.</w:t>
      </w:r>
    </w:p>
    <w:p>
      <w:pPr>
        <w:pStyle w:val="Heading1"/>
        <w:keepNext/>
      </w:pPr>
      <w:r>
        <w:t>5. Repository Strategy</w:t>
      </w:r>
    </w:p>
    <w:p>
      <w:pPr>
        <w:spacing w:after="100" w:line="259" w:lineRule="auto"/>
      </w:pPr>
      <w:r>
        <w:rPr>
          <w:rFonts w:ascii="Aptos" w:hAnsi="Aptos"/>
          <w:b w:val="0"/>
          <w:i w:val="0"/>
          <w:sz w:val="21"/>
        </w:rPr>
        <w:t>The MVP SHALL use a monorepo. Product documentation, API code, frontend, infrastructure definitions and integration tests remain version-aligned. This supports deterministic traceability from SRS requirement to implementation and test.</w:t>
      </w:r>
    </w:p>
    <w:p>
      <w:pPr>
        <w:pStyle w:val="CodeBlock"/>
      </w:pPr>
      <w:r>
        <w:rPr>
          <w:rFonts w:ascii="Consolas" w:hAnsi="Consolas"/>
          <w:color w:val="17212B"/>
          <w:sz w:val="18"/>
        </w:rPr>
        <w:t>cs-aml/</w:t>
        <w:br/>
      </w:r>
      <w:r>
        <w:rPr>
          <w:rFonts w:ascii="Consolas" w:hAnsi="Consolas"/>
          <w:color w:val="17212B"/>
          <w:sz w:val="18"/>
        </w:rPr>
        <w:t>├── README.md</w:t>
        <w:br/>
      </w:r>
      <w:r>
        <w:rPr>
          <w:rFonts w:ascii="Consolas" w:hAnsi="Consolas"/>
          <w:color w:val="17212B"/>
          <w:sz w:val="18"/>
        </w:rPr>
        <w:t>├── LICENSE</w:t>
        <w:br/>
      </w:r>
      <w:r>
        <w:rPr>
          <w:rFonts w:ascii="Consolas" w:hAnsi="Consolas"/>
          <w:color w:val="17212B"/>
          <w:sz w:val="18"/>
        </w:rPr>
        <w:t>├── CONTRIBUTING.md</w:t>
        <w:br/>
      </w:r>
      <w:r>
        <w:rPr>
          <w:rFonts w:ascii="Consolas" w:hAnsi="Consolas"/>
          <w:color w:val="17212B"/>
          <w:sz w:val="18"/>
        </w:rPr>
        <w:t>├── SECURITY.md</w:t>
        <w:br/>
      </w:r>
      <w:r>
        <w:rPr>
          <w:rFonts w:ascii="Consolas" w:hAnsi="Consolas"/>
          <w:color w:val="17212B"/>
          <w:sz w:val="18"/>
        </w:rPr>
        <w:t>├── CHANGELOG.md</w:t>
        <w:br/>
      </w:r>
      <w:r>
        <w:rPr>
          <w:rFonts w:ascii="Consolas" w:hAnsi="Consolas"/>
          <w:color w:val="17212B"/>
          <w:sz w:val="18"/>
        </w:rPr>
        <w:t>├── pyproject.toml</w:t>
        <w:br/>
      </w:r>
      <w:r>
        <w:rPr>
          <w:rFonts w:ascii="Consolas" w:hAnsi="Consolas"/>
          <w:color w:val="17212B"/>
          <w:sz w:val="18"/>
        </w:rPr>
        <w:t>├── package.json</w:t>
        <w:br/>
      </w:r>
      <w:r>
        <w:rPr>
          <w:rFonts w:ascii="Consolas" w:hAnsi="Consolas"/>
          <w:color w:val="17212B"/>
          <w:sz w:val="18"/>
        </w:rPr>
        <w:t>├── compose.yaml</w:t>
        <w:br/>
      </w:r>
      <w:r>
        <w:rPr>
          <w:rFonts w:ascii="Consolas" w:hAnsi="Consolas"/>
          <w:color w:val="17212B"/>
          <w:sz w:val="18"/>
        </w:rPr>
        <w:t>├── .env.example</w:t>
        <w:br/>
      </w:r>
      <w:r>
        <w:rPr>
          <w:rFonts w:ascii="Consolas" w:hAnsi="Consolas"/>
          <w:color w:val="17212B"/>
          <w:sz w:val="18"/>
        </w:rPr>
        <w:t>├── .editorconfig</w:t>
        <w:br/>
      </w:r>
      <w:r>
        <w:rPr>
          <w:rFonts w:ascii="Consolas" w:hAnsi="Consolas"/>
          <w:color w:val="17212B"/>
          <w:sz w:val="18"/>
        </w:rPr>
        <w:t>├── .github/</w:t>
        <w:br/>
      </w:r>
      <w:r>
        <w:rPr>
          <w:rFonts w:ascii="Consolas" w:hAnsi="Consolas"/>
          <w:color w:val="17212B"/>
          <w:sz w:val="18"/>
        </w:rPr>
        <w:t>│   ├── workflows/</w:t>
        <w:br/>
      </w:r>
      <w:r>
        <w:rPr>
          <w:rFonts w:ascii="Consolas" w:hAnsi="Consolas"/>
          <w:color w:val="17212B"/>
          <w:sz w:val="18"/>
        </w:rPr>
        <w:t>│   └── CODEOWNERS</w:t>
        <w:br/>
      </w:r>
      <w:r>
        <w:rPr>
          <w:rFonts w:ascii="Consolas" w:hAnsi="Consolas"/>
          <w:color w:val="17212B"/>
          <w:sz w:val="18"/>
        </w:rPr>
        <w:t>├── backend/</w:t>
        <w:br/>
      </w:r>
      <w:r>
        <w:rPr>
          <w:rFonts w:ascii="Consolas" w:hAnsi="Consolas"/>
          <w:color w:val="17212B"/>
          <w:sz w:val="18"/>
        </w:rPr>
        <w:t>├── frontend/</w:t>
        <w:br/>
      </w:r>
      <w:r>
        <w:rPr>
          <w:rFonts w:ascii="Consolas" w:hAnsi="Consolas"/>
          <w:color w:val="17212B"/>
          <w:sz w:val="18"/>
        </w:rPr>
        <w:t>├── infra/</w:t>
        <w:br/>
      </w:r>
      <w:r>
        <w:rPr>
          <w:rFonts w:ascii="Consolas" w:hAnsi="Consolas"/>
          <w:color w:val="17212B"/>
          <w:sz w:val="18"/>
        </w:rPr>
        <w:t>├── docs/</w:t>
        <w:br/>
      </w:r>
      <w:r>
        <w:rPr>
          <w:rFonts w:ascii="Consolas" w:hAnsi="Consolas"/>
          <w:color w:val="17212B"/>
          <w:sz w:val="18"/>
        </w:rPr>
        <w:t>├── scripts/</w:t>
        <w:br/>
      </w:r>
      <w:r>
        <w:rPr>
          <w:rFonts w:ascii="Consolas" w:hAnsi="Consolas"/>
          <w:color w:val="17212B"/>
          <w:sz w:val="18"/>
        </w:rPr>
        <w:t>├── tests/</w:t>
        <w:br/>
      </w:r>
      <w:r>
        <w:rPr>
          <w:rFonts w:ascii="Consolas" w:hAnsi="Consolas"/>
          <w:color w:val="17212B"/>
          <w:sz w:val="18"/>
        </w:rPr>
        <w:t>└── fixtures/</w:t>
        <w:br/>
      </w:r>
    </w:p>
    <w:p>
      <w:pPr>
        <w:pStyle w:val="Heading1"/>
        <w:keepNext/>
      </w:pPr>
      <w:r>
        <w:t>6. Backend Repository Structure</w:t>
      </w:r>
    </w:p>
    <w:p>
      <w:pPr>
        <w:pStyle w:val="CodeBlock"/>
      </w:pPr>
      <w:r>
        <w:rPr>
          <w:rFonts w:ascii="Consolas" w:hAnsi="Consolas"/>
          <w:color w:val="17212B"/>
          <w:sz w:val="18"/>
        </w:rPr>
        <w:t>backend/</w:t>
        <w:br/>
      </w:r>
      <w:r>
        <w:rPr>
          <w:rFonts w:ascii="Consolas" w:hAnsi="Consolas"/>
          <w:color w:val="17212B"/>
          <w:sz w:val="18"/>
        </w:rPr>
        <w:t>├── manage.py</w:t>
        <w:br/>
      </w:r>
      <w:r>
        <w:rPr>
          <w:rFonts w:ascii="Consolas" w:hAnsi="Consolas"/>
          <w:color w:val="17212B"/>
          <w:sz w:val="18"/>
        </w:rPr>
        <w:t>├── config/</w:t>
        <w:br/>
      </w:r>
      <w:r>
        <w:rPr>
          <w:rFonts w:ascii="Consolas" w:hAnsi="Consolas"/>
          <w:color w:val="17212B"/>
          <w:sz w:val="18"/>
        </w:rPr>
        <w:t>│   ├── settings/</w:t>
        <w:br/>
      </w:r>
      <w:r>
        <w:rPr>
          <w:rFonts w:ascii="Consolas" w:hAnsi="Consolas"/>
          <w:color w:val="17212B"/>
          <w:sz w:val="18"/>
        </w:rPr>
        <w:t>│   │   ├── base.py</w:t>
        <w:br/>
      </w:r>
      <w:r>
        <w:rPr>
          <w:rFonts w:ascii="Consolas" w:hAnsi="Consolas"/>
          <w:color w:val="17212B"/>
          <w:sz w:val="18"/>
        </w:rPr>
        <w:t>│   │   ├── local.py</w:t>
        <w:br/>
      </w:r>
      <w:r>
        <w:rPr>
          <w:rFonts w:ascii="Consolas" w:hAnsi="Consolas"/>
          <w:color w:val="17212B"/>
          <w:sz w:val="18"/>
        </w:rPr>
        <w:t>│   │   ├── test.py</w:t>
        <w:br/>
      </w:r>
      <w:r>
        <w:rPr>
          <w:rFonts w:ascii="Consolas" w:hAnsi="Consolas"/>
          <w:color w:val="17212B"/>
          <w:sz w:val="18"/>
        </w:rPr>
        <w:t>│   │   └── production.py</w:t>
        <w:br/>
      </w:r>
      <w:r>
        <w:rPr>
          <w:rFonts w:ascii="Consolas" w:hAnsi="Consolas"/>
          <w:color w:val="17212B"/>
          <w:sz w:val="18"/>
        </w:rPr>
        <w:t>│   ├── urls.py</w:t>
        <w:br/>
      </w:r>
      <w:r>
        <w:rPr>
          <w:rFonts w:ascii="Consolas" w:hAnsi="Consolas"/>
          <w:color w:val="17212B"/>
          <w:sz w:val="18"/>
        </w:rPr>
        <w:t>│   ├── asgi.py</w:t>
        <w:br/>
      </w:r>
      <w:r>
        <w:rPr>
          <w:rFonts w:ascii="Consolas" w:hAnsi="Consolas"/>
          <w:color w:val="17212B"/>
          <w:sz w:val="18"/>
        </w:rPr>
        <w:t>│   └── celery.py</w:t>
        <w:br/>
      </w:r>
      <w:r>
        <w:rPr>
          <w:rFonts w:ascii="Consolas" w:hAnsi="Consolas"/>
          <w:color w:val="17212B"/>
          <w:sz w:val="18"/>
        </w:rPr>
        <w:t>├── csaml/</w:t>
        <w:br/>
      </w:r>
      <w:r>
        <w:rPr>
          <w:rFonts w:ascii="Consolas" w:hAnsi="Consolas"/>
          <w:color w:val="17212B"/>
          <w:sz w:val="18"/>
        </w:rPr>
        <w:t>│   ├── common/</w:t>
        <w:br/>
      </w:r>
      <w:r>
        <w:rPr>
          <w:rFonts w:ascii="Consolas" w:hAnsi="Consolas"/>
          <w:color w:val="17212B"/>
          <w:sz w:val="18"/>
        </w:rPr>
        <w:t>│   ├── iam/</w:t>
        <w:br/>
      </w:r>
      <w:r>
        <w:rPr>
          <w:rFonts w:ascii="Consolas" w:hAnsi="Consolas"/>
          <w:color w:val="17212B"/>
          <w:sz w:val="18"/>
        </w:rPr>
        <w:t>│   ├── cases/</w:t>
        <w:br/>
      </w:r>
      <w:r>
        <w:rPr>
          <w:rFonts w:ascii="Consolas" w:hAnsi="Consolas"/>
          <w:color w:val="17212B"/>
          <w:sz w:val="18"/>
        </w:rPr>
        <w:t>│   ├── sources/</w:t>
        <w:br/>
      </w:r>
      <w:r>
        <w:rPr>
          <w:rFonts w:ascii="Consolas" w:hAnsi="Consolas"/>
          <w:color w:val="17212B"/>
          <w:sz w:val="18"/>
        </w:rPr>
        <w:t>│   ├── evidence/</w:t>
        <w:br/>
      </w:r>
      <w:r>
        <w:rPr>
          <w:rFonts w:ascii="Consolas" w:hAnsi="Consolas"/>
          <w:color w:val="17212B"/>
          <w:sz w:val="18"/>
        </w:rPr>
        <w:t>│   ├── entities/</w:t>
        <w:br/>
      </w:r>
      <w:r>
        <w:rPr>
          <w:rFonts w:ascii="Consolas" w:hAnsi="Consolas"/>
          <w:color w:val="17212B"/>
          <w:sz w:val="18"/>
        </w:rPr>
        <w:t>│   ├── relationships/</w:t>
        <w:br/>
      </w:r>
      <w:r>
        <w:rPr>
          <w:rFonts w:ascii="Consolas" w:hAnsi="Consolas"/>
          <w:color w:val="17212B"/>
          <w:sz w:val="18"/>
        </w:rPr>
        <w:t>│   ├── assets/</w:t>
        <w:br/>
      </w:r>
      <w:r>
        <w:rPr>
          <w:rFonts w:ascii="Consolas" w:hAnsi="Consolas"/>
          <w:color w:val="17212B"/>
          <w:sz w:val="18"/>
        </w:rPr>
        <w:t>│   ├── timeline/</w:t>
        <w:br/>
      </w:r>
      <w:r>
        <w:rPr>
          <w:rFonts w:ascii="Consolas" w:hAnsi="Consolas"/>
          <w:color w:val="17212B"/>
          <w:sz w:val="18"/>
        </w:rPr>
        <w:t>│   ├── valueflows/</w:t>
        <w:br/>
      </w:r>
      <w:r>
        <w:rPr>
          <w:rFonts w:ascii="Consolas" w:hAnsi="Consolas"/>
          <w:color w:val="17212B"/>
          <w:sz w:val="18"/>
        </w:rPr>
        <w:t>│   ├── typologies/</w:t>
        <w:br/>
      </w:r>
      <w:r>
        <w:rPr>
          <w:rFonts w:ascii="Consolas" w:hAnsi="Consolas"/>
          <w:color w:val="17212B"/>
          <w:sz w:val="18"/>
        </w:rPr>
        <w:t>│   ├── hypotheses/</w:t>
        <w:br/>
      </w:r>
      <w:r>
        <w:rPr>
          <w:rFonts w:ascii="Consolas" w:hAnsi="Consolas"/>
          <w:color w:val="17212B"/>
          <w:sz w:val="18"/>
        </w:rPr>
        <w:t>│   ├── assessments/</w:t>
        <w:br/>
      </w:r>
      <w:r>
        <w:rPr>
          <w:rFonts w:ascii="Consolas" w:hAnsi="Consolas"/>
          <w:color w:val="17212B"/>
          <w:sz w:val="18"/>
        </w:rPr>
        <w:t>│   ├── search/</w:t>
        <w:br/>
      </w:r>
      <w:r>
        <w:rPr>
          <w:rFonts w:ascii="Consolas" w:hAnsi="Consolas"/>
          <w:color w:val="17212B"/>
          <w:sz w:val="18"/>
        </w:rPr>
        <w:t>│   ├── graph/</w:t>
        <w:br/>
      </w:r>
      <w:r>
        <w:rPr>
          <w:rFonts w:ascii="Consolas" w:hAnsi="Consolas"/>
          <w:color w:val="17212B"/>
          <w:sz w:val="18"/>
        </w:rPr>
        <w:t>│   ├── products/</w:t>
        <w:br/>
      </w:r>
      <w:r>
        <w:rPr>
          <w:rFonts w:ascii="Consolas" w:hAnsi="Consolas"/>
          <w:color w:val="17212B"/>
          <w:sz w:val="18"/>
        </w:rPr>
        <w:t>│   ├── reviews/</w:t>
        <w:br/>
      </w:r>
      <w:r>
        <w:rPr>
          <w:rFonts w:ascii="Consolas" w:hAnsi="Consolas"/>
          <w:color w:val="17212B"/>
          <w:sz w:val="18"/>
        </w:rPr>
        <w:t>│   ├── dissemination/</w:t>
        <w:br/>
      </w:r>
      <w:r>
        <w:rPr>
          <w:rFonts w:ascii="Consolas" w:hAnsi="Consolas"/>
          <w:color w:val="17212B"/>
          <w:sz w:val="18"/>
        </w:rPr>
        <w:t>│   ├── governance/</w:t>
        <w:br/>
      </w:r>
      <w:r>
        <w:rPr>
          <w:rFonts w:ascii="Consolas" w:hAnsi="Consolas"/>
          <w:color w:val="17212B"/>
          <w:sz w:val="18"/>
        </w:rPr>
        <w:t>│   ├── audit/</w:t>
        <w:br/>
      </w:r>
      <w:r>
        <w:rPr>
          <w:rFonts w:ascii="Consolas" w:hAnsi="Consolas"/>
          <w:color w:val="17212B"/>
          <w:sz w:val="18"/>
        </w:rPr>
        <w:t>│   └── integrations/</w:t>
        <w:br/>
      </w:r>
      <w:r>
        <w:rPr>
          <w:rFonts w:ascii="Consolas" w:hAnsi="Consolas"/>
          <w:color w:val="17212B"/>
          <w:sz w:val="18"/>
        </w:rPr>
        <w:t>└── tests/</w:t>
        <w:br/>
      </w:r>
    </w:p>
    <w:p>
      <w:pPr>
        <w:spacing w:after="100" w:line="259" w:lineRule="auto"/>
      </w:pPr>
      <w:r>
        <w:rPr>
          <w:rFonts w:ascii="Aptos" w:hAnsi="Aptos"/>
          <w:b w:val="0"/>
          <w:i w:val="0"/>
          <w:sz w:val="21"/>
        </w:rPr>
        <w:t>Each domain package SHOULD expose explicit application services and policy checks. Views/serializers SHALL NOT contain material domain logic. Direct model access across modules SHOULD be minimized; cross-module operations SHOULD call a documented application service or selector.</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shd w:fill="17324D"/>
            <w:tcMar>
              <w:top w:w="100" w:type="dxa"/>
              <w:start w:w="120" w:type="dxa"/>
              <w:bottom w:w="100" w:type="dxa"/>
              <w:end w:w="120" w:type="dxa"/>
            </w:tcMar>
          </w:tcPr>
          <w:p>
            <w:pPr>
              <w:jc w:val="center"/>
            </w:pPr>
            <w:r>
              <w:rPr>
                <w:rFonts w:ascii="Aptos" w:hAnsi="Aptos"/>
                <w:b/>
                <w:i w:val="0"/>
                <w:color w:val="FFFFFF"/>
                <w:sz w:val="18"/>
              </w:rPr>
              <w:t>Module element</w:t>
            </w:r>
          </w:p>
        </w:tc>
        <w:tc>
          <w:tcPr>
            <w:tcW w:type="dxa" w:w="7344"/>
            <w:shd w:fill="17324D"/>
            <w:tcMar>
              <w:top w:w="100" w:type="dxa"/>
              <w:start w:w="120" w:type="dxa"/>
              <w:bottom w:w="100" w:type="dxa"/>
              <w:end w:w="120" w:type="dxa"/>
            </w:tcMar>
          </w:tcPr>
          <w:p>
            <w:pPr>
              <w:jc w:val="center"/>
            </w:pPr>
            <w:r>
              <w:rPr>
                <w:rFonts w:ascii="Aptos" w:hAnsi="Aptos"/>
                <w:b/>
                <w:i w:val="0"/>
                <w:color w:val="FFFFFF"/>
                <w:sz w:val="18"/>
              </w:rPr>
              <w:t>Responsibility</w:t>
            </w:r>
          </w:p>
        </w:tc>
      </w:tr>
      <w:tr>
        <w:tc>
          <w:tcPr>
            <w:tcW w:type="dxa" w:w="2880"/>
            <w:tcMar>
              <w:top w:w="100" w:type="dxa"/>
              <w:start w:w="120" w:type="dxa"/>
              <w:bottom w:w="100" w:type="dxa"/>
              <w:end w:w="120" w:type="dxa"/>
            </w:tcMar>
            <w:vAlign w:val="center"/>
          </w:tcPr>
          <w:p>
            <w:r>
              <w:rPr>
                <w:rFonts w:ascii="Aptos" w:hAnsi="Aptos"/>
                <w:b w:val="0"/>
                <w:i w:val="0"/>
                <w:sz w:val="18"/>
              </w:rPr>
              <w:t>models.py / models/</w:t>
            </w:r>
          </w:p>
        </w:tc>
        <w:tc>
          <w:tcPr>
            <w:tcW w:type="dxa" w:w="7344"/>
            <w:tcMar>
              <w:top w:w="100" w:type="dxa"/>
              <w:start w:w="120" w:type="dxa"/>
              <w:bottom w:w="100" w:type="dxa"/>
              <w:end w:w="120" w:type="dxa"/>
            </w:tcMar>
            <w:vAlign w:val="center"/>
          </w:tcPr>
          <w:p>
            <w:r>
              <w:rPr>
                <w:rFonts w:ascii="Aptos" w:hAnsi="Aptos"/>
                <w:b w:val="0"/>
                <w:i w:val="0"/>
                <w:sz w:val="18"/>
              </w:rPr>
              <w:t>Persistent canonical model and invariant-adjacent constraints</w:t>
            </w:r>
          </w:p>
        </w:tc>
      </w:tr>
      <w:tr>
        <w:tc>
          <w:tcPr>
            <w:tcW w:type="dxa" w:w="2880"/>
            <w:tcMar>
              <w:top w:w="100" w:type="dxa"/>
              <w:start w:w="120" w:type="dxa"/>
              <w:bottom w:w="100" w:type="dxa"/>
              <w:end w:w="120" w:type="dxa"/>
            </w:tcMar>
            <w:vAlign w:val="center"/>
          </w:tcPr>
          <w:p>
            <w:r>
              <w:rPr>
                <w:rFonts w:ascii="Aptos" w:hAnsi="Aptos"/>
                <w:b w:val="0"/>
                <w:i w:val="0"/>
                <w:sz w:val="18"/>
              </w:rPr>
              <w:t>services.py / services/</w:t>
            </w:r>
          </w:p>
        </w:tc>
        <w:tc>
          <w:tcPr>
            <w:tcW w:type="dxa" w:w="7344"/>
            <w:tcMar>
              <w:top w:w="100" w:type="dxa"/>
              <w:start w:w="120" w:type="dxa"/>
              <w:bottom w:w="100" w:type="dxa"/>
              <w:end w:w="120" w:type="dxa"/>
            </w:tcMar>
            <w:vAlign w:val="center"/>
          </w:tcPr>
          <w:p>
            <w:r>
              <w:rPr>
                <w:rFonts w:ascii="Aptos" w:hAnsi="Aptos"/>
                <w:b w:val="0"/>
                <w:i w:val="0"/>
                <w:sz w:val="18"/>
              </w:rPr>
              <w:t>State-changing use cases and transaction boundaries</w:t>
            </w:r>
          </w:p>
        </w:tc>
      </w:tr>
      <w:tr>
        <w:tc>
          <w:tcPr>
            <w:tcW w:type="dxa" w:w="2880"/>
            <w:tcMar>
              <w:top w:w="100" w:type="dxa"/>
              <w:start w:w="120" w:type="dxa"/>
              <w:bottom w:w="100" w:type="dxa"/>
              <w:end w:w="120" w:type="dxa"/>
            </w:tcMar>
            <w:vAlign w:val="center"/>
          </w:tcPr>
          <w:p>
            <w:r>
              <w:rPr>
                <w:rFonts w:ascii="Aptos" w:hAnsi="Aptos"/>
                <w:b w:val="0"/>
                <w:i w:val="0"/>
                <w:sz w:val="18"/>
              </w:rPr>
              <w:t>selectors.py</w:t>
            </w:r>
          </w:p>
        </w:tc>
        <w:tc>
          <w:tcPr>
            <w:tcW w:type="dxa" w:w="7344"/>
            <w:tcMar>
              <w:top w:w="100" w:type="dxa"/>
              <w:start w:w="120" w:type="dxa"/>
              <w:bottom w:w="100" w:type="dxa"/>
              <w:end w:w="120" w:type="dxa"/>
            </w:tcMar>
            <w:vAlign w:val="center"/>
          </w:tcPr>
          <w:p>
            <w:r>
              <w:rPr>
                <w:rFonts w:ascii="Aptos" w:hAnsi="Aptos"/>
                <w:b w:val="0"/>
                <w:i w:val="0"/>
                <w:sz w:val="18"/>
              </w:rPr>
              <w:t>Read/query functions with authorization-aware filters</w:t>
            </w:r>
          </w:p>
        </w:tc>
      </w:tr>
      <w:tr>
        <w:tc>
          <w:tcPr>
            <w:tcW w:type="dxa" w:w="2880"/>
            <w:tcMar>
              <w:top w:w="100" w:type="dxa"/>
              <w:start w:w="120" w:type="dxa"/>
              <w:bottom w:w="100" w:type="dxa"/>
              <w:end w:w="120" w:type="dxa"/>
            </w:tcMar>
            <w:vAlign w:val="center"/>
          </w:tcPr>
          <w:p>
            <w:r>
              <w:rPr>
                <w:rFonts w:ascii="Aptos" w:hAnsi="Aptos"/>
                <w:b w:val="0"/>
                <w:i w:val="0"/>
                <w:sz w:val="18"/>
              </w:rPr>
              <w:t>policies.py</w:t>
            </w:r>
          </w:p>
        </w:tc>
        <w:tc>
          <w:tcPr>
            <w:tcW w:type="dxa" w:w="7344"/>
            <w:tcMar>
              <w:top w:w="100" w:type="dxa"/>
              <w:start w:w="120" w:type="dxa"/>
              <w:bottom w:w="100" w:type="dxa"/>
              <w:end w:w="120" w:type="dxa"/>
            </w:tcMar>
            <w:vAlign w:val="center"/>
          </w:tcPr>
          <w:p>
            <w:r>
              <w:rPr>
                <w:rFonts w:ascii="Aptos" w:hAnsi="Aptos"/>
                <w:b w:val="0"/>
                <w:i w:val="0"/>
                <w:sz w:val="18"/>
              </w:rPr>
              <w:t>Object/action authorization and need-to-know policy</w:t>
            </w:r>
          </w:p>
        </w:tc>
      </w:tr>
      <w:tr>
        <w:tc>
          <w:tcPr>
            <w:tcW w:type="dxa" w:w="2880"/>
            <w:tcMar>
              <w:top w:w="100" w:type="dxa"/>
              <w:start w:w="120" w:type="dxa"/>
              <w:bottom w:w="100" w:type="dxa"/>
              <w:end w:w="120" w:type="dxa"/>
            </w:tcMar>
            <w:vAlign w:val="center"/>
          </w:tcPr>
          <w:p>
            <w:r>
              <w:rPr>
                <w:rFonts w:ascii="Aptos" w:hAnsi="Aptos"/>
                <w:b w:val="0"/>
                <w:i w:val="0"/>
                <w:sz w:val="18"/>
              </w:rPr>
              <w:t>api/</w:t>
            </w:r>
          </w:p>
        </w:tc>
        <w:tc>
          <w:tcPr>
            <w:tcW w:type="dxa" w:w="7344"/>
            <w:tcMar>
              <w:top w:w="100" w:type="dxa"/>
              <w:start w:w="120" w:type="dxa"/>
              <w:bottom w:w="100" w:type="dxa"/>
              <w:end w:w="120" w:type="dxa"/>
            </w:tcMar>
            <w:vAlign w:val="center"/>
          </w:tcPr>
          <w:p>
            <w:r>
              <w:rPr>
                <w:rFonts w:ascii="Aptos" w:hAnsi="Aptos"/>
                <w:b w:val="0"/>
                <w:i w:val="0"/>
                <w:sz w:val="18"/>
              </w:rPr>
              <w:t>Serializers, request validation, routes and response mapping</w:t>
            </w:r>
          </w:p>
        </w:tc>
      </w:tr>
      <w:tr>
        <w:tc>
          <w:tcPr>
            <w:tcW w:type="dxa" w:w="2880"/>
            <w:tcMar>
              <w:top w:w="100" w:type="dxa"/>
              <w:start w:w="120" w:type="dxa"/>
              <w:bottom w:w="100" w:type="dxa"/>
              <w:end w:w="120" w:type="dxa"/>
            </w:tcMar>
            <w:vAlign w:val="center"/>
          </w:tcPr>
          <w:p>
            <w:r>
              <w:rPr>
                <w:rFonts w:ascii="Aptos" w:hAnsi="Aptos"/>
                <w:b w:val="0"/>
                <w:i w:val="0"/>
                <w:sz w:val="18"/>
              </w:rPr>
              <w:t>tasks.py</w:t>
            </w:r>
          </w:p>
        </w:tc>
        <w:tc>
          <w:tcPr>
            <w:tcW w:type="dxa" w:w="7344"/>
            <w:tcMar>
              <w:top w:w="100" w:type="dxa"/>
              <w:start w:w="120" w:type="dxa"/>
              <w:bottom w:w="100" w:type="dxa"/>
              <w:end w:w="120" w:type="dxa"/>
            </w:tcMar>
            <w:vAlign w:val="center"/>
          </w:tcPr>
          <w:p>
            <w:r>
              <w:rPr>
                <w:rFonts w:ascii="Aptos" w:hAnsi="Aptos"/>
                <w:b w:val="0"/>
                <w:i w:val="0"/>
                <w:sz w:val="18"/>
              </w:rPr>
              <w:t>Idempotent asynchronous work; never hidden authorization bypass</w:t>
            </w:r>
          </w:p>
        </w:tc>
      </w:tr>
      <w:tr>
        <w:tc>
          <w:tcPr>
            <w:tcW w:type="dxa" w:w="2880"/>
            <w:tcMar>
              <w:top w:w="100" w:type="dxa"/>
              <w:start w:w="120" w:type="dxa"/>
              <w:bottom w:w="100" w:type="dxa"/>
              <w:end w:w="120" w:type="dxa"/>
            </w:tcMar>
            <w:vAlign w:val="center"/>
          </w:tcPr>
          <w:p>
            <w:r>
              <w:rPr>
                <w:rFonts w:ascii="Aptos" w:hAnsi="Aptos"/>
                <w:b w:val="0"/>
                <w:i w:val="0"/>
                <w:sz w:val="18"/>
              </w:rPr>
              <w:t>events.py</w:t>
            </w:r>
          </w:p>
        </w:tc>
        <w:tc>
          <w:tcPr>
            <w:tcW w:type="dxa" w:w="7344"/>
            <w:tcMar>
              <w:top w:w="100" w:type="dxa"/>
              <w:start w:w="120" w:type="dxa"/>
              <w:bottom w:w="100" w:type="dxa"/>
              <w:end w:w="120" w:type="dxa"/>
            </w:tcMar>
            <w:vAlign w:val="center"/>
          </w:tcPr>
          <w:p>
            <w:r>
              <w:rPr>
                <w:rFonts w:ascii="Aptos" w:hAnsi="Aptos"/>
                <w:b w:val="0"/>
                <w:i w:val="0"/>
                <w:sz w:val="18"/>
              </w:rPr>
              <w:t>Explicit domain/application events used for audit/projections</w:t>
            </w:r>
          </w:p>
        </w:tc>
      </w:tr>
      <w:tr>
        <w:tc>
          <w:tcPr>
            <w:tcW w:type="dxa" w:w="2880"/>
            <w:tcMar>
              <w:top w:w="100" w:type="dxa"/>
              <w:start w:w="120" w:type="dxa"/>
              <w:bottom w:w="100" w:type="dxa"/>
              <w:end w:w="120" w:type="dxa"/>
            </w:tcMar>
            <w:vAlign w:val="center"/>
          </w:tcPr>
          <w:p>
            <w:r>
              <w:rPr>
                <w:rFonts w:ascii="Aptos" w:hAnsi="Aptos"/>
                <w:b w:val="0"/>
                <w:i w:val="0"/>
                <w:sz w:val="18"/>
              </w:rPr>
              <w:t>tests/</w:t>
            </w:r>
          </w:p>
        </w:tc>
        <w:tc>
          <w:tcPr>
            <w:tcW w:type="dxa" w:w="7344"/>
            <w:tcMar>
              <w:top w:w="100" w:type="dxa"/>
              <w:start w:w="120" w:type="dxa"/>
              <w:bottom w:w="100" w:type="dxa"/>
              <w:end w:w="120" w:type="dxa"/>
            </w:tcMar>
            <w:vAlign w:val="center"/>
          </w:tcPr>
          <w:p>
            <w:r>
              <w:rPr>
                <w:rFonts w:ascii="Aptos" w:hAnsi="Aptos"/>
                <w:b w:val="0"/>
                <w:i w:val="0"/>
                <w:sz w:val="18"/>
              </w:rPr>
              <w:t>Unit, policy, service, API and regression tests</w:t>
            </w:r>
          </w:p>
        </w:tc>
      </w:tr>
    </w:tbl>
    <w:p>
      <w:pPr>
        <w:spacing w:after="20"/>
      </w:pPr>
    </w:p>
    <w:p>
      <w:pPr>
        <w:pStyle w:val="Heading1"/>
        <w:keepNext/>
      </w:pPr>
      <w:r>
        <w:t>7. Frontend Repository Structure</w:t>
      </w:r>
    </w:p>
    <w:p>
      <w:pPr>
        <w:pStyle w:val="CodeBlock"/>
      </w:pPr>
      <w:r>
        <w:rPr>
          <w:rFonts w:ascii="Consolas" w:hAnsi="Consolas"/>
          <w:color w:val="17212B"/>
          <w:sz w:val="18"/>
        </w:rPr>
        <w:t>frontend/</w:t>
        <w:br/>
      </w:r>
      <w:r>
        <w:rPr>
          <w:rFonts w:ascii="Consolas" w:hAnsi="Consolas"/>
          <w:color w:val="17212B"/>
          <w:sz w:val="18"/>
        </w:rPr>
        <w:t>├── src/</w:t>
        <w:br/>
      </w:r>
      <w:r>
        <w:rPr>
          <w:rFonts w:ascii="Consolas" w:hAnsi="Consolas"/>
          <w:color w:val="17212B"/>
          <w:sz w:val="18"/>
        </w:rPr>
        <w:t>│   ├── app/</w:t>
        <w:br/>
      </w:r>
      <w:r>
        <w:rPr>
          <w:rFonts w:ascii="Consolas" w:hAnsi="Consolas"/>
          <w:color w:val="17212B"/>
          <w:sz w:val="18"/>
        </w:rPr>
        <w:t>│   ├── routes/</w:t>
        <w:br/>
      </w:r>
      <w:r>
        <w:rPr>
          <w:rFonts w:ascii="Consolas" w:hAnsi="Consolas"/>
          <w:color w:val="17212B"/>
          <w:sz w:val="18"/>
        </w:rPr>
        <w:t>│   ├── features/</w:t>
        <w:br/>
      </w:r>
      <w:r>
        <w:rPr>
          <w:rFonts w:ascii="Consolas" w:hAnsi="Consolas"/>
          <w:color w:val="17212B"/>
          <w:sz w:val="18"/>
        </w:rPr>
        <w:t>│   │   ├── cases/</w:t>
        <w:br/>
      </w:r>
      <w:r>
        <w:rPr>
          <w:rFonts w:ascii="Consolas" w:hAnsi="Consolas"/>
          <w:color w:val="17212B"/>
          <w:sz w:val="18"/>
        </w:rPr>
        <w:t>│   │   ├── evidence/</w:t>
        <w:br/>
      </w:r>
      <w:r>
        <w:rPr>
          <w:rFonts w:ascii="Consolas" w:hAnsi="Consolas"/>
          <w:color w:val="17212B"/>
          <w:sz w:val="18"/>
        </w:rPr>
        <w:t>│   │   ├── entities/</w:t>
        <w:br/>
      </w:r>
      <w:r>
        <w:rPr>
          <w:rFonts w:ascii="Consolas" w:hAnsi="Consolas"/>
          <w:color w:val="17212B"/>
          <w:sz w:val="18"/>
        </w:rPr>
        <w:t>│   │   ├── investigation-graph/</w:t>
        <w:br/>
      </w:r>
      <w:r>
        <w:rPr>
          <w:rFonts w:ascii="Consolas" w:hAnsi="Consolas"/>
          <w:color w:val="17212B"/>
          <w:sz w:val="18"/>
        </w:rPr>
        <w:t>│   │   ├── timeline/</w:t>
        <w:br/>
      </w:r>
      <w:r>
        <w:rPr>
          <w:rFonts w:ascii="Consolas" w:hAnsi="Consolas"/>
          <w:color w:val="17212B"/>
          <w:sz w:val="18"/>
        </w:rPr>
        <w:t>│   │   ├── value-flows/</w:t>
        <w:br/>
      </w:r>
      <w:r>
        <w:rPr>
          <w:rFonts w:ascii="Consolas" w:hAnsi="Consolas"/>
          <w:color w:val="17212B"/>
          <w:sz w:val="18"/>
        </w:rPr>
        <w:t>│   │   ├── typologies/</w:t>
        <w:br/>
      </w:r>
      <w:r>
        <w:rPr>
          <w:rFonts w:ascii="Consolas" w:hAnsi="Consolas"/>
          <w:color w:val="17212B"/>
          <w:sz w:val="18"/>
        </w:rPr>
        <w:t>│   │   ├── hypotheses/</w:t>
        <w:br/>
      </w:r>
      <w:r>
        <w:rPr>
          <w:rFonts w:ascii="Consolas" w:hAnsi="Consolas"/>
          <w:color w:val="17212B"/>
          <w:sz w:val="18"/>
        </w:rPr>
        <w:t>│   │   ├── assessments/</w:t>
        <w:br/>
      </w:r>
      <w:r>
        <w:rPr>
          <w:rFonts w:ascii="Consolas" w:hAnsi="Consolas"/>
          <w:color w:val="17212B"/>
          <w:sz w:val="18"/>
        </w:rPr>
        <w:t>│   │   ├── products/</w:t>
        <w:br/>
      </w:r>
      <w:r>
        <w:rPr>
          <w:rFonts w:ascii="Consolas" w:hAnsi="Consolas"/>
          <w:color w:val="17212B"/>
          <w:sz w:val="18"/>
        </w:rPr>
        <w:t>│   │   └── reviews/</w:t>
        <w:br/>
      </w:r>
      <w:r>
        <w:rPr>
          <w:rFonts w:ascii="Consolas" w:hAnsi="Consolas"/>
          <w:color w:val="17212B"/>
          <w:sz w:val="18"/>
        </w:rPr>
        <w:t>│   ├── components/</w:t>
        <w:br/>
      </w:r>
      <w:r>
        <w:rPr>
          <w:rFonts w:ascii="Consolas" w:hAnsi="Consolas"/>
          <w:color w:val="17212B"/>
          <w:sz w:val="18"/>
        </w:rPr>
        <w:t>│   ├── api/</w:t>
        <w:br/>
      </w:r>
      <w:r>
        <w:rPr>
          <w:rFonts w:ascii="Consolas" w:hAnsi="Consolas"/>
          <w:color w:val="17212B"/>
          <w:sz w:val="18"/>
        </w:rPr>
        <w:t>│   ├── auth/</w:t>
        <w:br/>
      </w:r>
      <w:r>
        <w:rPr>
          <w:rFonts w:ascii="Consolas" w:hAnsi="Consolas"/>
          <w:color w:val="17212B"/>
          <w:sz w:val="18"/>
        </w:rPr>
        <w:t>│   ├── design-system/</w:t>
        <w:br/>
      </w:r>
      <w:r>
        <w:rPr>
          <w:rFonts w:ascii="Consolas" w:hAnsi="Consolas"/>
          <w:color w:val="17212B"/>
          <w:sz w:val="18"/>
        </w:rPr>
        <w:t>│   └── test/</w:t>
        <w:br/>
      </w:r>
      <w:r>
        <w:rPr>
          <w:rFonts w:ascii="Consolas" w:hAnsi="Consolas"/>
          <w:color w:val="17212B"/>
          <w:sz w:val="18"/>
        </w:rPr>
        <w:t>└── e2e/</w:t>
        <w:br/>
      </w:r>
    </w:p>
    <w:p>
      <w:pPr>
        <w:spacing w:after="100" w:line="259" w:lineRule="auto"/>
      </w:pPr>
      <w:r>
        <w:rPr>
          <w:rFonts w:ascii="Aptos" w:hAnsi="Aptos"/>
          <w:b w:val="0"/>
          <w:i w:val="0"/>
          <w:sz w:val="21"/>
        </w:rPr>
        <w:t>Frontend features SHALL mirror product capabilities rather than backend table names. The browser SHALL NOT be responsible for deciding whether an operation is authorized, whether a relationship is valid, or whether an analytical class can transition; it may only present server-provided permissions and validation outcomes.</w:t>
      </w:r>
    </w:p>
    <w:p>
      <w:pPr>
        <w:pStyle w:val="Heading1"/>
        <w:keepNext/>
      </w:pPr>
      <w:r>
        <w:t>8. Canonical Data Storage Rules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1152"/>
            <w:shd w:fill="17324D"/>
            <w:tcMar>
              <w:top w:w="100" w:type="dxa"/>
              <w:start w:w="120" w:type="dxa"/>
              <w:bottom w:w="100" w:type="dxa"/>
              <w:end w:w="120" w:type="dxa"/>
            </w:tcMar>
          </w:tcPr>
          <w:p>
            <w:pPr>
              <w:jc w:val="center"/>
            </w:pPr>
            <w:r>
              <w:rPr>
                <w:rFonts w:ascii="Aptos" w:hAnsi="Aptos"/>
                <w:b/>
                <w:i w:val="0"/>
                <w:color w:val="FFFFFF"/>
                <w:sz w:val="18"/>
              </w:rPr>
              <w:t>ID</w:t>
            </w:r>
          </w:p>
        </w:tc>
        <w:tc>
          <w:tcPr>
            <w:tcW w:type="dxa" w:w="9216"/>
            <w:shd w:fill="17324D"/>
            <w:tcMar>
              <w:top w:w="100" w:type="dxa"/>
              <w:start w:w="120" w:type="dxa"/>
              <w:bottom w:w="100" w:type="dxa"/>
              <w:end w:w="120" w:type="dxa"/>
            </w:tcMar>
          </w:tcPr>
          <w:p>
            <w:pPr>
              <w:jc w:val="center"/>
            </w:pPr>
            <w:r>
              <w:rPr>
                <w:rFonts w:ascii="Aptos" w:hAnsi="Aptos"/>
                <w:b/>
                <w:i w:val="0"/>
                <w:color w:val="FFFFFF"/>
                <w:sz w:val="18"/>
              </w:rPr>
              <w:t>Requirement</w:t>
            </w:r>
          </w:p>
        </w:tc>
      </w:tr>
      <w:tr>
        <w:tc>
          <w:tcPr>
            <w:tcW w:type="dxa" w:w="1152"/>
            <w:tcMar>
              <w:top w:w="100" w:type="dxa"/>
              <w:start w:w="120" w:type="dxa"/>
              <w:bottom w:w="100" w:type="dxa"/>
              <w:end w:w="120" w:type="dxa"/>
            </w:tcMar>
            <w:vAlign w:val="center"/>
          </w:tcPr>
          <w:p>
            <w:r>
              <w:rPr>
                <w:rFonts w:ascii="Aptos" w:hAnsi="Aptos"/>
                <w:b w:val="0"/>
                <w:i w:val="0"/>
                <w:sz w:val="18"/>
              </w:rPr>
              <w:t>DB-01</w:t>
            </w:r>
          </w:p>
        </w:tc>
        <w:tc>
          <w:tcPr>
            <w:tcW w:type="dxa" w:w="9216"/>
            <w:tcMar>
              <w:top w:w="100" w:type="dxa"/>
              <w:start w:w="120" w:type="dxa"/>
              <w:bottom w:w="100" w:type="dxa"/>
              <w:end w:w="120" w:type="dxa"/>
            </w:tcMar>
            <w:vAlign w:val="center"/>
          </w:tcPr>
          <w:p>
            <w:r>
              <w:rPr>
                <w:rFonts w:ascii="Aptos" w:hAnsi="Aptos"/>
                <w:b w:val="0"/>
                <w:i w:val="0"/>
                <w:sz w:val="18"/>
              </w:rPr>
              <w:t>PostgreSQL is canonical for analytical records, metadata, workflow state, access relationships and audit references.</w:t>
            </w:r>
          </w:p>
        </w:tc>
      </w:tr>
      <w:tr>
        <w:tc>
          <w:tcPr>
            <w:tcW w:type="dxa" w:w="1152"/>
            <w:tcMar>
              <w:top w:w="100" w:type="dxa"/>
              <w:start w:w="120" w:type="dxa"/>
              <w:bottom w:w="100" w:type="dxa"/>
              <w:end w:w="120" w:type="dxa"/>
            </w:tcMar>
            <w:vAlign w:val="center"/>
          </w:tcPr>
          <w:p>
            <w:r>
              <w:rPr>
                <w:rFonts w:ascii="Aptos" w:hAnsi="Aptos"/>
                <w:b w:val="0"/>
                <w:i w:val="0"/>
                <w:sz w:val="18"/>
              </w:rPr>
              <w:t>DB-02</w:t>
            </w:r>
          </w:p>
        </w:tc>
        <w:tc>
          <w:tcPr>
            <w:tcW w:type="dxa" w:w="9216"/>
            <w:tcMar>
              <w:top w:w="100" w:type="dxa"/>
              <w:start w:w="120" w:type="dxa"/>
              <w:bottom w:w="100" w:type="dxa"/>
              <w:end w:w="120" w:type="dxa"/>
            </w:tcMar>
            <w:vAlign w:val="center"/>
          </w:tcPr>
          <w:p>
            <w:r>
              <w:rPr>
                <w:rFonts w:ascii="Aptos" w:hAnsi="Aptos"/>
                <w:b w:val="0"/>
                <w:i w:val="0"/>
                <w:sz w:val="18"/>
              </w:rPr>
              <w:t>Evidence binaries SHALL NOT be stored as large database blobs unless a deployment ADR explicitly chooses that mode.</w:t>
            </w:r>
          </w:p>
        </w:tc>
      </w:tr>
      <w:tr>
        <w:tc>
          <w:tcPr>
            <w:tcW w:type="dxa" w:w="1152"/>
            <w:tcMar>
              <w:top w:w="100" w:type="dxa"/>
              <w:start w:w="120" w:type="dxa"/>
              <w:bottom w:w="100" w:type="dxa"/>
              <w:end w:w="120" w:type="dxa"/>
            </w:tcMar>
            <w:vAlign w:val="center"/>
          </w:tcPr>
          <w:p>
            <w:r>
              <w:rPr>
                <w:rFonts w:ascii="Aptos" w:hAnsi="Aptos"/>
                <w:b w:val="0"/>
                <w:i w:val="0"/>
                <w:sz w:val="18"/>
              </w:rPr>
              <w:t>DB-03</w:t>
            </w:r>
          </w:p>
        </w:tc>
        <w:tc>
          <w:tcPr>
            <w:tcW w:type="dxa" w:w="9216"/>
            <w:tcMar>
              <w:top w:w="100" w:type="dxa"/>
              <w:start w:w="120" w:type="dxa"/>
              <w:bottom w:w="100" w:type="dxa"/>
              <w:end w:w="120" w:type="dxa"/>
            </w:tcMar>
            <w:vAlign w:val="center"/>
          </w:tcPr>
          <w:p>
            <w:r>
              <w:rPr>
                <w:rFonts w:ascii="Aptos" w:hAnsi="Aptos"/>
                <w:b w:val="0"/>
                <w:i w:val="0"/>
                <w:sz w:val="18"/>
              </w:rPr>
              <w:t>Every canonical object SHALL use stable UUID identifiers and created/updated/version metadata.</w:t>
            </w:r>
          </w:p>
        </w:tc>
      </w:tr>
      <w:tr>
        <w:tc>
          <w:tcPr>
            <w:tcW w:type="dxa" w:w="1152"/>
            <w:tcMar>
              <w:top w:w="100" w:type="dxa"/>
              <w:start w:w="120" w:type="dxa"/>
              <w:bottom w:w="100" w:type="dxa"/>
              <w:end w:w="120" w:type="dxa"/>
            </w:tcMar>
            <w:vAlign w:val="center"/>
          </w:tcPr>
          <w:p>
            <w:r>
              <w:rPr>
                <w:rFonts w:ascii="Aptos" w:hAnsi="Aptos"/>
                <w:b w:val="0"/>
                <w:i w:val="0"/>
                <w:sz w:val="18"/>
              </w:rPr>
              <w:t>DB-04</w:t>
            </w:r>
          </w:p>
        </w:tc>
        <w:tc>
          <w:tcPr>
            <w:tcW w:type="dxa" w:w="9216"/>
            <w:tcMar>
              <w:top w:w="100" w:type="dxa"/>
              <w:start w:w="120" w:type="dxa"/>
              <w:bottom w:w="100" w:type="dxa"/>
              <w:end w:w="120" w:type="dxa"/>
            </w:tcMar>
            <w:vAlign w:val="center"/>
          </w:tcPr>
          <w:p>
            <w:r>
              <w:rPr>
                <w:rFonts w:ascii="Aptos" w:hAnsi="Aptos"/>
                <w:b w:val="0"/>
                <w:i w:val="0"/>
                <w:sz w:val="18"/>
              </w:rPr>
              <w:t>Material deletes SHOULD be logical/superseding operations where historical reconstruction is required.</w:t>
            </w:r>
          </w:p>
        </w:tc>
      </w:tr>
      <w:tr>
        <w:tc>
          <w:tcPr>
            <w:tcW w:type="dxa" w:w="1152"/>
            <w:tcMar>
              <w:top w:w="100" w:type="dxa"/>
              <w:start w:w="120" w:type="dxa"/>
              <w:bottom w:w="100" w:type="dxa"/>
              <w:end w:w="120" w:type="dxa"/>
            </w:tcMar>
            <w:vAlign w:val="center"/>
          </w:tcPr>
          <w:p>
            <w:r>
              <w:rPr>
                <w:rFonts w:ascii="Aptos" w:hAnsi="Aptos"/>
                <w:b w:val="0"/>
                <w:i w:val="0"/>
                <w:sz w:val="18"/>
              </w:rPr>
              <w:t>DB-05</w:t>
            </w:r>
          </w:p>
        </w:tc>
        <w:tc>
          <w:tcPr>
            <w:tcW w:type="dxa" w:w="9216"/>
            <w:tcMar>
              <w:top w:w="100" w:type="dxa"/>
              <w:start w:w="120" w:type="dxa"/>
              <w:bottom w:w="100" w:type="dxa"/>
              <w:end w:w="120" w:type="dxa"/>
            </w:tcMar>
            <w:vAlign w:val="center"/>
          </w:tcPr>
          <w:p>
            <w:r>
              <w:rPr>
                <w:rFonts w:ascii="Aptos" w:hAnsi="Aptos"/>
                <w:b w:val="0"/>
                <w:i w:val="0"/>
                <w:sz w:val="18"/>
              </w:rPr>
              <w:t>Entity merge/unmerge SHALL preserve merge decision history and original identifiers.</w:t>
            </w:r>
          </w:p>
        </w:tc>
      </w:tr>
      <w:tr>
        <w:tc>
          <w:tcPr>
            <w:tcW w:type="dxa" w:w="1152"/>
            <w:tcMar>
              <w:top w:w="100" w:type="dxa"/>
              <w:start w:w="120" w:type="dxa"/>
              <w:bottom w:w="100" w:type="dxa"/>
              <w:end w:w="120" w:type="dxa"/>
            </w:tcMar>
            <w:vAlign w:val="center"/>
          </w:tcPr>
          <w:p>
            <w:r>
              <w:rPr>
                <w:rFonts w:ascii="Aptos" w:hAnsi="Aptos"/>
                <w:b w:val="0"/>
                <w:i w:val="0"/>
                <w:sz w:val="18"/>
              </w:rPr>
              <w:t>DB-06</w:t>
            </w:r>
          </w:p>
        </w:tc>
        <w:tc>
          <w:tcPr>
            <w:tcW w:type="dxa" w:w="9216"/>
            <w:tcMar>
              <w:top w:w="100" w:type="dxa"/>
              <w:start w:w="120" w:type="dxa"/>
              <w:bottom w:w="100" w:type="dxa"/>
              <w:end w:w="120" w:type="dxa"/>
            </w:tcMar>
            <w:vAlign w:val="center"/>
          </w:tcPr>
          <w:p>
            <w:r>
              <w:rPr>
                <w:rFonts w:ascii="Aptos" w:hAnsi="Aptos"/>
                <w:b w:val="0"/>
                <w:i w:val="0"/>
                <w:sz w:val="18"/>
              </w:rPr>
              <w:t>ValueFlow.flow_class SHALL be constrained to DIRECT, DOCUMENTED, RECONSTRUCTED, HYPOTHETICAL.</w:t>
            </w:r>
          </w:p>
        </w:tc>
      </w:tr>
      <w:tr>
        <w:tc>
          <w:tcPr>
            <w:tcW w:type="dxa" w:w="1152"/>
            <w:tcMar>
              <w:top w:w="100" w:type="dxa"/>
              <w:start w:w="120" w:type="dxa"/>
              <w:bottom w:w="100" w:type="dxa"/>
              <w:end w:w="120" w:type="dxa"/>
            </w:tcMar>
            <w:vAlign w:val="center"/>
          </w:tcPr>
          <w:p>
            <w:r>
              <w:rPr>
                <w:rFonts w:ascii="Aptos" w:hAnsi="Aptos"/>
                <w:b w:val="0"/>
                <w:i w:val="0"/>
                <w:sz w:val="18"/>
              </w:rPr>
              <w:t>DB-07</w:t>
            </w:r>
          </w:p>
        </w:tc>
        <w:tc>
          <w:tcPr>
            <w:tcW w:type="dxa" w:w="9216"/>
            <w:tcMar>
              <w:top w:w="100" w:type="dxa"/>
              <w:start w:w="120" w:type="dxa"/>
              <w:bottom w:w="100" w:type="dxa"/>
              <w:end w:w="120" w:type="dxa"/>
            </w:tcMar>
            <w:vAlign w:val="center"/>
          </w:tcPr>
          <w:p>
            <w:r>
              <w:rPr>
                <w:rFonts w:ascii="Aptos" w:hAnsi="Aptos"/>
                <w:b w:val="0"/>
                <w:i w:val="0"/>
                <w:sz w:val="18"/>
              </w:rPr>
              <w:t>Unknown numeric values SHALL remain null/unknown and SHALL NOT be coerced to zero.</w:t>
            </w:r>
          </w:p>
        </w:tc>
      </w:tr>
      <w:tr>
        <w:tc>
          <w:tcPr>
            <w:tcW w:type="dxa" w:w="1152"/>
            <w:tcMar>
              <w:top w:w="100" w:type="dxa"/>
              <w:start w:w="120" w:type="dxa"/>
              <w:bottom w:w="100" w:type="dxa"/>
              <w:end w:w="120" w:type="dxa"/>
            </w:tcMar>
            <w:vAlign w:val="center"/>
          </w:tcPr>
          <w:p>
            <w:r>
              <w:rPr>
                <w:rFonts w:ascii="Aptos" w:hAnsi="Aptos"/>
                <w:b w:val="0"/>
                <w:i w:val="0"/>
                <w:sz w:val="18"/>
              </w:rPr>
              <w:t>DB-08</w:t>
            </w:r>
          </w:p>
        </w:tc>
        <w:tc>
          <w:tcPr>
            <w:tcW w:type="dxa" w:w="9216"/>
            <w:tcMar>
              <w:top w:w="100" w:type="dxa"/>
              <w:start w:w="120" w:type="dxa"/>
              <w:bottom w:w="100" w:type="dxa"/>
              <w:end w:w="120" w:type="dxa"/>
            </w:tcMar>
            <w:vAlign w:val="center"/>
          </w:tcPr>
          <w:p>
            <w:r>
              <w:rPr>
                <w:rFonts w:ascii="Aptos" w:hAnsi="Aptos"/>
                <w:b w:val="0"/>
                <w:i w:val="0"/>
                <w:sz w:val="18"/>
              </w:rPr>
              <w:t>Canonical records SHALL expose provenance links sufficient to reconstruct material assessments.</w:t>
            </w:r>
          </w:p>
        </w:tc>
      </w:tr>
    </w:tbl>
    <w:p>
      <w:pPr>
        <w:spacing w:after="20"/>
      </w:pPr>
    </w:p>
    <w:p>
      <w:pPr>
        <w:pStyle w:val="Heading1"/>
        <w:keepNext/>
      </w:pPr>
      <w:r>
        <w:t>9. Evidence Storage and Integrity</w:t>
      </w:r>
    </w:p>
    <w:p>
      <w:pPr>
        <w:spacing w:after="100" w:line="259" w:lineRule="auto"/>
      </w:pPr>
      <w:r>
        <w:rPr>
          <w:rFonts w:ascii="Aptos" w:hAnsi="Aptos"/>
          <w:b w:val="0"/>
          <w:i w:val="0"/>
          <w:sz w:val="21"/>
        </w:rPr>
        <w:t>Evidence storage consists of canonical metadata in PostgreSQL plus immutable/versioned objects in S3-compatible storage. User-visible filenames are metadata only; object keys SHALL be opaque and collision-resistant.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304"/>
            <w:shd w:fill="17324D"/>
            <w:tcMar>
              <w:top w:w="100" w:type="dxa"/>
              <w:start w:w="120" w:type="dxa"/>
              <w:bottom w:w="100" w:type="dxa"/>
              <w:end w:w="120" w:type="dxa"/>
            </w:tcMar>
          </w:tcPr>
          <w:p>
            <w:pPr>
              <w:jc w:val="center"/>
            </w:pPr>
            <w:r>
              <w:rPr>
                <w:rFonts w:ascii="Aptos" w:hAnsi="Aptos"/>
                <w:b/>
                <w:i w:val="0"/>
                <w:color w:val="FFFFFF"/>
                <w:sz w:val="18"/>
              </w:rPr>
              <w:t>Concern</w:t>
            </w:r>
          </w:p>
        </w:tc>
        <w:tc>
          <w:tcPr>
            <w:tcW w:type="dxa" w:w="8064"/>
            <w:shd w:fill="17324D"/>
            <w:tcMar>
              <w:top w:w="100" w:type="dxa"/>
              <w:start w:w="120" w:type="dxa"/>
              <w:bottom w:w="100" w:type="dxa"/>
              <w:end w:w="120" w:type="dxa"/>
            </w:tcMar>
          </w:tcPr>
          <w:p>
            <w:pPr>
              <w:jc w:val="center"/>
            </w:pPr>
            <w:r>
              <w:rPr>
                <w:rFonts w:ascii="Aptos" w:hAnsi="Aptos"/>
                <w:b/>
                <w:i w:val="0"/>
                <w:color w:val="FFFFFF"/>
                <w:sz w:val="18"/>
              </w:rPr>
              <w:t>MVP requirement</w:t>
            </w:r>
          </w:p>
        </w:tc>
      </w:tr>
      <w:tr>
        <w:tc>
          <w:tcPr>
            <w:tcW w:type="dxa" w:w="2304"/>
            <w:tcMar>
              <w:top w:w="100" w:type="dxa"/>
              <w:start w:w="120" w:type="dxa"/>
              <w:bottom w:w="100" w:type="dxa"/>
              <w:end w:w="120" w:type="dxa"/>
            </w:tcMar>
            <w:vAlign w:val="center"/>
          </w:tcPr>
          <w:p>
            <w:r>
              <w:rPr>
                <w:rFonts w:ascii="Aptos" w:hAnsi="Aptos"/>
                <w:b w:val="0"/>
                <w:i w:val="0"/>
                <w:sz w:val="18"/>
              </w:rPr>
              <w:t>Original preservation</w:t>
            </w:r>
          </w:p>
        </w:tc>
        <w:tc>
          <w:tcPr>
            <w:tcW w:type="dxa" w:w="8064"/>
            <w:tcMar>
              <w:top w:w="100" w:type="dxa"/>
              <w:start w:w="120" w:type="dxa"/>
              <w:bottom w:w="100" w:type="dxa"/>
              <w:end w:w="120" w:type="dxa"/>
            </w:tcMar>
            <w:vAlign w:val="center"/>
          </w:tcPr>
          <w:p>
            <w:r>
              <w:rPr>
                <w:rFonts w:ascii="Aptos" w:hAnsi="Aptos"/>
                <w:b w:val="0"/>
                <w:i w:val="0"/>
                <w:sz w:val="18"/>
              </w:rPr>
              <w:t>Original object cannot be overwritten in place by analyst workflows.</w:t>
            </w:r>
          </w:p>
        </w:tc>
      </w:tr>
      <w:tr>
        <w:tc>
          <w:tcPr>
            <w:tcW w:type="dxa" w:w="2304"/>
            <w:tcMar>
              <w:top w:w="100" w:type="dxa"/>
              <w:start w:w="120" w:type="dxa"/>
              <w:bottom w:w="100" w:type="dxa"/>
              <w:end w:w="120" w:type="dxa"/>
            </w:tcMar>
            <w:vAlign w:val="center"/>
          </w:tcPr>
          <w:p>
            <w:r>
              <w:rPr>
                <w:rFonts w:ascii="Aptos" w:hAnsi="Aptos"/>
                <w:b w:val="0"/>
                <w:i w:val="0"/>
                <w:sz w:val="18"/>
              </w:rPr>
              <w:t>Hashing</w:t>
            </w:r>
          </w:p>
        </w:tc>
        <w:tc>
          <w:tcPr>
            <w:tcW w:type="dxa" w:w="8064"/>
            <w:tcMar>
              <w:top w:w="100" w:type="dxa"/>
              <w:start w:w="120" w:type="dxa"/>
              <w:bottom w:w="100" w:type="dxa"/>
              <w:end w:w="120" w:type="dxa"/>
            </w:tcMar>
            <w:vAlign w:val="center"/>
          </w:tcPr>
          <w:p>
            <w:r>
              <w:rPr>
                <w:rFonts w:ascii="Aptos" w:hAnsi="Aptos"/>
                <w:b w:val="0"/>
                <w:i w:val="0"/>
                <w:sz w:val="18"/>
              </w:rPr>
              <w:t>SHA-256 recorded at or immediately after acquisition for critical evidence.</w:t>
            </w:r>
          </w:p>
        </w:tc>
      </w:tr>
      <w:tr>
        <w:tc>
          <w:tcPr>
            <w:tcW w:type="dxa" w:w="2304"/>
            <w:tcMar>
              <w:top w:w="100" w:type="dxa"/>
              <w:start w:w="120" w:type="dxa"/>
              <w:bottom w:w="100" w:type="dxa"/>
              <w:end w:w="120" w:type="dxa"/>
            </w:tcMar>
            <w:vAlign w:val="center"/>
          </w:tcPr>
          <w:p>
            <w:r>
              <w:rPr>
                <w:rFonts w:ascii="Aptos" w:hAnsi="Aptos"/>
                <w:b w:val="0"/>
                <w:i w:val="0"/>
                <w:sz w:val="18"/>
              </w:rPr>
              <w:t>Derivatives</w:t>
            </w:r>
          </w:p>
        </w:tc>
        <w:tc>
          <w:tcPr>
            <w:tcW w:type="dxa" w:w="8064"/>
            <w:tcMar>
              <w:top w:w="100" w:type="dxa"/>
              <w:start w:w="120" w:type="dxa"/>
              <w:bottom w:w="100" w:type="dxa"/>
              <w:end w:w="120" w:type="dxa"/>
            </w:tcMar>
            <w:vAlign w:val="center"/>
          </w:tcPr>
          <w:p>
            <w:r>
              <w:rPr>
                <w:rFonts w:ascii="Aptos" w:hAnsi="Aptos"/>
                <w:b w:val="0"/>
                <w:i w:val="0"/>
                <w:sz w:val="18"/>
              </w:rPr>
              <w:t>OCR, translation, crop, parsed table or redacted copy gets a new object and parent lineage.</w:t>
            </w:r>
          </w:p>
        </w:tc>
      </w:tr>
      <w:tr>
        <w:tc>
          <w:tcPr>
            <w:tcW w:type="dxa" w:w="2304"/>
            <w:tcMar>
              <w:top w:w="100" w:type="dxa"/>
              <w:start w:w="120" w:type="dxa"/>
              <w:bottom w:w="100" w:type="dxa"/>
              <w:end w:w="120" w:type="dxa"/>
            </w:tcMar>
            <w:vAlign w:val="center"/>
          </w:tcPr>
          <w:p>
            <w:r>
              <w:rPr>
                <w:rFonts w:ascii="Aptos" w:hAnsi="Aptos"/>
                <w:b w:val="0"/>
                <w:i w:val="0"/>
                <w:sz w:val="18"/>
              </w:rPr>
              <w:t>Download authorization</w:t>
            </w:r>
          </w:p>
        </w:tc>
        <w:tc>
          <w:tcPr>
            <w:tcW w:type="dxa" w:w="8064"/>
            <w:tcMar>
              <w:top w:w="100" w:type="dxa"/>
              <w:start w:w="120" w:type="dxa"/>
              <w:bottom w:w="100" w:type="dxa"/>
              <w:end w:w="120" w:type="dxa"/>
            </w:tcMar>
            <w:vAlign w:val="center"/>
          </w:tcPr>
          <w:p>
            <w:r>
              <w:rPr>
                <w:rFonts w:ascii="Aptos" w:hAnsi="Aptos"/>
                <w:b w:val="0"/>
                <w:i w:val="0"/>
                <w:sz w:val="18"/>
              </w:rPr>
              <w:t>Every download is re-authorized server-side; direct bucket browsing is not exposed.</w:t>
            </w:r>
          </w:p>
        </w:tc>
      </w:tr>
      <w:tr>
        <w:tc>
          <w:tcPr>
            <w:tcW w:type="dxa" w:w="2304"/>
            <w:tcMar>
              <w:top w:w="100" w:type="dxa"/>
              <w:start w:w="120" w:type="dxa"/>
              <w:bottom w:w="100" w:type="dxa"/>
              <w:end w:w="120" w:type="dxa"/>
            </w:tcMar>
            <w:vAlign w:val="center"/>
          </w:tcPr>
          <w:p>
            <w:r>
              <w:rPr>
                <w:rFonts w:ascii="Aptos" w:hAnsi="Aptos"/>
                <w:b w:val="0"/>
                <w:i w:val="0"/>
                <w:sz w:val="18"/>
              </w:rPr>
              <w:t>Malware handling</w:t>
            </w:r>
          </w:p>
        </w:tc>
        <w:tc>
          <w:tcPr>
            <w:tcW w:type="dxa" w:w="8064"/>
            <w:tcMar>
              <w:top w:w="100" w:type="dxa"/>
              <w:start w:w="120" w:type="dxa"/>
              <w:bottom w:w="100" w:type="dxa"/>
              <w:end w:w="120" w:type="dxa"/>
            </w:tcMar>
            <w:vAlign w:val="center"/>
          </w:tcPr>
          <w:p>
            <w:r>
              <w:rPr>
                <w:rFonts w:ascii="Aptos" w:hAnsi="Aptos"/>
                <w:b w:val="0"/>
                <w:i w:val="0"/>
                <w:sz w:val="18"/>
              </w:rPr>
              <w:t>Uploads SHOULD be scanned/quarantined before routine analyst download where deployment risk warrants it.</w:t>
            </w:r>
          </w:p>
        </w:tc>
      </w:tr>
      <w:tr>
        <w:tc>
          <w:tcPr>
            <w:tcW w:type="dxa" w:w="2304"/>
            <w:tcMar>
              <w:top w:w="100" w:type="dxa"/>
              <w:start w:w="120" w:type="dxa"/>
              <w:bottom w:w="100" w:type="dxa"/>
              <w:end w:w="120" w:type="dxa"/>
            </w:tcMar>
            <w:vAlign w:val="center"/>
          </w:tcPr>
          <w:p>
            <w:r>
              <w:rPr>
                <w:rFonts w:ascii="Aptos" w:hAnsi="Aptos"/>
                <w:b w:val="0"/>
                <w:i w:val="0"/>
                <w:sz w:val="18"/>
              </w:rPr>
              <w:t>Metadata</w:t>
            </w:r>
          </w:p>
        </w:tc>
        <w:tc>
          <w:tcPr>
            <w:tcW w:type="dxa" w:w="8064"/>
            <w:tcMar>
              <w:top w:w="100" w:type="dxa"/>
              <w:start w:w="120" w:type="dxa"/>
              <w:bottom w:w="100" w:type="dxa"/>
              <w:end w:w="120" w:type="dxa"/>
            </w:tcMar>
            <w:vAlign w:val="center"/>
          </w:tcPr>
          <w:p>
            <w:r>
              <w:rPr>
                <w:rFonts w:ascii="Aptos" w:hAnsi="Aptos"/>
                <w:b w:val="0"/>
                <w:i w:val="0"/>
                <w:sz w:val="18"/>
              </w:rPr>
              <w:t>MIME type, byte size, original filename, object key, hash, acquisition time and collector retained.</w:t>
            </w:r>
          </w:p>
        </w:tc>
      </w:tr>
      <w:tr>
        <w:tc>
          <w:tcPr>
            <w:tcW w:type="dxa" w:w="2304"/>
            <w:tcMar>
              <w:top w:w="100" w:type="dxa"/>
              <w:start w:w="120" w:type="dxa"/>
              <w:bottom w:w="100" w:type="dxa"/>
              <w:end w:w="120" w:type="dxa"/>
            </w:tcMar>
            <w:vAlign w:val="center"/>
          </w:tcPr>
          <w:p>
            <w:r>
              <w:rPr>
                <w:rFonts w:ascii="Aptos" w:hAnsi="Aptos"/>
                <w:b w:val="0"/>
                <w:i w:val="0"/>
                <w:sz w:val="18"/>
              </w:rPr>
              <w:t>Backup</w:t>
            </w:r>
          </w:p>
        </w:tc>
        <w:tc>
          <w:tcPr>
            <w:tcW w:type="dxa" w:w="8064"/>
            <w:tcMar>
              <w:top w:w="100" w:type="dxa"/>
              <w:start w:w="120" w:type="dxa"/>
              <w:bottom w:w="100" w:type="dxa"/>
              <w:end w:w="120" w:type="dxa"/>
            </w:tcMar>
            <w:vAlign w:val="center"/>
          </w:tcPr>
          <w:p>
            <w:r>
              <w:rPr>
                <w:rFonts w:ascii="Aptos" w:hAnsi="Aptos"/>
                <w:b w:val="0"/>
                <w:i w:val="0"/>
                <w:sz w:val="18"/>
              </w:rPr>
              <w:t>Evidence objects included in backup/replication policy independently from DB metadata.</w:t>
            </w:r>
          </w:p>
        </w:tc>
      </w:tr>
    </w:tbl>
    <w:p>
      <w:pPr>
        <w:spacing w:after="20"/>
      </w:pPr>
    </w:p>
    <w:p>
      <w:pPr>
        <w:pStyle w:val="Heading1"/>
        <w:keepNext/>
      </w:pPr>
      <w:r>
        <w:t>10. Identity and Authorization Implementation</w:t>
      </w:r>
    </w:p>
    <w:p>
      <w:pPr>
        <w:spacing w:after="100" w:line="259" w:lineRule="auto"/>
      </w:pPr>
      <w:r>
        <w:rPr>
          <w:rFonts w:ascii="Aptos" w:hAnsi="Aptos"/>
          <w:b w:val="0"/>
          <w:i w:val="0"/>
          <w:sz w:val="21"/>
        </w:rPr>
        <w:t>Keycloak is the reference identity provider, but CS-AML SHALL depend on OIDC semantics rather than Keycloak-specific session logic. Local authorization remains in CS-AML because case membership, classification, protected-source access, object state and independent-review constraints are application-domain rules.</w:t>
      </w:r>
    </w:p>
    <w:p>
      <w:pPr>
        <w:pStyle w:val="CodeBlock"/>
      </w:pPr>
      <w:r>
        <w:rPr>
          <w:rFonts w:ascii="Consolas" w:hAnsi="Consolas"/>
          <w:color w:val="17212B"/>
          <w:sz w:val="18"/>
        </w:rPr>
        <w:t>Identity decision: IdP / OIDC</w:t>
        <w:br/>
      </w:r>
      <w:r>
        <w:rPr>
          <w:rFonts w:ascii="Consolas" w:hAnsi="Consolas"/>
          <w:color w:val="17212B"/>
          <w:sz w:val="18"/>
        </w:rPr>
        <w:t xml:space="preserve">        |</w:t>
        <w:br/>
      </w:r>
      <w:r>
        <w:rPr>
          <w:rFonts w:ascii="Consolas" w:hAnsi="Consolas"/>
          <w:color w:val="17212B"/>
          <w:sz w:val="18"/>
        </w:rPr>
        <w:t xml:space="preserve">        v</w:t>
        <w:br/>
      </w:r>
      <w:r>
        <w:rPr>
          <w:rFonts w:ascii="Consolas" w:hAnsi="Consolas"/>
          <w:color w:val="17212B"/>
          <w:sz w:val="18"/>
        </w:rPr>
        <w:t>Local user + organisation mapping</w:t>
        <w:br/>
      </w:r>
      <w:r>
        <w:rPr>
          <w:rFonts w:ascii="Consolas" w:hAnsi="Consolas"/>
          <w:color w:val="17212B"/>
          <w:sz w:val="18"/>
        </w:rPr>
        <w:t xml:space="preserve">        |</w:t>
        <w:br/>
      </w:r>
      <w:r>
        <w:rPr>
          <w:rFonts w:ascii="Consolas" w:hAnsi="Consolas"/>
          <w:color w:val="17212B"/>
          <w:sz w:val="18"/>
        </w:rPr>
        <w:t xml:space="preserve">        v</w:t>
        <w:br/>
      </w:r>
      <w:r>
        <w:rPr>
          <w:rFonts w:ascii="Consolas" w:hAnsi="Consolas"/>
          <w:color w:val="17212B"/>
          <w:sz w:val="18"/>
        </w:rPr>
        <w:t>CS-AML authorization policy</w:t>
        <w:br/>
      </w:r>
      <w:r>
        <w:rPr>
          <w:rFonts w:ascii="Consolas" w:hAnsi="Consolas"/>
          <w:color w:val="17212B"/>
          <w:sz w:val="18"/>
        </w:rPr>
        <w:t>(role + case membership + object classification + action + workflow state)</w:t>
        <w:br/>
      </w:r>
      <w:r>
        <w:rPr>
          <w:rFonts w:ascii="Consolas" w:hAnsi="Consolas"/>
          <w:color w:val="17212B"/>
          <w:sz w:val="18"/>
        </w:rPr>
        <w:t xml:space="preserve">        |</w:t>
        <w:br/>
      </w:r>
      <w:r>
        <w:rPr>
          <w:rFonts w:ascii="Consolas" w:hAnsi="Consolas"/>
          <w:color w:val="17212B"/>
          <w:sz w:val="18"/>
        </w:rPr>
        <w:t xml:space="preserve">        v</w:t>
        <w:br/>
      </w:r>
      <w:r>
        <w:rPr>
          <w:rFonts w:ascii="Consolas" w:hAnsi="Consolas"/>
          <w:color w:val="17212B"/>
          <w:sz w:val="18"/>
        </w:rPr>
        <w:t>Allow / deny + audit context</w:t>
        <w:br/>
      </w:r>
    </w:p>
    <w:p>
      <w:pPr>
        <w:pStyle w:val="ListBullet"/>
        <w:spacing w:after="40"/>
      </w:pPr>
      <w:r>
        <w:rPr>
          <w:rFonts w:ascii="Aptos" w:hAnsi="Aptos"/>
          <w:b w:val="0"/>
          <w:i w:val="0"/>
          <w:sz w:val="21"/>
        </w:rPr>
        <w:t>MFA policy SHOULD be enforced by the IdP and verified through authentication context/claims where available.</w:t>
      </w:r>
    </w:p>
    <w:p>
      <w:pPr>
        <w:pStyle w:val="ListBullet"/>
        <w:spacing w:after="40"/>
      </w:pPr>
      <w:r>
        <w:rPr>
          <w:rFonts w:ascii="Aptos" w:hAnsi="Aptos"/>
          <w:b w:val="0"/>
          <w:i w:val="0"/>
          <w:sz w:val="21"/>
        </w:rPr>
        <w:t>Administrative roles and investigative roles SHOULD be separable; platform administrators SHOULD NOT automatically receive access to case content.</w:t>
      </w:r>
    </w:p>
    <w:p>
      <w:pPr>
        <w:pStyle w:val="ListBullet"/>
        <w:spacing w:after="40"/>
      </w:pPr>
      <w:r>
        <w:rPr>
          <w:rFonts w:ascii="Aptos" w:hAnsi="Aptos"/>
          <w:b w:val="0"/>
          <w:i w:val="0"/>
          <w:sz w:val="21"/>
        </w:rPr>
        <w:t>ProtectedSource identity SHALL use an explicit compartment and dedicated permission.</w:t>
      </w:r>
    </w:p>
    <w:p>
      <w:pPr>
        <w:pStyle w:val="ListBullet"/>
        <w:spacing w:after="40"/>
      </w:pPr>
      <w:r>
        <w:rPr>
          <w:rFonts w:ascii="Aptos" w:hAnsi="Aptos"/>
          <w:b w:val="0"/>
          <w:i w:val="0"/>
          <w:sz w:val="21"/>
        </w:rPr>
        <w:t>Every export, disclosure, merge, gate approval and review decision SHALL execute a server-side authorization policy.</w:t>
      </w:r>
    </w:p>
    <w:p>
      <w:pPr>
        <w:pStyle w:val="Heading1"/>
        <w:keepNext/>
      </w:pPr>
      <w:r>
        <w:t>11. API Design Standard</w:t>
      </w:r>
    </w:p>
    <w:p>
      <w:pPr>
        <w:spacing w:after="100" w:line="259" w:lineRule="auto"/>
      </w:pPr>
      <w:r>
        <w:rPr>
          <w:rFonts w:ascii="Aptos" w:hAnsi="Aptos"/>
          <w:b w:val="0"/>
          <w:i w:val="0"/>
          <w:sz w:val="21"/>
        </w:rPr>
        <w:t>The MVP API SHALL be REST/JSON and versioned under `/api/v1/`. OpenAPI documentation SHALL be generated from implementation and checked in CI for breaking changes. IDs SHALL be opaque UUIDs. Internal database primary-key assumptions SHALL NOT appear in public contracts.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304"/>
            <w:shd w:fill="17324D"/>
            <w:tcMar>
              <w:top w:w="100" w:type="dxa"/>
              <w:start w:w="120" w:type="dxa"/>
              <w:bottom w:w="100" w:type="dxa"/>
              <w:end w:w="120" w:type="dxa"/>
            </w:tcMar>
          </w:tcPr>
          <w:p>
            <w:pPr>
              <w:jc w:val="center"/>
            </w:pPr>
            <w:r>
              <w:rPr>
                <w:rFonts w:ascii="Aptos" w:hAnsi="Aptos"/>
                <w:b/>
                <w:i w:val="0"/>
                <w:color w:val="FFFFFF"/>
                <w:sz w:val="18"/>
              </w:rPr>
              <w:t>Area</w:t>
            </w:r>
          </w:p>
        </w:tc>
        <w:tc>
          <w:tcPr>
            <w:tcW w:type="dxa" w:w="8064"/>
            <w:shd w:fill="17324D"/>
            <w:tcMar>
              <w:top w:w="100" w:type="dxa"/>
              <w:start w:w="120" w:type="dxa"/>
              <w:bottom w:w="100" w:type="dxa"/>
              <w:end w:w="120" w:type="dxa"/>
            </w:tcMar>
          </w:tcPr>
          <w:p>
            <w:pPr>
              <w:jc w:val="center"/>
            </w:pPr>
            <w:r>
              <w:rPr>
                <w:rFonts w:ascii="Aptos" w:hAnsi="Aptos"/>
                <w:b/>
                <w:i w:val="0"/>
                <w:color w:val="FFFFFF"/>
                <w:sz w:val="18"/>
              </w:rPr>
              <w:t>Convention</w:t>
            </w:r>
          </w:p>
        </w:tc>
      </w:tr>
      <w:tr>
        <w:tc>
          <w:tcPr>
            <w:tcW w:type="dxa" w:w="2304"/>
            <w:tcMar>
              <w:top w:w="100" w:type="dxa"/>
              <w:start w:w="120" w:type="dxa"/>
              <w:bottom w:w="100" w:type="dxa"/>
              <w:end w:w="120" w:type="dxa"/>
            </w:tcMar>
            <w:vAlign w:val="center"/>
          </w:tcPr>
          <w:p>
            <w:r>
              <w:rPr>
                <w:rFonts w:ascii="Aptos" w:hAnsi="Aptos"/>
                <w:b w:val="0"/>
                <w:i w:val="0"/>
                <w:sz w:val="18"/>
              </w:rPr>
              <w:t>Base path</w:t>
            </w:r>
          </w:p>
        </w:tc>
        <w:tc>
          <w:tcPr>
            <w:tcW w:type="dxa" w:w="8064"/>
            <w:tcMar>
              <w:top w:w="100" w:type="dxa"/>
              <w:start w:w="120" w:type="dxa"/>
              <w:bottom w:w="100" w:type="dxa"/>
              <w:end w:w="120" w:type="dxa"/>
            </w:tcMar>
            <w:vAlign w:val="center"/>
          </w:tcPr>
          <w:p>
            <w:r>
              <w:rPr>
                <w:rFonts w:ascii="Aptos" w:hAnsi="Aptos"/>
                <w:b w:val="0"/>
                <w:i w:val="0"/>
                <w:sz w:val="18"/>
              </w:rPr>
              <w:t>/api/v1/</w:t>
            </w:r>
          </w:p>
        </w:tc>
      </w:tr>
      <w:tr>
        <w:tc>
          <w:tcPr>
            <w:tcW w:type="dxa" w:w="2304"/>
            <w:tcMar>
              <w:top w:w="100" w:type="dxa"/>
              <w:start w:w="120" w:type="dxa"/>
              <w:bottom w:w="100" w:type="dxa"/>
              <w:end w:w="120" w:type="dxa"/>
            </w:tcMar>
            <w:vAlign w:val="center"/>
          </w:tcPr>
          <w:p>
            <w:r>
              <w:rPr>
                <w:rFonts w:ascii="Aptos" w:hAnsi="Aptos"/>
                <w:b w:val="0"/>
                <w:i w:val="0"/>
                <w:sz w:val="18"/>
              </w:rPr>
              <w:t>Authentication</w:t>
            </w:r>
          </w:p>
        </w:tc>
        <w:tc>
          <w:tcPr>
            <w:tcW w:type="dxa" w:w="8064"/>
            <w:tcMar>
              <w:top w:w="100" w:type="dxa"/>
              <w:start w:w="120" w:type="dxa"/>
              <w:bottom w:w="100" w:type="dxa"/>
              <w:end w:w="120" w:type="dxa"/>
            </w:tcMar>
            <w:vAlign w:val="center"/>
          </w:tcPr>
          <w:p>
            <w:r>
              <w:rPr>
                <w:rFonts w:ascii="Aptos" w:hAnsi="Aptos"/>
                <w:b w:val="0"/>
                <w:i w:val="0"/>
                <w:sz w:val="18"/>
              </w:rPr>
              <w:t>OIDC bearer/session integration; CSRF protection where cookie session is used</w:t>
            </w:r>
          </w:p>
        </w:tc>
      </w:tr>
      <w:tr>
        <w:tc>
          <w:tcPr>
            <w:tcW w:type="dxa" w:w="2304"/>
            <w:tcMar>
              <w:top w:w="100" w:type="dxa"/>
              <w:start w:w="120" w:type="dxa"/>
              <w:bottom w:w="100" w:type="dxa"/>
              <w:end w:w="120" w:type="dxa"/>
            </w:tcMar>
            <w:vAlign w:val="center"/>
          </w:tcPr>
          <w:p>
            <w:r>
              <w:rPr>
                <w:rFonts w:ascii="Aptos" w:hAnsi="Aptos"/>
                <w:b w:val="0"/>
                <w:i w:val="0"/>
                <w:sz w:val="18"/>
              </w:rPr>
              <w:t>Errors</w:t>
            </w:r>
          </w:p>
        </w:tc>
        <w:tc>
          <w:tcPr>
            <w:tcW w:type="dxa" w:w="8064"/>
            <w:tcMar>
              <w:top w:w="100" w:type="dxa"/>
              <w:start w:w="120" w:type="dxa"/>
              <w:bottom w:w="100" w:type="dxa"/>
              <w:end w:w="120" w:type="dxa"/>
            </w:tcMar>
            <w:vAlign w:val="center"/>
          </w:tcPr>
          <w:p>
            <w:r>
              <w:rPr>
                <w:rFonts w:ascii="Aptos" w:hAnsi="Aptos"/>
                <w:b w:val="0"/>
                <w:i w:val="0"/>
                <w:sz w:val="18"/>
              </w:rPr>
              <w:t>Stable machine code + human message + correlation ID; no sensitive existence leakage</w:t>
            </w:r>
          </w:p>
        </w:tc>
      </w:tr>
      <w:tr>
        <w:tc>
          <w:tcPr>
            <w:tcW w:type="dxa" w:w="2304"/>
            <w:tcMar>
              <w:top w:w="100" w:type="dxa"/>
              <w:start w:w="120" w:type="dxa"/>
              <w:bottom w:w="100" w:type="dxa"/>
              <w:end w:w="120" w:type="dxa"/>
            </w:tcMar>
            <w:vAlign w:val="center"/>
          </w:tcPr>
          <w:p>
            <w:r>
              <w:rPr>
                <w:rFonts w:ascii="Aptos" w:hAnsi="Aptos"/>
                <w:b w:val="0"/>
                <w:i w:val="0"/>
                <w:sz w:val="18"/>
              </w:rPr>
              <w:t>Pagination</w:t>
            </w:r>
          </w:p>
        </w:tc>
        <w:tc>
          <w:tcPr>
            <w:tcW w:type="dxa" w:w="8064"/>
            <w:tcMar>
              <w:top w:w="100" w:type="dxa"/>
              <w:start w:w="120" w:type="dxa"/>
              <w:bottom w:w="100" w:type="dxa"/>
              <w:end w:w="120" w:type="dxa"/>
            </w:tcMar>
            <w:vAlign w:val="center"/>
          </w:tcPr>
          <w:p>
            <w:r>
              <w:rPr>
                <w:rFonts w:ascii="Aptos" w:hAnsi="Aptos"/>
                <w:b w:val="0"/>
                <w:i w:val="0"/>
                <w:sz w:val="18"/>
              </w:rPr>
              <w:t>Cursor or stable page pagination for large collections</w:t>
            </w:r>
          </w:p>
        </w:tc>
      </w:tr>
      <w:tr>
        <w:tc>
          <w:tcPr>
            <w:tcW w:type="dxa" w:w="2304"/>
            <w:tcMar>
              <w:top w:w="100" w:type="dxa"/>
              <w:start w:w="120" w:type="dxa"/>
              <w:bottom w:w="100" w:type="dxa"/>
              <w:end w:w="120" w:type="dxa"/>
            </w:tcMar>
            <w:vAlign w:val="center"/>
          </w:tcPr>
          <w:p>
            <w:r>
              <w:rPr>
                <w:rFonts w:ascii="Aptos" w:hAnsi="Aptos"/>
                <w:b w:val="0"/>
                <w:i w:val="0"/>
                <w:sz w:val="18"/>
              </w:rPr>
              <w:t>Filtering</w:t>
            </w:r>
          </w:p>
        </w:tc>
        <w:tc>
          <w:tcPr>
            <w:tcW w:type="dxa" w:w="8064"/>
            <w:tcMar>
              <w:top w:w="100" w:type="dxa"/>
              <w:start w:w="120" w:type="dxa"/>
              <w:bottom w:w="100" w:type="dxa"/>
              <w:end w:w="120" w:type="dxa"/>
            </w:tcMar>
            <w:vAlign w:val="center"/>
          </w:tcPr>
          <w:p>
            <w:r>
              <w:rPr>
                <w:rFonts w:ascii="Aptos" w:hAnsi="Aptos"/>
                <w:b w:val="0"/>
                <w:i w:val="0"/>
                <w:sz w:val="18"/>
              </w:rPr>
              <w:t>Explicit allowlisted fields; permission filtering occurs before result shaping</w:t>
            </w:r>
          </w:p>
        </w:tc>
      </w:tr>
      <w:tr>
        <w:tc>
          <w:tcPr>
            <w:tcW w:type="dxa" w:w="2304"/>
            <w:tcMar>
              <w:top w:w="100" w:type="dxa"/>
              <w:start w:w="120" w:type="dxa"/>
              <w:bottom w:w="100" w:type="dxa"/>
              <w:end w:w="120" w:type="dxa"/>
            </w:tcMar>
            <w:vAlign w:val="center"/>
          </w:tcPr>
          <w:p>
            <w:r>
              <w:rPr>
                <w:rFonts w:ascii="Aptos" w:hAnsi="Aptos"/>
                <w:b w:val="0"/>
                <w:i w:val="0"/>
                <w:sz w:val="18"/>
              </w:rPr>
              <w:t>Concurrency</w:t>
            </w:r>
          </w:p>
        </w:tc>
        <w:tc>
          <w:tcPr>
            <w:tcW w:type="dxa" w:w="8064"/>
            <w:tcMar>
              <w:top w:w="100" w:type="dxa"/>
              <w:start w:w="120" w:type="dxa"/>
              <w:bottom w:w="100" w:type="dxa"/>
              <w:end w:w="120" w:type="dxa"/>
            </w:tcMar>
            <w:vAlign w:val="center"/>
          </w:tcPr>
          <w:p>
            <w:r>
              <w:rPr>
                <w:rFonts w:ascii="Aptos" w:hAnsi="Aptos"/>
                <w:b w:val="0"/>
                <w:i w:val="0"/>
                <w:sz w:val="18"/>
              </w:rPr>
              <w:t>Optimistic version/ETag SHOULD protect sensitive update collisions</w:t>
            </w:r>
          </w:p>
        </w:tc>
      </w:tr>
      <w:tr>
        <w:tc>
          <w:tcPr>
            <w:tcW w:type="dxa" w:w="2304"/>
            <w:tcMar>
              <w:top w:w="100" w:type="dxa"/>
              <w:start w:w="120" w:type="dxa"/>
              <w:bottom w:w="100" w:type="dxa"/>
              <w:end w:w="120" w:type="dxa"/>
            </w:tcMar>
            <w:vAlign w:val="center"/>
          </w:tcPr>
          <w:p>
            <w:r>
              <w:rPr>
                <w:rFonts w:ascii="Aptos" w:hAnsi="Aptos"/>
                <w:b w:val="0"/>
                <w:i w:val="0"/>
                <w:sz w:val="18"/>
              </w:rPr>
              <w:t>Idempotency</w:t>
            </w:r>
          </w:p>
        </w:tc>
        <w:tc>
          <w:tcPr>
            <w:tcW w:type="dxa" w:w="8064"/>
            <w:tcMar>
              <w:top w:w="100" w:type="dxa"/>
              <w:start w:w="120" w:type="dxa"/>
              <w:bottom w:w="100" w:type="dxa"/>
              <w:end w:w="120" w:type="dxa"/>
            </w:tcMar>
            <w:vAlign w:val="center"/>
          </w:tcPr>
          <w:p>
            <w:r>
              <w:rPr>
                <w:rFonts w:ascii="Aptos" w:hAnsi="Aptos"/>
                <w:b w:val="0"/>
                <w:i w:val="0"/>
                <w:sz w:val="18"/>
              </w:rPr>
              <w:t>Required for retried high-impact commands where duplicate action is harmful</w:t>
            </w:r>
          </w:p>
        </w:tc>
      </w:tr>
      <w:tr>
        <w:tc>
          <w:tcPr>
            <w:tcW w:type="dxa" w:w="2304"/>
            <w:tcMar>
              <w:top w:w="100" w:type="dxa"/>
              <w:start w:w="120" w:type="dxa"/>
              <w:bottom w:w="100" w:type="dxa"/>
              <w:end w:w="120" w:type="dxa"/>
            </w:tcMar>
            <w:vAlign w:val="center"/>
          </w:tcPr>
          <w:p>
            <w:r>
              <w:rPr>
                <w:rFonts w:ascii="Aptos" w:hAnsi="Aptos"/>
                <w:b w:val="0"/>
                <w:i w:val="0"/>
                <w:sz w:val="18"/>
              </w:rPr>
              <w:t>Schema</w:t>
            </w:r>
          </w:p>
        </w:tc>
        <w:tc>
          <w:tcPr>
            <w:tcW w:type="dxa" w:w="8064"/>
            <w:tcMar>
              <w:top w:w="100" w:type="dxa"/>
              <w:start w:w="120" w:type="dxa"/>
              <w:bottom w:w="100" w:type="dxa"/>
              <w:end w:w="120" w:type="dxa"/>
            </w:tcMar>
            <w:vAlign w:val="center"/>
          </w:tcPr>
          <w:p>
            <w:r>
              <w:rPr>
                <w:rFonts w:ascii="Aptos" w:hAnsi="Aptos"/>
                <w:b w:val="0"/>
                <w:i w:val="0"/>
                <w:sz w:val="18"/>
              </w:rPr>
              <w:t>Generated OpenAPI; contract diff in CI for release branches</w:t>
            </w:r>
          </w:p>
        </w:tc>
      </w:tr>
    </w:tbl>
    <w:p>
      <w:pPr>
        <w:spacing w:after="20"/>
      </w:pPr>
    </w:p>
    <w:p>
      <w:pPr>
        <w:spacing w:after="100" w:line="259" w:lineRule="auto"/>
      </w:pPr>
      <w:r>
        <w:rPr>
          <w:rFonts w:ascii="Aptos" w:hAnsi="Aptos"/>
          <w:b w:val="0"/>
          <w:i w:val="0"/>
          <w:sz w:val="21"/>
        </w:rPr>
        <w:t>High-impact actions SHOULD use command-style endpoints when a generic CRUD update would obscure required checks, for example `/entities/{id}/merge`, `/reviews/{id}/approve`, `/disseminations/{id}/authorize`, and `/cases/{id}/gates/{gate}/approve`.</w:t>
      </w:r>
    </w:p>
    <w:p>
      <w:pPr>
        <w:pStyle w:val="Heading1"/>
        <w:keepNext/>
      </w:pPr>
      <w:r>
        <w:t>12. Background Jobs and Idempotency</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fill="17324D"/>
            <w:tcMar>
              <w:top w:w="100" w:type="dxa"/>
              <w:start w:w="120" w:type="dxa"/>
              <w:bottom w:w="100" w:type="dxa"/>
              <w:end w:w="120" w:type="dxa"/>
            </w:tcMar>
          </w:tcPr>
          <w:p>
            <w:pPr>
              <w:jc w:val="center"/>
            </w:pPr>
            <w:r>
              <w:rPr>
                <w:rFonts w:ascii="Aptos" w:hAnsi="Aptos"/>
                <w:b/>
                <w:i w:val="0"/>
                <w:color w:val="FFFFFF"/>
                <w:sz w:val="18"/>
              </w:rPr>
              <w:t>Job class</w:t>
            </w:r>
          </w:p>
        </w:tc>
        <w:tc>
          <w:tcPr>
            <w:tcW w:type="dxa" w:w="3600"/>
            <w:shd w:fill="17324D"/>
            <w:tcMar>
              <w:top w:w="100" w:type="dxa"/>
              <w:start w:w="120" w:type="dxa"/>
              <w:bottom w:w="100" w:type="dxa"/>
              <w:end w:w="120" w:type="dxa"/>
            </w:tcMar>
          </w:tcPr>
          <w:p>
            <w:pPr>
              <w:jc w:val="center"/>
            </w:pPr>
            <w:r>
              <w:rPr>
                <w:rFonts w:ascii="Aptos" w:hAnsi="Aptos"/>
                <w:b/>
                <w:i w:val="0"/>
                <w:color w:val="FFFFFF"/>
                <w:sz w:val="18"/>
              </w:rPr>
              <w:t>Examples</w:t>
            </w:r>
          </w:p>
        </w:tc>
        <w:tc>
          <w:tcPr>
            <w:tcW w:type="dxa" w:w="4680"/>
            <w:shd w:fill="17324D"/>
            <w:tcMar>
              <w:top w:w="100" w:type="dxa"/>
              <w:start w:w="120" w:type="dxa"/>
              <w:bottom w:w="100" w:type="dxa"/>
              <w:end w:w="120" w:type="dxa"/>
            </w:tcMar>
          </w:tcPr>
          <w:p>
            <w:pPr>
              <w:jc w:val="center"/>
            </w:pPr>
            <w:r>
              <w:rPr>
                <w:rFonts w:ascii="Aptos" w:hAnsi="Aptos"/>
                <w:b/>
                <w:i w:val="0"/>
                <w:color w:val="FFFFFF"/>
                <w:sz w:val="18"/>
              </w:rPr>
              <w:t>Rule</w:t>
            </w:r>
          </w:p>
        </w:tc>
      </w:tr>
      <w:tr>
        <w:tc>
          <w:tcPr>
            <w:tcW w:type="dxa" w:w="2088"/>
            <w:tcMar>
              <w:top w:w="100" w:type="dxa"/>
              <w:start w:w="120" w:type="dxa"/>
              <w:bottom w:w="100" w:type="dxa"/>
              <w:end w:w="120" w:type="dxa"/>
            </w:tcMar>
            <w:vAlign w:val="center"/>
          </w:tcPr>
          <w:p>
            <w:pPr>
              <w:jc w:val="center"/>
            </w:pPr>
            <w:r>
              <w:rPr>
                <w:rFonts w:ascii="Aptos" w:hAnsi="Aptos"/>
                <w:b w:val="0"/>
                <w:i w:val="0"/>
                <w:sz w:val="17"/>
              </w:rPr>
              <w:t>Evidence processing</w:t>
            </w:r>
          </w:p>
        </w:tc>
        <w:tc>
          <w:tcPr>
            <w:tcW w:type="dxa" w:w="3600"/>
            <w:tcMar>
              <w:top w:w="100" w:type="dxa"/>
              <w:start w:w="120" w:type="dxa"/>
              <w:bottom w:w="100" w:type="dxa"/>
              <w:end w:w="120" w:type="dxa"/>
            </w:tcMar>
            <w:vAlign w:val="center"/>
          </w:tcPr>
          <w:p>
            <w:r>
              <w:rPr>
                <w:rFonts w:ascii="Aptos" w:hAnsi="Aptos"/>
                <w:b w:val="0"/>
                <w:i w:val="0"/>
                <w:sz w:val="17"/>
              </w:rPr>
              <w:t>Hashing, metadata extraction, malware scan</w:t>
            </w:r>
          </w:p>
        </w:tc>
        <w:tc>
          <w:tcPr>
            <w:tcW w:type="dxa" w:w="4680"/>
            <w:tcMar>
              <w:top w:w="100" w:type="dxa"/>
              <w:start w:w="120" w:type="dxa"/>
              <w:bottom w:w="100" w:type="dxa"/>
              <w:end w:w="120" w:type="dxa"/>
            </w:tcMar>
            <w:vAlign w:val="center"/>
          </w:tcPr>
          <w:p>
            <w:r>
              <w:rPr>
                <w:rFonts w:ascii="Aptos" w:hAnsi="Aptos"/>
                <w:b w:val="0"/>
                <w:i w:val="0"/>
                <w:sz w:val="17"/>
              </w:rPr>
              <w:t>Job result links to evidence version; retry-safe</w:t>
            </w:r>
          </w:p>
        </w:tc>
      </w:tr>
      <w:tr>
        <w:tc>
          <w:tcPr>
            <w:tcW w:type="dxa" w:w="2088"/>
            <w:tcMar>
              <w:top w:w="100" w:type="dxa"/>
              <w:start w:w="120" w:type="dxa"/>
              <w:bottom w:w="100" w:type="dxa"/>
              <w:end w:w="120" w:type="dxa"/>
            </w:tcMar>
            <w:vAlign w:val="center"/>
          </w:tcPr>
          <w:p>
            <w:pPr>
              <w:jc w:val="center"/>
            </w:pPr>
            <w:r>
              <w:rPr>
                <w:rFonts w:ascii="Aptos" w:hAnsi="Aptos"/>
                <w:b w:val="0"/>
                <w:i w:val="0"/>
                <w:sz w:val="17"/>
              </w:rPr>
              <w:t>Exports</w:t>
            </w:r>
          </w:p>
        </w:tc>
        <w:tc>
          <w:tcPr>
            <w:tcW w:type="dxa" w:w="3600"/>
            <w:tcMar>
              <w:top w:w="100" w:type="dxa"/>
              <w:start w:w="120" w:type="dxa"/>
              <w:bottom w:w="100" w:type="dxa"/>
              <w:end w:w="120" w:type="dxa"/>
            </w:tcMar>
            <w:vAlign w:val="center"/>
          </w:tcPr>
          <w:p>
            <w:r>
              <w:rPr>
                <w:rFonts w:ascii="Aptos" w:hAnsi="Aptos"/>
                <w:b w:val="0"/>
                <w:i w:val="0"/>
                <w:sz w:val="17"/>
              </w:rPr>
              <w:t>Report package generation</w:t>
            </w:r>
          </w:p>
        </w:tc>
        <w:tc>
          <w:tcPr>
            <w:tcW w:type="dxa" w:w="4680"/>
            <w:tcMar>
              <w:top w:w="100" w:type="dxa"/>
              <w:start w:w="120" w:type="dxa"/>
              <w:bottom w:w="100" w:type="dxa"/>
              <w:end w:w="120" w:type="dxa"/>
            </w:tcMar>
            <w:vAlign w:val="center"/>
          </w:tcPr>
          <w:p>
            <w:r>
              <w:rPr>
                <w:rFonts w:ascii="Aptos" w:hAnsi="Aptos"/>
                <w:b w:val="0"/>
                <w:i w:val="0"/>
                <w:sz w:val="17"/>
              </w:rPr>
              <w:t>Generate immutable product/export version; no silent overwrite</w:t>
            </w:r>
          </w:p>
        </w:tc>
      </w:tr>
      <w:tr>
        <w:tc>
          <w:tcPr>
            <w:tcW w:type="dxa" w:w="2088"/>
            <w:tcMar>
              <w:top w:w="100" w:type="dxa"/>
              <w:start w:w="120" w:type="dxa"/>
              <w:bottom w:w="100" w:type="dxa"/>
              <w:end w:w="120" w:type="dxa"/>
            </w:tcMar>
            <w:vAlign w:val="center"/>
          </w:tcPr>
          <w:p>
            <w:pPr>
              <w:jc w:val="center"/>
            </w:pPr>
            <w:r>
              <w:rPr>
                <w:rFonts w:ascii="Aptos" w:hAnsi="Aptos"/>
                <w:b w:val="0"/>
                <w:i w:val="0"/>
                <w:sz w:val="17"/>
              </w:rPr>
              <w:t>Projection</w:t>
            </w:r>
          </w:p>
        </w:tc>
        <w:tc>
          <w:tcPr>
            <w:tcW w:type="dxa" w:w="3600"/>
            <w:tcMar>
              <w:top w:w="100" w:type="dxa"/>
              <w:start w:w="120" w:type="dxa"/>
              <w:bottom w:w="100" w:type="dxa"/>
              <w:end w:w="120" w:type="dxa"/>
            </w:tcMar>
            <w:vAlign w:val="center"/>
          </w:tcPr>
          <w:p>
            <w:r>
              <w:rPr>
                <w:rFonts w:ascii="Aptos" w:hAnsi="Aptos"/>
                <w:b w:val="0"/>
                <w:i w:val="0"/>
                <w:sz w:val="17"/>
              </w:rPr>
              <w:t>Search document or graph projection refresh</w:t>
            </w:r>
          </w:p>
        </w:tc>
        <w:tc>
          <w:tcPr>
            <w:tcW w:type="dxa" w:w="4680"/>
            <w:tcMar>
              <w:top w:w="100" w:type="dxa"/>
              <w:start w:w="120" w:type="dxa"/>
              <w:bottom w:w="100" w:type="dxa"/>
              <w:end w:w="120" w:type="dxa"/>
            </w:tcMar>
            <w:vAlign w:val="center"/>
          </w:tcPr>
          <w:p>
            <w:r>
              <w:rPr>
                <w:rFonts w:ascii="Aptos" w:hAnsi="Aptos"/>
                <w:b w:val="0"/>
                <w:i w:val="0"/>
                <w:sz w:val="17"/>
              </w:rPr>
              <w:t>Rebuildable; canonical transaction commits first</w:t>
            </w:r>
          </w:p>
        </w:tc>
      </w:tr>
      <w:tr>
        <w:tc>
          <w:tcPr>
            <w:tcW w:type="dxa" w:w="2088"/>
            <w:tcMar>
              <w:top w:w="100" w:type="dxa"/>
              <w:start w:w="120" w:type="dxa"/>
              <w:bottom w:w="100" w:type="dxa"/>
              <w:end w:w="120" w:type="dxa"/>
            </w:tcMar>
            <w:vAlign w:val="center"/>
          </w:tcPr>
          <w:p>
            <w:pPr>
              <w:jc w:val="center"/>
            </w:pPr>
            <w:r>
              <w:rPr>
                <w:rFonts w:ascii="Aptos" w:hAnsi="Aptos"/>
                <w:b w:val="0"/>
                <w:i w:val="0"/>
                <w:sz w:val="17"/>
              </w:rPr>
              <w:t>Notifications</w:t>
            </w:r>
          </w:p>
        </w:tc>
        <w:tc>
          <w:tcPr>
            <w:tcW w:type="dxa" w:w="3600"/>
            <w:tcMar>
              <w:top w:w="100" w:type="dxa"/>
              <w:start w:w="120" w:type="dxa"/>
              <w:bottom w:w="100" w:type="dxa"/>
              <w:end w:w="120" w:type="dxa"/>
            </w:tcMar>
            <w:vAlign w:val="center"/>
          </w:tcPr>
          <w:p>
            <w:r>
              <w:rPr>
                <w:rFonts w:ascii="Aptos" w:hAnsi="Aptos"/>
                <w:b w:val="0"/>
                <w:i w:val="0"/>
                <w:sz w:val="17"/>
              </w:rPr>
              <w:t>Review/task notifications</w:t>
            </w:r>
          </w:p>
        </w:tc>
        <w:tc>
          <w:tcPr>
            <w:tcW w:type="dxa" w:w="4680"/>
            <w:tcMar>
              <w:top w:w="100" w:type="dxa"/>
              <w:start w:w="120" w:type="dxa"/>
              <w:bottom w:w="100" w:type="dxa"/>
              <w:end w:w="120" w:type="dxa"/>
            </w:tcMar>
            <w:vAlign w:val="center"/>
          </w:tcPr>
          <w:p>
            <w:r>
              <w:rPr>
                <w:rFonts w:ascii="Aptos" w:hAnsi="Aptos"/>
                <w:b w:val="0"/>
                <w:i w:val="0"/>
                <w:sz w:val="17"/>
              </w:rPr>
              <w:t>Never include sensitive case payload in external notification by default</w:t>
            </w:r>
          </w:p>
        </w:tc>
      </w:tr>
      <w:tr>
        <w:tc>
          <w:tcPr>
            <w:tcW w:type="dxa" w:w="2088"/>
            <w:tcMar>
              <w:top w:w="100" w:type="dxa"/>
              <w:start w:w="120" w:type="dxa"/>
              <w:bottom w:w="100" w:type="dxa"/>
              <w:end w:w="120" w:type="dxa"/>
            </w:tcMar>
            <w:vAlign w:val="center"/>
          </w:tcPr>
          <w:p>
            <w:pPr>
              <w:jc w:val="center"/>
            </w:pPr>
            <w:r>
              <w:rPr>
                <w:rFonts w:ascii="Aptos" w:hAnsi="Aptos"/>
                <w:b w:val="0"/>
                <w:i w:val="0"/>
                <w:sz w:val="17"/>
              </w:rPr>
              <w:t>Maintenance</w:t>
            </w:r>
          </w:p>
        </w:tc>
        <w:tc>
          <w:tcPr>
            <w:tcW w:type="dxa" w:w="3600"/>
            <w:tcMar>
              <w:top w:w="100" w:type="dxa"/>
              <w:start w:w="120" w:type="dxa"/>
              <w:bottom w:w="100" w:type="dxa"/>
              <w:end w:w="120" w:type="dxa"/>
            </w:tcMar>
            <w:vAlign w:val="center"/>
          </w:tcPr>
          <w:p>
            <w:r>
              <w:rPr>
                <w:rFonts w:ascii="Aptos" w:hAnsi="Aptos"/>
                <w:b w:val="0"/>
                <w:i w:val="0"/>
                <w:sz w:val="17"/>
              </w:rPr>
              <w:t>Retention preview, cleanup, integrity verification</w:t>
            </w:r>
          </w:p>
        </w:tc>
        <w:tc>
          <w:tcPr>
            <w:tcW w:type="dxa" w:w="4680"/>
            <w:tcMar>
              <w:top w:w="100" w:type="dxa"/>
              <w:start w:w="120" w:type="dxa"/>
              <w:bottom w:w="100" w:type="dxa"/>
              <w:end w:w="120" w:type="dxa"/>
            </w:tcMar>
            <w:vAlign w:val="center"/>
          </w:tcPr>
          <w:p>
            <w:r>
              <w:rPr>
                <w:rFonts w:ascii="Aptos" w:hAnsi="Aptos"/>
                <w:b w:val="0"/>
                <w:i w:val="0"/>
                <w:sz w:val="17"/>
              </w:rPr>
              <w:t>Dry-run and auditable for destructive operations</w:t>
            </w:r>
          </w:p>
        </w:tc>
      </w:tr>
    </w:tbl>
    <w:p>
      <w:pPr>
        <w:spacing w:after="20"/>
      </w:pPr>
    </w:p>
    <w:p>
      <w:pPr>
        <w:spacing w:after="100" w:line="259" w:lineRule="auto"/>
      </w:pPr>
      <w:r>
        <w:rPr>
          <w:rFonts w:ascii="Aptos" w:hAnsi="Aptos"/>
          <w:b w:val="0"/>
          <w:i w:val="0"/>
          <w:sz w:val="21"/>
        </w:rPr>
        <w:t>Celery tasks SHALL be idempotent or carry deduplication/idempotency keys. A failed projection task MUST NOT roll back a committed canonical analytical action.</w:t>
      </w:r>
    </w:p>
    <w:p>
      <w:pPr>
        <w:pStyle w:val="Heading1"/>
        <w:keepNext/>
      </w:pPr>
      <w:r>
        <w:t>13. Search Strategy for MVP</w:t>
      </w:r>
    </w:p>
    <w:p>
      <w:pPr>
        <w:spacing w:after="100" w:line="259" w:lineRule="auto"/>
      </w:pPr>
      <w:r>
        <w:rPr>
          <w:rFonts w:ascii="Aptos" w:hAnsi="Aptos"/>
          <w:b w:val="0"/>
          <w:i w:val="0"/>
          <w:sz w:val="21"/>
        </w:rPr>
        <w:t>MVP search SHALL use PostgreSQL full-text search, trigram matching and purpose-built indexes. This avoids a second authorization/indexing system before search requirements stabilize. Search is permission-aware at query time and MUST NOT reveal counts, snippets or existence of inaccessible objects.</w:t>
      </w:r>
    </w:p>
    <w:p>
      <w:pPr>
        <w:pStyle w:val="ListBullet"/>
        <w:spacing w:after="40"/>
      </w:pPr>
      <w:r>
        <w:rPr>
          <w:rFonts w:ascii="Aptos" w:hAnsi="Aptos"/>
          <w:b w:val="0"/>
          <w:i w:val="0"/>
          <w:sz w:val="21"/>
        </w:rPr>
        <w:t>Index case title/metadata, source metadata, evidence extracted text when permitted, entity names/aliases/identifiers, relationships, assets, events and products.</w:t>
      </w:r>
    </w:p>
    <w:p>
      <w:pPr>
        <w:pStyle w:val="ListBullet"/>
        <w:spacing w:after="40"/>
      </w:pPr>
      <w:r>
        <w:rPr>
          <w:rFonts w:ascii="Aptos" w:hAnsi="Aptos"/>
          <w:b w:val="0"/>
          <w:i w:val="0"/>
          <w:sz w:val="21"/>
        </w:rPr>
        <w:t>Search results MUST link to canonical object IDs and display object type, case context and provenance cues.</w:t>
      </w:r>
    </w:p>
    <w:p>
      <w:pPr>
        <w:pStyle w:val="ListBullet"/>
        <w:spacing w:after="40"/>
      </w:pPr>
      <w:r>
        <w:rPr>
          <w:rFonts w:ascii="Aptos" w:hAnsi="Aptos"/>
          <w:b w:val="0"/>
          <w:i w:val="0"/>
          <w:sz w:val="21"/>
        </w:rPr>
        <w:t>OpenSearch or equivalent is Phase 2 only when corpus size, faceting, highlighting or cross-language performance justifies it.</w:t>
      </w:r>
    </w:p>
    <w:p>
      <w:pPr>
        <w:pStyle w:val="ListBullet"/>
        <w:spacing w:after="40"/>
      </w:pPr>
      <w:r>
        <w:rPr>
          <w:rFonts w:ascii="Aptos" w:hAnsi="Aptos"/>
          <w:b w:val="0"/>
          <w:i w:val="0"/>
          <w:sz w:val="21"/>
        </w:rPr>
        <w:t>A search index is always rebuildable and never authoritative for object state or access policy.</w:t>
      </w:r>
    </w:p>
    <w:p>
      <w:pPr>
        <w:pStyle w:val="Heading1"/>
        <w:keepNext/>
      </w:pPr>
      <w:r>
        <w:t>14. Graph Strategy for MVP</w:t>
      </w:r>
    </w:p>
    <w:p>
      <w:pPr>
        <w:spacing w:after="100" w:line="259" w:lineRule="auto"/>
      </w:pPr>
      <w:r>
        <w:rPr>
          <w:rFonts w:ascii="Aptos" w:hAnsi="Aptos"/>
          <w:b w:val="0"/>
          <w:i w:val="0"/>
          <w:sz w:val="21"/>
        </w:rPr>
        <w:t>Canonical relationships remain relational first-class objects in PostgreSQL. The MVP investigation graph is a UI projection rendered with Cytoscape.js. The backend returns authorized nodes and relationship records with evidence/status/confidence metadata.</w:t>
      </w:r>
    </w:p>
    <w:tbl>
      <w:tblPr>
        <w:tblW w:type="auto" w:w="0"/>
        <w:jc w:val="center"/>
        <w:tblLook w:firstColumn="1" w:firstRow="1" w:lastColumn="0" w:lastRow="0" w:noHBand="0" w:noVBand="1" w:val="04A0"/>
      </w:tblPr>
      <w:tblGrid>
        <w:gridCol w:w="9936"/>
      </w:tblGrid>
      <w:tr>
        <w:tc>
          <w:tcPr>
            <w:tcW w:type="dxa" w:w="9936"/>
            <w:shd w:fill="EEF6F5"/>
            <w:tcMar>
              <w:top w:w="160" w:type="dxa"/>
              <w:start w:w="180" w:type="dxa"/>
              <w:bottom w:w="160" w:type="dxa"/>
              <w:end w:w="180" w:type="dxa"/>
            </w:tcMar>
          </w:tcPr>
          <w:p>
            <w:r>
              <w:rPr>
                <w:rFonts w:ascii="Aptos" w:hAnsi="Aptos"/>
                <w:b/>
                <w:i w:val="0"/>
                <w:color w:val="8C3B3B"/>
                <w:sz w:val="21"/>
              </w:rPr>
              <w:t>Graph rule</w:t>
              <w:br/>
            </w:r>
            <w:r>
              <w:rPr>
                <w:rFonts w:ascii="Aptos" w:hAnsi="Aptos"/>
                <w:b w:val="0"/>
                <w:i w:val="0"/>
                <w:sz w:val="20"/>
              </w:rPr>
              <w:t>An edge shown on screen MUST correspond to an authorized canonical Relationship, OwnershipInterest, ControlAssertion or ValueFlow reference. Pure layout proximity or algorithmic suggestion MUST NOT be rendered as an established relationship.</w:t>
            </w:r>
          </w:p>
        </w:tc>
      </w:tr>
    </w:tbl>
    <w:p>
      <w:pPr>
        <w:spacing w:after="20"/>
      </w:pPr>
    </w:p>
    <w:p>
      <w:pPr>
        <w:spacing w:after="100" w:line="259" w:lineRule="auto"/>
      </w:pPr>
      <w:r>
        <w:rPr>
          <w:rFonts w:ascii="Aptos" w:hAnsi="Aptos"/>
          <w:b w:val="0"/>
          <w:i w:val="0"/>
          <w:sz w:val="21"/>
        </w:rPr>
        <w:t>Neo4j/Memgraph MAY be added as a derived projection in Phase 2 for path queries and network analytics. It SHALL be reconstructible from canonical records and SHALL NOT become the only copy of relationship provenance.</w:t>
      </w:r>
    </w:p>
    <w:p>
      <w:pPr>
        <w:pStyle w:val="Heading1"/>
        <w:keepNext/>
      </w:pPr>
      <w:r>
        <w:t>15. Product Generation and Document Output</w:t>
      </w:r>
    </w:p>
    <w:p>
      <w:pPr>
        <w:spacing w:after="100" w:line="259" w:lineRule="auto"/>
      </w:pPr>
      <w:r>
        <w:rPr>
          <w:rFonts w:ascii="Aptos" w:hAnsi="Aptos"/>
          <w:b w:val="0"/>
          <w:i w:val="0"/>
          <w:sz w:val="21"/>
        </w:rPr>
        <w:t>Intelligence products SHALL be generated from versioned assessments and evidence references. Server-side templates SHOULD produce DOCX/PDF or another controlled export format. Export generation is a high-impact operation and SHALL record product version, included objects, handling classification, author/reviewer, approval and recipient context where applicable.</w:t>
      </w:r>
    </w:p>
    <w:p>
      <w:pPr>
        <w:pStyle w:val="ListBullet"/>
        <w:spacing w:after="40"/>
      </w:pPr>
      <w:r>
        <w:rPr>
          <w:rFonts w:ascii="Aptos" w:hAnsi="Aptos"/>
          <w:b w:val="0"/>
          <w:i w:val="0"/>
          <w:sz w:val="21"/>
        </w:rPr>
        <w:t>Final product generation MUST NOT query unrestricted global data outside the authorized product scope.</w:t>
      </w:r>
    </w:p>
    <w:p>
      <w:pPr>
        <w:pStyle w:val="ListBullet"/>
        <w:spacing w:after="40"/>
      </w:pPr>
      <w:r>
        <w:rPr>
          <w:rFonts w:ascii="Aptos" w:hAnsi="Aptos"/>
          <w:b w:val="0"/>
          <w:i w:val="0"/>
          <w:sz w:val="21"/>
        </w:rPr>
        <w:t>Evidence indexes SHALL resolve to canonical EvidenceItem/EvidenceExtract records.</w:t>
      </w:r>
    </w:p>
    <w:p>
      <w:pPr>
        <w:pStyle w:val="ListBullet"/>
        <w:spacing w:after="40"/>
      </w:pPr>
      <w:r>
        <w:rPr>
          <w:rFonts w:ascii="Aptos" w:hAnsi="Aptos"/>
          <w:b w:val="0"/>
          <w:i w:val="0"/>
          <w:sz w:val="21"/>
        </w:rPr>
        <w:t>Corrections create a new product version and mark superseded versions; history remains accessible to authorized reviewers.</w:t>
      </w:r>
    </w:p>
    <w:p>
      <w:pPr>
        <w:pStyle w:val="ListBullet"/>
        <w:spacing w:after="40"/>
      </w:pPr>
      <w:r>
        <w:rPr>
          <w:rFonts w:ascii="Aptos" w:hAnsi="Aptos"/>
          <w:b w:val="0"/>
          <w:i w:val="0"/>
          <w:sz w:val="21"/>
        </w:rPr>
        <w:t>Export packages SHOULD support redaction/minimization without mutating canonical source objects.</w:t>
      </w:r>
    </w:p>
    <w:p>
      <w:pPr>
        <w:pStyle w:val="Heading1"/>
        <w:keepNext/>
      </w:pPr>
      <w:r>
        <w:t>16. Configuration and Secrets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160"/>
            <w:shd w:fill="17324D"/>
            <w:tcMar>
              <w:top w:w="100" w:type="dxa"/>
              <w:start w:w="120" w:type="dxa"/>
              <w:bottom w:w="100" w:type="dxa"/>
              <w:end w:w="120" w:type="dxa"/>
            </w:tcMar>
          </w:tcPr>
          <w:p>
            <w:pPr>
              <w:jc w:val="center"/>
            </w:pPr>
            <w:r>
              <w:rPr>
                <w:rFonts w:ascii="Aptos" w:hAnsi="Aptos"/>
                <w:b/>
                <w:i w:val="0"/>
                <w:color w:val="FFFFFF"/>
                <w:sz w:val="18"/>
              </w:rPr>
              <w:t>Class</w:t>
            </w:r>
          </w:p>
        </w:tc>
        <w:tc>
          <w:tcPr>
            <w:tcW w:type="dxa" w:w="3456"/>
            <w:shd w:fill="17324D"/>
            <w:tcMar>
              <w:top w:w="100" w:type="dxa"/>
              <w:start w:w="120" w:type="dxa"/>
              <w:bottom w:w="100" w:type="dxa"/>
              <w:end w:w="120" w:type="dxa"/>
            </w:tcMar>
          </w:tcPr>
          <w:p>
            <w:pPr>
              <w:jc w:val="center"/>
            </w:pPr>
            <w:r>
              <w:rPr>
                <w:rFonts w:ascii="Aptos" w:hAnsi="Aptos"/>
                <w:b/>
                <w:i w:val="0"/>
                <w:color w:val="FFFFFF"/>
                <w:sz w:val="18"/>
              </w:rPr>
              <w:t>Examples</w:t>
            </w:r>
          </w:p>
        </w:tc>
        <w:tc>
          <w:tcPr>
            <w:tcW w:type="dxa" w:w="4752"/>
            <w:shd w:fill="17324D"/>
            <w:tcMar>
              <w:top w:w="100" w:type="dxa"/>
              <w:start w:w="120" w:type="dxa"/>
              <w:bottom w:w="100" w:type="dxa"/>
              <w:end w:w="120" w:type="dxa"/>
            </w:tcMar>
          </w:tcPr>
          <w:p>
            <w:pPr>
              <w:jc w:val="center"/>
            </w:pPr>
            <w:r>
              <w:rPr>
                <w:rFonts w:ascii="Aptos" w:hAnsi="Aptos"/>
                <w:b/>
                <w:i w:val="0"/>
                <w:color w:val="FFFFFF"/>
                <w:sz w:val="18"/>
              </w:rPr>
              <w:t>Rule</w:t>
            </w:r>
          </w:p>
        </w:tc>
      </w:tr>
      <w:tr>
        <w:tc>
          <w:tcPr>
            <w:tcW w:type="dxa" w:w="2160"/>
            <w:tcMar>
              <w:top w:w="100" w:type="dxa"/>
              <w:start w:w="120" w:type="dxa"/>
              <w:bottom w:w="100" w:type="dxa"/>
              <w:end w:w="120" w:type="dxa"/>
            </w:tcMar>
            <w:vAlign w:val="center"/>
          </w:tcPr>
          <w:p>
            <w:pPr>
              <w:jc w:val="center"/>
            </w:pPr>
            <w:r>
              <w:rPr>
                <w:rFonts w:ascii="Aptos" w:hAnsi="Aptos"/>
                <w:b w:val="0"/>
                <w:i w:val="0"/>
                <w:sz w:val="17"/>
              </w:rPr>
              <w:t>Non-secret config</w:t>
            </w:r>
          </w:p>
        </w:tc>
        <w:tc>
          <w:tcPr>
            <w:tcW w:type="dxa" w:w="3456"/>
            <w:tcMar>
              <w:top w:w="100" w:type="dxa"/>
              <w:start w:w="120" w:type="dxa"/>
              <w:bottom w:w="100" w:type="dxa"/>
              <w:end w:w="120" w:type="dxa"/>
            </w:tcMar>
            <w:vAlign w:val="center"/>
          </w:tcPr>
          <w:p>
            <w:r>
              <w:rPr>
                <w:rFonts w:ascii="Aptos" w:hAnsi="Aptos"/>
                <w:b w:val="0"/>
                <w:i w:val="0"/>
                <w:sz w:val="17"/>
              </w:rPr>
              <w:t>public base URL, feature flags, limits</w:t>
            </w:r>
          </w:p>
        </w:tc>
        <w:tc>
          <w:tcPr>
            <w:tcW w:type="dxa" w:w="4752"/>
            <w:tcMar>
              <w:top w:w="100" w:type="dxa"/>
              <w:start w:w="120" w:type="dxa"/>
              <w:bottom w:w="100" w:type="dxa"/>
              <w:end w:w="120" w:type="dxa"/>
            </w:tcMar>
            <w:vAlign w:val="center"/>
          </w:tcPr>
          <w:p>
            <w:r>
              <w:rPr>
                <w:rFonts w:ascii="Aptos" w:hAnsi="Aptos"/>
                <w:b w:val="0"/>
                <w:i w:val="0"/>
                <w:sz w:val="17"/>
              </w:rPr>
              <w:t>Environment or config file; versionable defaults</w:t>
            </w:r>
          </w:p>
        </w:tc>
      </w:tr>
      <w:tr>
        <w:tc>
          <w:tcPr>
            <w:tcW w:type="dxa" w:w="2160"/>
            <w:tcMar>
              <w:top w:w="100" w:type="dxa"/>
              <w:start w:w="120" w:type="dxa"/>
              <w:bottom w:w="100" w:type="dxa"/>
              <w:end w:w="120" w:type="dxa"/>
            </w:tcMar>
            <w:vAlign w:val="center"/>
          </w:tcPr>
          <w:p>
            <w:pPr>
              <w:jc w:val="center"/>
            </w:pPr>
            <w:r>
              <w:rPr>
                <w:rFonts w:ascii="Aptos" w:hAnsi="Aptos"/>
                <w:b w:val="0"/>
                <w:i w:val="0"/>
                <w:sz w:val="17"/>
              </w:rPr>
              <w:t>Secret</w:t>
            </w:r>
          </w:p>
        </w:tc>
        <w:tc>
          <w:tcPr>
            <w:tcW w:type="dxa" w:w="3456"/>
            <w:tcMar>
              <w:top w:w="100" w:type="dxa"/>
              <w:start w:w="120" w:type="dxa"/>
              <w:bottom w:w="100" w:type="dxa"/>
              <w:end w:w="120" w:type="dxa"/>
            </w:tcMar>
            <w:vAlign w:val="center"/>
          </w:tcPr>
          <w:p>
            <w:r>
              <w:rPr>
                <w:rFonts w:ascii="Aptos" w:hAnsi="Aptos"/>
                <w:b w:val="0"/>
                <w:i w:val="0"/>
                <w:sz w:val="17"/>
              </w:rPr>
              <w:t>DB password, OIDC client secret, S3 key</w:t>
            </w:r>
          </w:p>
        </w:tc>
        <w:tc>
          <w:tcPr>
            <w:tcW w:type="dxa" w:w="4752"/>
            <w:tcMar>
              <w:top w:w="100" w:type="dxa"/>
              <w:start w:w="120" w:type="dxa"/>
              <w:bottom w:w="100" w:type="dxa"/>
              <w:end w:w="120" w:type="dxa"/>
            </w:tcMar>
            <w:vAlign w:val="center"/>
          </w:tcPr>
          <w:p>
            <w:r>
              <w:rPr>
                <w:rFonts w:ascii="Aptos" w:hAnsi="Aptos"/>
                <w:b w:val="0"/>
                <w:i w:val="0"/>
                <w:sz w:val="17"/>
              </w:rPr>
              <w:t>Secret store/environment injection; never committed</w:t>
            </w:r>
          </w:p>
        </w:tc>
      </w:tr>
      <w:tr>
        <w:tc>
          <w:tcPr>
            <w:tcW w:type="dxa" w:w="2160"/>
            <w:tcMar>
              <w:top w:w="100" w:type="dxa"/>
              <w:start w:w="120" w:type="dxa"/>
              <w:bottom w:w="100" w:type="dxa"/>
              <w:end w:w="120" w:type="dxa"/>
            </w:tcMar>
            <w:vAlign w:val="center"/>
          </w:tcPr>
          <w:p>
            <w:pPr>
              <w:jc w:val="center"/>
            </w:pPr>
            <w:r>
              <w:rPr>
                <w:rFonts w:ascii="Aptos" w:hAnsi="Aptos"/>
                <w:b w:val="0"/>
                <w:i w:val="0"/>
                <w:sz w:val="17"/>
              </w:rPr>
              <w:t>Security policy</w:t>
            </w:r>
          </w:p>
        </w:tc>
        <w:tc>
          <w:tcPr>
            <w:tcW w:type="dxa" w:w="3456"/>
            <w:tcMar>
              <w:top w:w="100" w:type="dxa"/>
              <w:start w:w="120" w:type="dxa"/>
              <w:bottom w:w="100" w:type="dxa"/>
              <w:end w:w="120" w:type="dxa"/>
            </w:tcMar>
            <w:vAlign w:val="center"/>
          </w:tcPr>
          <w:p>
            <w:r>
              <w:rPr>
                <w:rFonts w:ascii="Aptos" w:hAnsi="Aptos"/>
                <w:b w:val="0"/>
                <w:i w:val="0"/>
                <w:sz w:val="17"/>
              </w:rPr>
              <w:t>session timeout, export limits, protected-source policy</w:t>
            </w:r>
          </w:p>
        </w:tc>
        <w:tc>
          <w:tcPr>
            <w:tcW w:type="dxa" w:w="4752"/>
            <w:tcMar>
              <w:top w:w="100" w:type="dxa"/>
              <w:start w:w="120" w:type="dxa"/>
              <w:bottom w:w="100" w:type="dxa"/>
              <w:end w:w="120" w:type="dxa"/>
            </w:tcMar>
            <w:vAlign w:val="center"/>
          </w:tcPr>
          <w:p>
            <w:r>
              <w:rPr>
                <w:rFonts w:ascii="Aptos" w:hAnsi="Aptos"/>
                <w:b w:val="0"/>
                <w:i w:val="0"/>
                <w:sz w:val="17"/>
              </w:rPr>
              <w:t>Central server config; changes audited where material</w:t>
            </w:r>
          </w:p>
        </w:tc>
      </w:tr>
      <w:tr>
        <w:tc>
          <w:tcPr>
            <w:tcW w:type="dxa" w:w="2160"/>
            <w:tcMar>
              <w:top w:w="100" w:type="dxa"/>
              <w:start w:w="120" w:type="dxa"/>
              <w:bottom w:w="100" w:type="dxa"/>
              <w:end w:w="120" w:type="dxa"/>
            </w:tcMar>
            <w:vAlign w:val="center"/>
          </w:tcPr>
          <w:p>
            <w:pPr>
              <w:jc w:val="center"/>
            </w:pPr>
            <w:r>
              <w:rPr>
                <w:rFonts w:ascii="Aptos" w:hAnsi="Aptos"/>
                <w:b w:val="0"/>
                <w:i w:val="0"/>
                <w:sz w:val="17"/>
              </w:rPr>
              <w:t>Controlled vocabulary</w:t>
            </w:r>
          </w:p>
        </w:tc>
        <w:tc>
          <w:tcPr>
            <w:tcW w:type="dxa" w:w="3456"/>
            <w:tcMar>
              <w:top w:w="100" w:type="dxa"/>
              <w:start w:w="120" w:type="dxa"/>
              <w:bottom w:w="100" w:type="dxa"/>
              <w:end w:w="120" w:type="dxa"/>
            </w:tcMar>
            <w:vAlign w:val="center"/>
          </w:tcPr>
          <w:p>
            <w:r>
              <w:rPr>
                <w:rFonts w:ascii="Aptos" w:hAnsi="Aptos"/>
                <w:b w:val="0"/>
                <w:i w:val="0"/>
                <w:sz w:val="17"/>
              </w:rPr>
              <w:t>relationship types, classifications, statuses</w:t>
            </w:r>
          </w:p>
        </w:tc>
        <w:tc>
          <w:tcPr>
            <w:tcW w:type="dxa" w:w="4752"/>
            <w:tcMar>
              <w:top w:w="100" w:type="dxa"/>
              <w:start w:w="120" w:type="dxa"/>
              <w:bottom w:w="100" w:type="dxa"/>
              <w:end w:w="120" w:type="dxa"/>
            </w:tcMar>
            <w:vAlign w:val="center"/>
          </w:tcPr>
          <w:p>
            <w:r>
              <w:rPr>
                <w:rFonts w:ascii="Aptos" w:hAnsi="Aptos"/>
                <w:b w:val="0"/>
                <w:i w:val="0"/>
                <w:sz w:val="17"/>
              </w:rPr>
              <w:t>Canonical DB with versioning and admin audit</w:t>
            </w:r>
          </w:p>
        </w:tc>
      </w:tr>
    </w:tbl>
    <w:p>
      <w:pPr>
        <w:spacing w:after="20"/>
      </w:pPr>
    </w:p>
    <w:p>
      <w:pPr>
        <w:spacing w:after="100" w:line="259" w:lineRule="auto"/>
      </w:pPr>
      <w:r>
        <w:rPr>
          <w:rFonts w:ascii="Aptos" w:hAnsi="Aptos"/>
          <w:b w:val="0"/>
          <w:i w:val="0"/>
          <w:sz w:val="21"/>
        </w:rPr>
        <w:t>`.env.example` SHALL contain names and safe examples only. Production secrets SHALL be provisioned outside the repository. Secret rotation procedures SHALL not require rebuilding application source code.</w:t>
      </w:r>
    </w:p>
    <w:p>
      <w:pPr>
        <w:pStyle w:val="Heading1"/>
        <w:keepNext/>
      </w:pPr>
      <w:r>
        <w:t>17. Environment Model</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728"/>
            <w:shd w:fill="17324D"/>
            <w:tcMar>
              <w:top w:w="100" w:type="dxa"/>
              <w:start w:w="120" w:type="dxa"/>
              <w:bottom w:w="100" w:type="dxa"/>
              <w:end w:w="120" w:type="dxa"/>
            </w:tcMar>
          </w:tcPr>
          <w:p>
            <w:pPr>
              <w:jc w:val="center"/>
            </w:pPr>
            <w:r>
              <w:rPr>
                <w:rFonts w:ascii="Aptos" w:hAnsi="Aptos"/>
                <w:b/>
                <w:i w:val="0"/>
                <w:color w:val="FFFFFF"/>
                <w:sz w:val="18"/>
              </w:rPr>
              <w:t>Environment</w:t>
            </w:r>
          </w:p>
        </w:tc>
        <w:tc>
          <w:tcPr>
            <w:tcW w:type="dxa" w:w="4320"/>
            <w:shd w:fill="17324D"/>
            <w:tcMar>
              <w:top w:w="100" w:type="dxa"/>
              <w:start w:w="120" w:type="dxa"/>
              <w:bottom w:w="100" w:type="dxa"/>
              <w:end w:w="120" w:type="dxa"/>
            </w:tcMar>
          </w:tcPr>
          <w:p>
            <w:pPr>
              <w:jc w:val="center"/>
            </w:pPr>
            <w:r>
              <w:rPr>
                <w:rFonts w:ascii="Aptos" w:hAnsi="Aptos"/>
                <w:b/>
                <w:i w:val="0"/>
                <w:color w:val="FFFFFF"/>
                <w:sz w:val="18"/>
              </w:rPr>
              <w:t>Purpose</w:t>
            </w:r>
          </w:p>
        </w:tc>
        <w:tc>
          <w:tcPr>
            <w:tcW w:type="dxa" w:w="4320"/>
            <w:shd w:fill="17324D"/>
            <w:tcMar>
              <w:top w:w="100" w:type="dxa"/>
              <w:start w:w="120" w:type="dxa"/>
              <w:bottom w:w="100" w:type="dxa"/>
              <w:end w:w="120" w:type="dxa"/>
            </w:tcMar>
          </w:tcPr>
          <w:p>
            <w:pPr>
              <w:jc w:val="center"/>
            </w:pPr>
            <w:r>
              <w:rPr>
                <w:rFonts w:ascii="Aptos" w:hAnsi="Aptos"/>
                <w:b/>
                <w:i w:val="0"/>
                <w:color w:val="FFFFFF"/>
                <w:sz w:val="18"/>
              </w:rPr>
              <w:t>Data rule</w:t>
            </w:r>
          </w:p>
        </w:tc>
      </w:tr>
      <w:tr>
        <w:tc>
          <w:tcPr>
            <w:tcW w:type="dxa" w:w="1728"/>
            <w:tcMar>
              <w:top w:w="100" w:type="dxa"/>
              <w:start w:w="120" w:type="dxa"/>
              <w:bottom w:w="100" w:type="dxa"/>
              <w:end w:w="120" w:type="dxa"/>
            </w:tcMar>
            <w:vAlign w:val="center"/>
          </w:tcPr>
          <w:p>
            <w:pPr>
              <w:jc w:val="center"/>
            </w:pPr>
            <w:r>
              <w:rPr>
                <w:rFonts w:ascii="Aptos" w:hAnsi="Aptos"/>
                <w:b w:val="0"/>
                <w:i w:val="0"/>
                <w:sz w:val="18"/>
              </w:rPr>
              <w:t>local</w:t>
            </w:r>
          </w:p>
        </w:tc>
        <w:tc>
          <w:tcPr>
            <w:tcW w:type="dxa" w:w="4320"/>
            <w:tcMar>
              <w:top w:w="100" w:type="dxa"/>
              <w:start w:w="120" w:type="dxa"/>
              <w:bottom w:w="100" w:type="dxa"/>
              <w:end w:w="120" w:type="dxa"/>
            </w:tcMar>
            <w:vAlign w:val="center"/>
          </w:tcPr>
          <w:p>
            <w:r>
              <w:rPr>
                <w:rFonts w:ascii="Aptos" w:hAnsi="Aptos"/>
                <w:b w:val="0"/>
                <w:i w:val="0"/>
                <w:sz w:val="18"/>
              </w:rPr>
              <w:t>Developer workstation and feature work</w:t>
            </w:r>
          </w:p>
        </w:tc>
        <w:tc>
          <w:tcPr>
            <w:tcW w:type="dxa" w:w="4320"/>
            <w:tcMar>
              <w:top w:w="100" w:type="dxa"/>
              <w:start w:w="120" w:type="dxa"/>
              <w:bottom w:w="100" w:type="dxa"/>
              <w:end w:w="120" w:type="dxa"/>
            </w:tcMar>
            <w:vAlign w:val="center"/>
          </w:tcPr>
          <w:p>
            <w:r>
              <w:rPr>
                <w:rFonts w:ascii="Aptos" w:hAnsi="Aptos"/>
                <w:b w:val="0"/>
                <w:i w:val="0"/>
                <w:sz w:val="18"/>
              </w:rPr>
              <w:t>Synthetic fixtures only</w:t>
            </w:r>
          </w:p>
        </w:tc>
      </w:tr>
      <w:tr>
        <w:tc>
          <w:tcPr>
            <w:tcW w:type="dxa" w:w="1728"/>
            <w:tcMar>
              <w:top w:w="100" w:type="dxa"/>
              <w:start w:w="120" w:type="dxa"/>
              <w:bottom w:w="100" w:type="dxa"/>
              <w:end w:w="120" w:type="dxa"/>
            </w:tcMar>
            <w:vAlign w:val="center"/>
          </w:tcPr>
          <w:p>
            <w:pPr>
              <w:jc w:val="center"/>
            </w:pPr>
            <w:r>
              <w:rPr>
                <w:rFonts w:ascii="Aptos" w:hAnsi="Aptos"/>
                <w:b w:val="0"/>
                <w:i w:val="0"/>
                <w:sz w:val="18"/>
              </w:rPr>
              <w:t>test/CI</w:t>
            </w:r>
          </w:p>
        </w:tc>
        <w:tc>
          <w:tcPr>
            <w:tcW w:type="dxa" w:w="4320"/>
            <w:tcMar>
              <w:top w:w="100" w:type="dxa"/>
              <w:start w:w="120" w:type="dxa"/>
              <w:bottom w:w="100" w:type="dxa"/>
              <w:end w:w="120" w:type="dxa"/>
            </w:tcMar>
            <w:vAlign w:val="center"/>
          </w:tcPr>
          <w:p>
            <w:r>
              <w:rPr>
                <w:rFonts w:ascii="Aptos" w:hAnsi="Aptos"/>
                <w:b w:val="0"/>
                <w:i w:val="0"/>
                <w:sz w:val="18"/>
              </w:rPr>
              <w:t>Automated unit/integration/security tests</w:t>
            </w:r>
          </w:p>
        </w:tc>
        <w:tc>
          <w:tcPr>
            <w:tcW w:type="dxa" w:w="4320"/>
            <w:tcMar>
              <w:top w:w="100" w:type="dxa"/>
              <w:start w:w="120" w:type="dxa"/>
              <w:bottom w:w="100" w:type="dxa"/>
              <w:end w:w="120" w:type="dxa"/>
            </w:tcMar>
            <w:vAlign w:val="center"/>
          </w:tcPr>
          <w:p>
            <w:r>
              <w:rPr>
                <w:rFonts w:ascii="Aptos" w:hAnsi="Aptos"/>
                <w:b w:val="0"/>
                <w:i w:val="0"/>
                <w:sz w:val="18"/>
              </w:rPr>
              <w:t>Ephemeral synthetic data</w:t>
            </w:r>
          </w:p>
        </w:tc>
      </w:tr>
      <w:tr>
        <w:tc>
          <w:tcPr>
            <w:tcW w:type="dxa" w:w="1728"/>
            <w:tcMar>
              <w:top w:w="100" w:type="dxa"/>
              <w:start w:w="120" w:type="dxa"/>
              <w:bottom w:w="100" w:type="dxa"/>
              <w:end w:w="120" w:type="dxa"/>
            </w:tcMar>
            <w:vAlign w:val="center"/>
          </w:tcPr>
          <w:p>
            <w:pPr>
              <w:jc w:val="center"/>
            </w:pPr>
            <w:r>
              <w:rPr>
                <w:rFonts w:ascii="Aptos" w:hAnsi="Aptos"/>
                <w:b w:val="0"/>
                <w:i w:val="0"/>
                <w:sz w:val="18"/>
              </w:rPr>
              <w:t>staging</w:t>
            </w:r>
          </w:p>
        </w:tc>
        <w:tc>
          <w:tcPr>
            <w:tcW w:type="dxa" w:w="4320"/>
            <w:tcMar>
              <w:top w:w="100" w:type="dxa"/>
              <w:start w:w="120" w:type="dxa"/>
              <w:bottom w:w="100" w:type="dxa"/>
              <w:end w:w="120" w:type="dxa"/>
            </w:tcMar>
            <w:vAlign w:val="center"/>
          </w:tcPr>
          <w:p>
            <w:r>
              <w:rPr>
                <w:rFonts w:ascii="Aptos" w:hAnsi="Aptos"/>
                <w:b w:val="0"/>
                <w:i w:val="0"/>
                <w:sz w:val="18"/>
              </w:rPr>
              <w:t>Release candidate, migration and E2E validation</w:t>
            </w:r>
          </w:p>
        </w:tc>
        <w:tc>
          <w:tcPr>
            <w:tcW w:type="dxa" w:w="4320"/>
            <w:tcMar>
              <w:top w:w="100" w:type="dxa"/>
              <w:start w:w="120" w:type="dxa"/>
              <w:bottom w:w="100" w:type="dxa"/>
              <w:end w:w="120" w:type="dxa"/>
            </w:tcMar>
            <w:vAlign w:val="center"/>
          </w:tcPr>
          <w:p>
            <w:r>
              <w:rPr>
                <w:rFonts w:ascii="Aptos" w:hAnsi="Aptos"/>
                <w:b w:val="0"/>
                <w:i w:val="0"/>
                <w:sz w:val="18"/>
              </w:rPr>
              <w:t>Synthetic or formally sanitized datasets only</w:t>
            </w:r>
          </w:p>
        </w:tc>
      </w:tr>
      <w:tr>
        <w:tc>
          <w:tcPr>
            <w:tcW w:type="dxa" w:w="1728"/>
            <w:tcMar>
              <w:top w:w="100" w:type="dxa"/>
              <w:start w:w="120" w:type="dxa"/>
              <w:bottom w:w="100" w:type="dxa"/>
              <w:end w:w="120" w:type="dxa"/>
            </w:tcMar>
            <w:vAlign w:val="center"/>
          </w:tcPr>
          <w:p>
            <w:pPr>
              <w:jc w:val="center"/>
            </w:pPr>
            <w:r>
              <w:rPr>
                <w:rFonts w:ascii="Aptos" w:hAnsi="Aptos"/>
                <w:b w:val="0"/>
                <w:i w:val="0"/>
                <w:sz w:val="18"/>
              </w:rPr>
              <w:t>production</w:t>
            </w:r>
          </w:p>
        </w:tc>
        <w:tc>
          <w:tcPr>
            <w:tcW w:type="dxa" w:w="4320"/>
            <w:tcMar>
              <w:top w:w="100" w:type="dxa"/>
              <w:start w:w="120" w:type="dxa"/>
              <w:bottom w:w="100" w:type="dxa"/>
              <w:end w:w="120" w:type="dxa"/>
            </w:tcMar>
            <w:vAlign w:val="center"/>
          </w:tcPr>
          <w:p>
            <w:r>
              <w:rPr>
                <w:rFonts w:ascii="Aptos" w:hAnsi="Aptos"/>
                <w:b w:val="0"/>
                <w:i w:val="0"/>
                <w:sz w:val="18"/>
              </w:rPr>
              <w:t>Operational investigations</w:t>
            </w:r>
          </w:p>
        </w:tc>
        <w:tc>
          <w:tcPr>
            <w:tcW w:type="dxa" w:w="4320"/>
            <w:tcMar>
              <w:top w:w="100" w:type="dxa"/>
              <w:start w:w="120" w:type="dxa"/>
              <w:bottom w:w="100" w:type="dxa"/>
              <w:end w:w="120" w:type="dxa"/>
            </w:tcMar>
            <w:vAlign w:val="center"/>
          </w:tcPr>
          <w:p>
            <w:r>
              <w:rPr>
                <w:rFonts w:ascii="Aptos" w:hAnsi="Aptos"/>
                <w:b w:val="0"/>
                <w:i w:val="0"/>
                <w:sz w:val="18"/>
              </w:rPr>
              <w:t>Real sensitive data under approved controls</w:t>
            </w:r>
          </w:p>
        </w:tc>
      </w:tr>
    </w:tbl>
    <w:p>
      <w:pPr>
        <w:spacing w:after="20"/>
      </w:pPr>
    </w:p>
    <w:p>
      <w:pPr>
        <w:spacing w:after="100" w:line="259" w:lineRule="auto"/>
      </w:pPr>
      <w:r>
        <w:rPr>
          <w:rFonts w:ascii="Aptos" w:hAnsi="Aptos"/>
          <w:b w:val="0"/>
          <w:i w:val="0"/>
          <w:sz w:val="21"/>
        </w:rPr>
        <w:t>Production data SHALL NOT be copied into developer or CI environments. Any diagnostic export from production requires minimization, authorization, and documented deletion.</w:t>
      </w:r>
    </w:p>
    <w:p>
      <w:pPr>
        <w:pStyle w:val="Heading1"/>
        <w:keepNext/>
      </w:pPr>
      <w:r>
        <w:t>18. Container and Runtime Topology</w:t>
      </w:r>
    </w:p>
    <w:p>
      <w:pPr>
        <w:pStyle w:val="CodeBlock"/>
      </w:pPr>
      <w:r>
        <w:rPr>
          <w:rFonts w:ascii="Consolas" w:hAnsi="Consolas"/>
          <w:color w:val="17212B"/>
          <w:sz w:val="18"/>
        </w:rPr>
        <w:t>compose project (reference deployment)</w:t>
        <w:br/>
      </w:r>
      <w:r>
        <w:rPr>
          <w:rFonts w:ascii="Consolas" w:hAnsi="Consolas"/>
          <w:color w:val="17212B"/>
          <w:sz w:val="18"/>
        </w:rPr>
        <w:t>├── nginx</w:t>
        <w:br/>
      </w:r>
      <w:r>
        <w:rPr>
          <w:rFonts w:ascii="Consolas" w:hAnsi="Consolas"/>
          <w:color w:val="17212B"/>
          <w:sz w:val="18"/>
        </w:rPr>
        <w:t>├── web          (Django/Gunicorn)</w:t>
        <w:br/>
      </w:r>
      <w:r>
        <w:rPr>
          <w:rFonts w:ascii="Consolas" w:hAnsi="Consolas"/>
          <w:color w:val="17212B"/>
          <w:sz w:val="18"/>
        </w:rPr>
        <w:t>├── worker       (Celery)</w:t>
        <w:br/>
      </w:r>
      <w:r>
        <w:rPr>
          <w:rFonts w:ascii="Consolas" w:hAnsi="Consolas"/>
          <w:color w:val="17212B"/>
          <w:sz w:val="18"/>
        </w:rPr>
        <w:t>├── scheduler    (Celery beat, only if required)</w:t>
        <w:br/>
      </w:r>
      <w:r>
        <w:rPr>
          <w:rFonts w:ascii="Consolas" w:hAnsi="Consolas"/>
          <w:color w:val="17212B"/>
          <w:sz w:val="18"/>
        </w:rPr>
        <w:t>├── postgres</w:t>
        <w:br/>
      </w:r>
      <w:r>
        <w:rPr>
          <w:rFonts w:ascii="Consolas" w:hAnsi="Consolas"/>
          <w:color w:val="17212B"/>
          <w:sz w:val="18"/>
        </w:rPr>
        <w:t>├── redis</w:t>
        <w:br/>
      </w:r>
      <w:r>
        <w:rPr>
          <w:rFonts w:ascii="Consolas" w:hAnsi="Consolas"/>
          <w:color w:val="17212B"/>
          <w:sz w:val="18"/>
        </w:rPr>
        <w:t>├── object-store (MinIO reference / external S3 supported)</w:t>
        <w:br/>
      </w:r>
      <w:r>
        <w:rPr>
          <w:rFonts w:ascii="Consolas" w:hAnsi="Consolas"/>
          <w:color w:val="17212B"/>
          <w:sz w:val="18"/>
        </w:rPr>
        <w:t>└── telemetry    (deployment-specific collectors)</w:t>
        <w:br/>
      </w:r>
      <w:r>
        <w:rPr>
          <w:rFonts w:ascii="Consolas" w:hAnsi="Consolas"/>
          <w:color w:val="17212B"/>
          <w:sz w:val="18"/>
        </w:rPr>
        <w:br/>
      </w:r>
      <w:r>
        <w:rPr>
          <w:rFonts w:ascii="Consolas" w:hAnsi="Consolas"/>
          <w:color w:val="17212B"/>
          <w:sz w:val="18"/>
        </w:rPr>
        <w:t>External or separately managed:</w:t>
        <w:br/>
      </w:r>
      <w:r>
        <w:rPr>
          <w:rFonts w:ascii="Consolas" w:hAnsi="Consolas"/>
          <w:color w:val="17212B"/>
          <w:sz w:val="18"/>
        </w:rPr>
        <w:t>└── Keycloak / OIDC IdP</w:t>
        <w:br/>
      </w:r>
    </w:p>
    <w:p>
      <w:pPr>
        <w:spacing w:after="100" w:line="259" w:lineRule="auto"/>
      </w:pPr>
      <w:r>
        <w:rPr>
          <w:rFonts w:ascii="Aptos" w:hAnsi="Aptos"/>
          <w:b w:val="0"/>
          <w:i w:val="0"/>
          <w:sz w:val="21"/>
        </w:rPr>
        <w:t>Database and object storage SHOULD be separately backed up and SHOULD use persistent volumes not coupled to application container lifecycle. Production deployments SHOULD pin container image digests after build/release approval.</w:t>
      </w:r>
    </w:p>
    <w:p>
      <w:pPr>
        <w:pStyle w:val="Heading1"/>
        <w:keepNext/>
      </w:pPr>
      <w:r>
        <w:t>19. Docker Image and Supply-Chain Rules</w:t>
      </w:r>
    </w:p>
    <w:p>
      <w:pPr>
        <w:pStyle w:val="ListBullet"/>
        <w:spacing w:after="40"/>
      </w:pPr>
      <w:r>
        <w:rPr>
          <w:rFonts w:ascii="Aptos" w:hAnsi="Aptos"/>
          <w:b w:val="0"/>
          <w:i w:val="0"/>
          <w:sz w:val="21"/>
        </w:rPr>
        <w:t>Use multi-stage builds and non-root runtime users where practical.</w:t>
      </w:r>
    </w:p>
    <w:p>
      <w:pPr>
        <w:pStyle w:val="ListBullet"/>
        <w:spacing w:after="40"/>
      </w:pPr>
      <w:r>
        <w:rPr>
          <w:rFonts w:ascii="Aptos" w:hAnsi="Aptos"/>
          <w:b w:val="0"/>
          <w:i w:val="0"/>
          <w:sz w:val="21"/>
        </w:rPr>
        <w:t>Pin direct dependencies through lockfiles; container base images SHALL use supported minimal variants.</w:t>
      </w:r>
    </w:p>
    <w:p>
      <w:pPr>
        <w:pStyle w:val="ListBullet"/>
        <w:spacing w:after="40"/>
      </w:pPr>
      <w:r>
        <w:rPr>
          <w:rFonts w:ascii="Aptos" w:hAnsi="Aptos"/>
          <w:b w:val="0"/>
          <w:i w:val="0"/>
          <w:sz w:val="21"/>
        </w:rPr>
        <w:t>CI SHALL run dependency vulnerability scanning and container image scanning before release.</w:t>
      </w:r>
    </w:p>
    <w:p>
      <w:pPr>
        <w:pStyle w:val="ListBullet"/>
        <w:spacing w:after="40"/>
      </w:pPr>
      <w:r>
        <w:rPr>
          <w:rFonts w:ascii="Aptos" w:hAnsi="Aptos"/>
          <w:b w:val="0"/>
          <w:i w:val="0"/>
          <w:sz w:val="21"/>
        </w:rPr>
        <w:t>Generated SBOM SHOULD be attached to release artifacts.</w:t>
      </w:r>
    </w:p>
    <w:p>
      <w:pPr>
        <w:pStyle w:val="ListBullet"/>
        <w:spacing w:after="40"/>
      </w:pPr>
      <w:r>
        <w:rPr>
          <w:rFonts w:ascii="Aptos" w:hAnsi="Aptos"/>
          <w:b w:val="0"/>
          <w:i w:val="0"/>
          <w:sz w:val="21"/>
        </w:rPr>
        <w:t>Production images SHALL be built in CI, not on the production server.</w:t>
      </w:r>
    </w:p>
    <w:p>
      <w:pPr>
        <w:pStyle w:val="ListBullet"/>
        <w:spacing w:after="40"/>
      </w:pPr>
      <w:r>
        <w:rPr>
          <w:rFonts w:ascii="Aptos" w:hAnsi="Aptos"/>
          <w:b w:val="0"/>
          <w:i w:val="0"/>
          <w:sz w:val="21"/>
        </w:rPr>
        <w:t>Release tags SHALL map to immutable image digests and application build metadata.</w:t>
      </w:r>
    </w:p>
    <w:p>
      <w:pPr>
        <w:pStyle w:val="Heading1"/>
        <w:keepNext/>
      </w:pPr>
      <w:r>
        <w:t>20. CI/CD Pipeline</w:t>
      </w:r>
    </w:p>
    <w:p>
      <w:pPr>
        <w:pStyle w:val="CodeBlock"/>
      </w:pPr>
      <w:r>
        <w:rPr>
          <w:rFonts w:ascii="Consolas" w:hAnsi="Consolas"/>
          <w:color w:val="17212B"/>
          <w:sz w:val="18"/>
        </w:rPr>
        <w:t>Pull Request</w:t>
        <w:br/>
      </w:r>
      <w:r>
        <w:rPr>
          <w:rFonts w:ascii="Consolas" w:hAnsi="Consolas"/>
          <w:color w:val="17212B"/>
          <w:sz w:val="18"/>
        </w:rPr>
        <w:t xml:space="preserve">  -&gt; formatting/lint</w:t>
        <w:br/>
      </w:r>
      <w:r>
        <w:rPr>
          <w:rFonts w:ascii="Consolas" w:hAnsi="Consolas"/>
          <w:color w:val="17212B"/>
          <w:sz w:val="18"/>
        </w:rPr>
        <w:t xml:space="preserve">  -&gt; unit tests</w:t>
        <w:br/>
      </w:r>
      <w:r>
        <w:rPr>
          <w:rFonts w:ascii="Consolas" w:hAnsi="Consolas"/>
          <w:color w:val="17212B"/>
          <w:sz w:val="18"/>
        </w:rPr>
        <w:t xml:space="preserve">  -&gt; policy/authorization tests</w:t>
        <w:br/>
      </w:r>
      <w:r>
        <w:rPr>
          <w:rFonts w:ascii="Consolas" w:hAnsi="Consolas"/>
          <w:color w:val="17212B"/>
          <w:sz w:val="18"/>
        </w:rPr>
        <w:t xml:space="preserve">  -&gt; migration checks</w:t>
        <w:br/>
      </w:r>
      <w:r>
        <w:rPr>
          <w:rFonts w:ascii="Consolas" w:hAnsi="Consolas"/>
          <w:color w:val="17212B"/>
          <w:sz w:val="18"/>
        </w:rPr>
        <w:t xml:space="preserve">  -&gt; frontend tests</w:t>
        <w:br/>
      </w:r>
      <w:r>
        <w:rPr>
          <w:rFonts w:ascii="Consolas" w:hAnsi="Consolas"/>
          <w:color w:val="17212B"/>
          <w:sz w:val="18"/>
        </w:rPr>
        <w:t xml:space="preserve">  -&gt; SAST/dependency scan</w:t>
        <w:br/>
      </w:r>
      <w:r>
        <w:rPr>
          <w:rFonts w:ascii="Consolas" w:hAnsi="Consolas"/>
          <w:color w:val="17212B"/>
          <w:sz w:val="18"/>
        </w:rPr>
        <w:t xml:space="preserve">  -&gt; build images</w:t>
        <w:br/>
      </w:r>
      <w:r>
        <w:rPr>
          <w:rFonts w:ascii="Consolas" w:hAnsi="Consolas"/>
          <w:color w:val="17212B"/>
          <w:sz w:val="18"/>
        </w:rPr>
        <w:t xml:space="preserve">  -&gt; integration tests</w:t>
        <w:br/>
      </w:r>
      <w:r>
        <w:rPr>
          <w:rFonts w:ascii="Consolas" w:hAnsi="Consolas"/>
          <w:color w:val="17212B"/>
          <w:sz w:val="18"/>
        </w:rPr>
        <w:t xml:space="preserve">  -&gt; review/merge</w:t>
        <w:br/>
      </w:r>
      <w:r>
        <w:rPr>
          <w:rFonts w:ascii="Consolas" w:hAnsi="Consolas"/>
          <w:color w:val="17212B"/>
          <w:sz w:val="18"/>
        </w:rPr>
        <w:br/>
      </w:r>
      <w:r>
        <w:rPr>
          <w:rFonts w:ascii="Consolas" w:hAnsi="Consolas"/>
          <w:color w:val="17212B"/>
          <w:sz w:val="18"/>
        </w:rPr>
        <w:t>Release Candidate</w:t>
        <w:br/>
      </w:r>
      <w:r>
        <w:rPr>
          <w:rFonts w:ascii="Consolas" w:hAnsi="Consolas"/>
          <w:color w:val="17212B"/>
          <w:sz w:val="18"/>
        </w:rPr>
        <w:t xml:space="preserve">  -&gt; signed/tagged build</w:t>
        <w:br/>
      </w:r>
      <w:r>
        <w:rPr>
          <w:rFonts w:ascii="Consolas" w:hAnsi="Consolas"/>
          <w:color w:val="17212B"/>
          <w:sz w:val="18"/>
        </w:rPr>
        <w:t xml:space="preserve">  -&gt; deploy staging</w:t>
        <w:br/>
      </w:r>
      <w:r>
        <w:rPr>
          <w:rFonts w:ascii="Consolas" w:hAnsi="Consolas"/>
          <w:color w:val="17212B"/>
          <w:sz w:val="18"/>
        </w:rPr>
        <w:t xml:space="preserve">  -&gt; migrate + smoke test</w:t>
        <w:br/>
      </w:r>
      <w:r>
        <w:rPr>
          <w:rFonts w:ascii="Consolas" w:hAnsi="Consolas"/>
          <w:color w:val="17212B"/>
          <w:sz w:val="18"/>
        </w:rPr>
        <w:t xml:space="preserve">  -&gt; end-to-end regression</w:t>
        <w:br/>
      </w:r>
      <w:r>
        <w:rPr>
          <w:rFonts w:ascii="Consolas" w:hAnsi="Consolas"/>
          <w:color w:val="17212B"/>
          <w:sz w:val="18"/>
        </w:rPr>
        <w:t xml:space="preserve">  -&gt; backup/restore evidence where required</w:t>
        <w:br/>
      </w:r>
      <w:r>
        <w:rPr>
          <w:rFonts w:ascii="Consolas" w:hAnsi="Consolas"/>
          <w:color w:val="17212B"/>
          <w:sz w:val="18"/>
        </w:rPr>
        <w:t xml:space="preserve">  -&gt; approval</w:t>
        <w:br/>
      </w:r>
      <w:r>
        <w:rPr>
          <w:rFonts w:ascii="Consolas" w:hAnsi="Consolas"/>
          <w:color w:val="17212B"/>
          <w:sz w:val="18"/>
        </w:rPr>
        <w:t xml:space="preserve">  -&gt; production deploy</w:t>
        <w:br/>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016"/>
            <w:shd w:fill="17324D"/>
            <w:tcMar>
              <w:top w:w="100" w:type="dxa"/>
              <w:start w:w="120" w:type="dxa"/>
              <w:bottom w:w="100" w:type="dxa"/>
              <w:end w:w="120" w:type="dxa"/>
            </w:tcMar>
          </w:tcPr>
          <w:p>
            <w:pPr>
              <w:jc w:val="center"/>
            </w:pPr>
            <w:r>
              <w:rPr>
                <w:rFonts w:ascii="Aptos" w:hAnsi="Aptos"/>
                <w:b/>
                <w:i w:val="0"/>
                <w:color w:val="FFFFFF"/>
                <w:sz w:val="18"/>
              </w:rPr>
              <w:t>Gate</w:t>
            </w:r>
          </w:p>
        </w:tc>
        <w:tc>
          <w:tcPr>
            <w:tcW w:type="dxa" w:w="8352"/>
            <w:shd w:fill="17324D"/>
            <w:tcMar>
              <w:top w:w="100" w:type="dxa"/>
              <w:start w:w="120" w:type="dxa"/>
              <w:bottom w:w="100" w:type="dxa"/>
              <w:end w:w="120" w:type="dxa"/>
            </w:tcMar>
          </w:tcPr>
          <w:p>
            <w:pPr>
              <w:jc w:val="center"/>
            </w:pPr>
            <w:r>
              <w:rPr>
                <w:rFonts w:ascii="Aptos" w:hAnsi="Aptos"/>
                <w:b/>
                <w:i w:val="0"/>
                <w:color w:val="FFFFFF"/>
                <w:sz w:val="18"/>
              </w:rPr>
              <w:t>Minimum evidence</w:t>
            </w:r>
          </w:p>
        </w:tc>
      </w:tr>
      <w:tr>
        <w:tc>
          <w:tcPr>
            <w:tcW w:type="dxa" w:w="2016"/>
            <w:tcMar>
              <w:top w:w="100" w:type="dxa"/>
              <w:start w:w="120" w:type="dxa"/>
              <w:bottom w:w="100" w:type="dxa"/>
              <w:end w:w="120" w:type="dxa"/>
            </w:tcMar>
            <w:vAlign w:val="center"/>
          </w:tcPr>
          <w:p>
            <w:r>
              <w:rPr>
                <w:rFonts w:ascii="Aptos" w:hAnsi="Aptos"/>
                <w:b w:val="0"/>
                <w:i w:val="0"/>
                <w:sz w:val="18"/>
              </w:rPr>
              <w:t>Code quality</w:t>
            </w:r>
          </w:p>
        </w:tc>
        <w:tc>
          <w:tcPr>
            <w:tcW w:type="dxa" w:w="8352"/>
            <w:tcMar>
              <w:top w:w="100" w:type="dxa"/>
              <w:start w:w="120" w:type="dxa"/>
              <w:bottom w:w="100" w:type="dxa"/>
              <w:end w:w="120" w:type="dxa"/>
            </w:tcMar>
            <w:vAlign w:val="center"/>
          </w:tcPr>
          <w:p>
            <w:r>
              <w:rPr>
                <w:rFonts w:ascii="Aptos" w:hAnsi="Aptos"/>
                <w:b w:val="0"/>
                <w:i w:val="0"/>
                <w:sz w:val="18"/>
              </w:rPr>
              <w:t>Ruff/mypy or equivalent backend checks; ESLint/TypeScript frontend checks</w:t>
            </w:r>
          </w:p>
        </w:tc>
      </w:tr>
      <w:tr>
        <w:tc>
          <w:tcPr>
            <w:tcW w:type="dxa" w:w="2016"/>
            <w:tcMar>
              <w:top w:w="100" w:type="dxa"/>
              <w:start w:w="120" w:type="dxa"/>
              <w:bottom w:w="100" w:type="dxa"/>
              <w:end w:w="120" w:type="dxa"/>
            </w:tcMar>
            <w:vAlign w:val="center"/>
          </w:tcPr>
          <w:p>
            <w:r>
              <w:rPr>
                <w:rFonts w:ascii="Aptos" w:hAnsi="Aptos"/>
                <w:b w:val="0"/>
                <w:i w:val="0"/>
                <w:sz w:val="18"/>
              </w:rPr>
              <w:t>Tests</w:t>
            </w:r>
          </w:p>
        </w:tc>
        <w:tc>
          <w:tcPr>
            <w:tcW w:type="dxa" w:w="8352"/>
            <w:tcMar>
              <w:top w:w="100" w:type="dxa"/>
              <w:start w:w="120" w:type="dxa"/>
              <w:bottom w:w="100" w:type="dxa"/>
              <w:end w:w="120" w:type="dxa"/>
            </w:tcMar>
            <w:vAlign w:val="center"/>
          </w:tcPr>
          <w:p>
            <w:r>
              <w:rPr>
                <w:rFonts w:ascii="Aptos" w:hAnsi="Aptos"/>
                <w:b w:val="0"/>
                <w:i w:val="0"/>
                <w:sz w:val="18"/>
              </w:rPr>
              <w:t>Unit + integration + authorization tests pass</w:t>
            </w:r>
          </w:p>
        </w:tc>
      </w:tr>
      <w:tr>
        <w:tc>
          <w:tcPr>
            <w:tcW w:type="dxa" w:w="2016"/>
            <w:tcMar>
              <w:top w:w="100" w:type="dxa"/>
              <w:start w:w="120" w:type="dxa"/>
              <w:bottom w:w="100" w:type="dxa"/>
              <w:end w:w="120" w:type="dxa"/>
            </w:tcMar>
            <w:vAlign w:val="center"/>
          </w:tcPr>
          <w:p>
            <w:r>
              <w:rPr>
                <w:rFonts w:ascii="Aptos" w:hAnsi="Aptos"/>
                <w:b w:val="0"/>
                <w:i w:val="0"/>
                <w:sz w:val="18"/>
              </w:rPr>
              <w:t>Migrations</w:t>
            </w:r>
          </w:p>
        </w:tc>
        <w:tc>
          <w:tcPr>
            <w:tcW w:type="dxa" w:w="8352"/>
            <w:tcMar>
              <w:top w:w="100" w:type="dxa"/>
              <w:start w:w="120" w:type="dxa"/>
              <w:bottom w:w="100" w:type="dxa"/>
              <w:end w:w="120" w:type="dxa"/>
            </w:tcMar>
            <w:vAlign w:val="center"/>
          </w:tcPr>
          <w:p>
            <w:r>
              <w:rPr>
                <w:rFonts w:ascii="Aptos" w:hAnsi="Aptos"/>
                <w:b w:val="0"/>
                <w:i w:val="0"/>
                <w:sz w:val="18"/>
              </w:rPr>
              <w:t>No unapplied model drift; migration plan reviewed</w:t>
            </w:r>
          </w:p>
        </w:tc>
      </w:tr>
      <w:tr>
        <w:tc>
          <w:tcPr>
            <w:tcW w:type="dxa" w:w="2016"/>
            <w:tcMar>
              <w:top w:w="100" w:type="dxa"/>
              <w:start w:w="120" w:type="dxa"/>
              <w:bottom w:w="100" w:type="dxa"/>
              <w:end w:w="120" w:type="dxa"/>
            </w:tcMar>
            <w:vAlign w:val="center"/>
          </w:tcPr>
          <w:p>
            <w:r>
              <w:rPr>
                <w:rFonts w:ascii="Aptos" w:hAnsi="Aptos"/>
                <w:b w:val="0"/>
                <w:i w:val="0"/>
                <w:sz w:val="18"/>
              </w:rPr>
              <w:t>Security</w:t>
            </w:r>
          </w:p>
        </w:tc>
        <w:tc>
          <w:tcPr>
            <w:tcW w:type="dxa" w:w="8352"/>
            <w:tcMar>
              <w:top w:w="100" w:type="dxa"/>
              <w:start w:w="120" w:type="dxa"/>
              <w:bottom w:w="100" w:type="dxa"/>
              <w:end w:w="120" w:type="dxa"/>
            </w:tcMar>
            <w:vAlign w:val="center"/>
          </w:tcPr>
          <w:p>
            <w:r>
              <w:rPr>
                <w:rFonts w:ascii="Aptos" w:hAnsi="Aptos"/>
                <w:b w:val="0"/>
                <w:i w:val="0"/>
                <w:sz w:val="18"/>
              </w:rPr>
              <w:t>Dependency/SAST/image findings triaged; release blocker policy applied</w:t>
            </w:r>
          </w:p>
        </w:tc>
      </w:tr>
      <w:tr>
        <w:tc>
          <w:tcPr>
            <w:tcW w:type="dxa" w:w="2016"/>
            <w:tcMar>
              <w:top w:w="100" w:type="dxa"/>
              <w:start w:w="120" w:type="dxa"/>
              <w:bottom w:w="100" w:type="dxa"/>
              <w:end w:w="120" w:type="dxa"/>
            </w:tcMar>
            <w:vAlign w:val="center"/>
          </w:tcPr>
          <w:p>
            <w:r>
              <w:rPr>
                <w:rFonts w:ascii="Aptos" w:hAnsi="Aptos"/>
                <w:b w:val="0"/>
                <w:i w:val="0"/>
                <w:sz w:val="18"/>
              </w:rPr>
              <w:t>Contract</w:t>
            </w:r>
          </w:p>
        </w:tc>
        <w:tc>
          <w:tcPr>
            <w:tcW w:type="dxa" w:w="8352"/>
            <w:tcMar>
              <w:top w:w="100" w:type="dxa"/>
              <w:start w:w="120" w:type="dxa"/>
              <w:bottom w:w="100" w:type="dxa"/>
              <w:end w:w="120" w:type="dxa"/>
            </w:tcMar>
            <w:vAlign w:val="center"/>
          </w:tcPr>
          <w:p>
            <w:r>
              <w:rPr>
                <w:rFonts w:ascii="Aptos" w:hAnsi="Aptos"/>
                <w:b w:val="0"/>
                <w:i w:val="0"/>
                <w:sz w:val="18"/>
              </w:rPr>
              <w:t>OpenAPI generation succeeds; intentional breaking changes documented</w:t>
            </w:r>
          </w:p>
        </w:tc>
      </w:tr>
      <w:tr>
        <w:tc>
          <w:tcPr>
            <w:tcW w:type="dxa" w:w="2016"/>
            <w:tcMar>
              <w:top w:w="100" w:type="dxa"/>
              <w:start w:w="120" w:type="dxa"/>
              <w:bottom w:w="100" w:type="dxa"/>
              <w:end w:w="120" w:type="dxa"/>
            </w:tcMar>
            <w:vAlign w:val="center"/>
          </w:tcPr>
          <w:p>
            <w:r>
              <w:rPr>
                <w:rFonts w:ascii="Aptos" w:hAnsi="Aptos"/>
                <w:b w:val="0"/>
                <w:i w:val="0"/>
                <w:sz w:val="18"/>
              </w:rPr>
              <w:t>Release</w:t>
            </w:r>
          </w:p>
        </w:tc>
        <w:tc>
          <w:tcPr>
            <w:tcW w:type="dxa" w:w="8352"/>
            <w:tcMar>
              <w:top w:w="100" w:type="dxa"/>
              <w:start w:w="120" w:type="dxa"/>
              <w:bottom w:w="100" w:type="dxa"/>
              <w:end w:w="120" w:type="dxa"/>
            </w:tcMar>
            <w:vAlign w:val="center"/>
          </w:tcPr>
          <w:p>
            <w:r>
              <w:rPr>
                <w:rFonts w:ascii="Aptos" w:hAnsi="Aptos"/>
                <w:b w:val="0"/>
                <w:i w:val="0"/>
                <w:sz w:val="18"/>
              </w:rPr>
              <w:t>Version, changelog, build metadata and rollback/migration notes available</w:t>
            </w:r>
          </w:p>
        </w:tc>
      </w:tr>
    </w:tbl>
    <w:p>
      <w:pPr>
        <w:spacing w:after="20"/>
      </w:pPr>
    </w:p>
    <w:p>
      <w:pPr>
        <w:pStyle w:val="Heading1"/>
        <w:keepNext/>
      </w:pPr>
      <w:r>
        <w:t>21. Testing Stack and Test Pyramid</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872"/>
            <w:shd w:fill="17324D"/>
            <w:tcMar>
              <w:top w:w="100" w:type="dxa"/>
              <w:start w:w="120" w:type="dxa"/>
              <w:bottom w:w="100" w:type="dxa"/>
              <w:end w:w="120" w:type="dxa"/>
            </w:tcMar>
          </w:tcPr>
          <w:p>
            <w:pPr>
              <w:jc w:val="center"/>
            </w:pPr>
            <w:r>
              <w:rPr>
                <w:rFonts w:ascii="Aptos" w:hAnsi="Aptos"/>
                <w:b/>
                <w:i w:val="0"/>
                <w:color w:val="FFFFFF"/>
                <w:sz w:val="18"/>
              </w:rPr>
              <w:t>Layer</w:t>
            </w:r>
          </w:p>
        </w:tc>
        <w:tc>
          <w:tcPr>
            <w:tcW w:type="dxa" w:w="2880"/>
            <w:shd w:fill="17324D"/>
            <w:tcMar>
              <w:top w:w="100" w:type="dxa"/>
              <w:start w:w="120" w:type="dxa"/>
              <w:bottom w:w="100" w:type="dxa"/>
              <w:end w:w="120" w:type="dxa"/>
            </w:tcMar>
          </w:tcPr>
          <w:p>
            <w:pPr>
              <w:jc w:val="center"/>
            </w:pPr>
            <w:r>
              <w:rPr>
                <w:rFonts w:ascii="Aptos" w:hAnsi="Aptos"/>
                <w:b/>
                <w:i w:val="0"/>
                <w:color w:val="FFFFFF"/>
                <w:sz w:val="18"/>
              </w:rPr>
              <w:t>Reference tools</w:t>
            </w:r>
          </w:p>
        </w:tc>
        <w:tc>
          <w:tcPr>
            <w:tcW w:type="dxa" w:w="5616"/>
            <w:shd w:fill="17324D"/>
            <w:tcMar>
              <w:top w:w="100" w:type="dxa"/>
              <w:start w:w="120" w:type="dxa"/>
              <w:bottom w:w="100" w:type="dxa"/>
              <w:end w:w="120" w:type="dxa"/>
            </w:tcMar>
          </w:tcPr>
          <w:p>
            <w:pPr>
              <w:jc w:val="center"/>
            </w:pPr>
            <w:r>
              <w:rPr>
                <w:rFonts w:ascii="Aptos" w:hAnsi="Aptos"/>
                <w:b/>
                <w:i w:val="0"/>
                <w:color w:val="FFFFFF"/>
                <w:sz w:val="18"/>
              </w:rPr>
              <w:t>Coverage target</w:t>
            </w:r>
          </w:p>
        </w:tc>
      </w:tr>
      <w:tr>
        <w:tc>
          <w:tcPr>
            <w:tcW w:type="dxa" w:w="1872"/>
            <w:tcMar>
              <w:top w:w="100" w:type="dxa"/>
              <w:start w:w="120" w:type="dxa"/>
              <w:bottom w:w="100" w:type="dxa"/>
              <w:end w:w="120" w:type="dxa"/>
            </w:tcMar>
            <w:vAlign w:val="center"/>
          </w:tcPr>
          <w:p>
            <w:pPr>
              <w:jc w:val="center"/>
            </w:pPr>
            <w:r>
              <w:rPr>
                <w:rFonts w:ascii="Aptos" w:hAnsi="Aptos"/>
                <w:b w:val="0"/>
                <w:i w:val="0"/>
                <w:sz w:val="17"/>
              </w:rPr>
              <w:t>Backend unit/service</w:t>
            </w:r>
          </w:p>
        </w:tc>
        <w:tc>
          <w:tcPr>
            <w:tcW w:type="dxa" w:w="2880"/>
            <w:tcMar>
              <w:top w:w="100" w:type="dxa"/>
              <w:start w:w="120" w:type="dxa"/>
              <w:bottom w:w="100" w:type="dxa"/>
              <w:end w:w="120" w:type="dxa"/>
            </w:tcMar>
            <w:vAlign w:val="center"/>
          </w:tcPr>
          <w:p>
            <w:r>
              <w:rPr>
                <w:rFonts w:ascii="Aptos" w:hAnsi="Aptos"/>
                <w:b w:val="0"/>
                <w:i w:val="0"/>
                <w:sz w:val="17"/>
              </w:rPr>
              <w:t>pytest + pytest-django</w:t>
            </w:r>
          </w:p>
        </w:tc>
        <w:tc>
          <w:tcPr>
            <w:tcW w:type="dxa" w:w="5616"/>
            <w:tcMar>
              <w:top w:w="100" w:type="dxa"/>
              <w:start w:w="120" w:type="dxa"/>
              <w:bottom w:w="100" w:type="dxa"/>
              <w:end w:w="120" w:type="dxa"/>
            </w:tcMar>
            <w:vAlign w:val="center"/>
          </w:tcPr>
          <w:p>
            <w:r>
              <w:rPr>
                <w:rFonts w:ascii="Aptos" w:hAnsi="Aptos"/>
                <w:b w:val="0"/>
                <w:i w:val="0"/>
                <w:sz w:val="17"/>
              </w:rPr>
              <w:t>Domain invariants, service logic, authorization policy</w:t>
            </w:r>
          </w:p>
        </w:tc>
      </w:tr>
      <w:tr>
        <w:tc>
          <w:tcPr>
            <w:tcW w:type="dxa" w:w="1872"/>
            <w:tcMar>
              <w:top w:w="100" w:type="dxa"/>
              <w:start w:w="120" w:type="dxa"/>
              <w:bottom w:w="100" w:type="dxa"/>
              <w:end w:w="120" w:type="dxa"/>
            </w:tcMar>
            <w:vAlign w:val="center"/>
          </w:tcPr>
          <w:p>
            <w:pPr>
              <w:jc w:val="center"/>
            </w:pPr>
            <w:r>
              <w:rPr>
                <w:rFonts w:ascii="Aptos" w:hAnsi="Aptos"/>
                <w:b w:val="0"/>
                <w:i w:val="0"/>
                <w:sz w:val="17"/>
              </w:rPr>
              <w:t>API integration</w:t>
            </w:r>
          </w:p>
        </w:tc>
        <w:tc>
          <w:tcPr>
            <w:tcW w:type="dxa" w:w="2880"/>
            <w:tcMar>
              <w:top w:w="100" w:type="dxa"/>
              <w:start w:w="120" w:type="dxa"/>
              <w:bottom w:w="100" w:type="dxa"/>
              <w:end w:w="120" w:type="dxa"/>
            </w:tcMar>
            <w:vAlign w:val="center"/>
          </w:tcPr>
          <w:p>
            <w:r>
              <w:rPr>
                <w:rFonts w:ascii="Aptos" w:hAnsi="Aptos"/>
                <w:b w:val="0"/>
                <w:i w:val="0"/>
                <w:sz w:val="17"/>
              </w:rPr>
              <w:t>pytest + DRF test client</w:t>
            </w:r>
          </w:p>
        </w:tc>
        <w:tc>
          <w:tcPr>
            <w:tcW w:type="dxa" w:w="5616"/>
            <w:tcMar>
              <w:top w:w="100" w:type="dxa"/>
              <w:start w:w="120" w:type="dxa"/>
              <w:bottom w:w="100" w:type="dxa"/>
              <w:end w:w="120" w:type="dxa"/>
            </w:tcMar>
            <w:vAlign w:val="center"/>
          </w:tcPr>
          <w:p>
            <w:r>
              <w:rPr>
                <w:rFonts w:ascii="Aptos" w:hAnsi="Aptos"/>
                <w:b w:val="0"/>
                <w:i w:val="0"/>
                <w:sz w:val="17"/>
              </w:rPr>
              <w:t>Request validation, permissions, audit, transactional effects</w:t>
            </w:r>
          </w:p>
        </w:tc>
      </w:tr>
      <w:tr>
        <w:tc>
          <w:tcPr>
            <w:tcW w:type="dxa" w:w="1872"/>
            <w:tcMar>
              <w:top w:w="100" w:type="dxa"/>
              <w:start w:w="120" w:type="dxa"/>
              <w:bottom w:w="100" w:type="dxa"/>
              <w:end w:w="120" w:type="dxa"/>
            </w:tcMar>
            <w:vAlign w:val="center"/>
          </w:tcPr>
          <w:p>
            <w:pPr>
              <w:jc w:val="center"/>
            </w:pPr>
            <w:r>
              <w:rPr>
                <w:rFonts w:ascii="Aptos" w:hAnsi="Aptos"/>
                <w:b w:val="0"/>
                <w:i w:val="0"/>
                <w:sz w:val="17"/>
              </w:rPr>
              <w:t>Frontend unit/component</w:t>
            </w:r>
          </w:p>
        </w:tc>
        <w:tc>
          <w:tcPr>
            <w:tcW w:type="dxa" w:w="2880"/>
            <w:tcMar>
              <w:top w:w="100" w:type="dxa"/>
              <w:start w:w="120" w:type="dxa"/>
              <w:bottom w:w="100" w:type="dxa"/>
              <w:end w:w="120" w:type="dxa"/>
            </w:tcMar>
            <w:vAlign w:val="center"/>
          </w:tcPr>
          <w:p>
            <w:r>
              <w:rPr>
                <w:rFonts w:ascii="Aptos" w:hAnsi="Aptos"/>
                <w:b w:val="0"/>
                <w:i w:val="0"/>
                <w:sz w:val="17"/>
              </w:rPr>
              <w:t>Vitest + Testing Library</w:t>
            </w:r>
          </w:p>
        </w:tc>
        <w:tc>
          <w:tcPr>
            <w:tcW w:type="dxa" w:w="5616"/>
            <w:tcMar>
              <w:top w:w="100" w:type="dxa"/>
              <w:start w:w="120" w:type="dxa"/>
              <w:bottom w:w="100" w:type="dxa"/>
              <w:end w:w="120" w:type="dxa"/>
            </w:tcMar>
            <w:vAlign w:val="center"/>
          </w:tcPr>
          <w:p>
            <w:r>
              <w:rPr>
                <w:rFonts w:ascii="Aptos" w:hAnsi="Aptos"/>
                <w:b w:val="0"/>
                <w:i w:val="0"/>
                <w:sz w:val="17"/>
              </w:rPr>
              <w:t>Critical forms, state, uncertainty labels, permission rendering</w:t>
            </w:r>
          </w:p>
        </w:tc>
      </w:tr>
      <w:tr>
        <w:tc>
          <w:tcPr>
            <w:tcW w:type="dxa" w:w="1872"/>
            <w:tcMar>
              <w:top w:w="100" w:type="dxa"/>
              <w:start w:w="120" w:type="dxa"/>
              <w:bottom w:w="100" w:type="dxa"/>
              <w:end w:w="120" w:type="dxa"/>
            </w:tcMar>
            <w:vAlign w:val="center"/>
          </w:tcPr>
          <w:p>
            <w:pPr>
              <w:jc w:val="center"/>
            </w:pPr>
            <w:r>
              <w:rPr>
                <w:rFonts w:ascii="Aptos" w:hAnsi="Aptos"/>
                <w:b w:val="0"/>
                <w:i w:val="0"/>
                <w:sz w:val="17"/>
              </w:rPr>
              <w:t>End-to-end</w:t>
            </w:r>
          </w:p>
        </w:tc>
        <w:tc>
          <w:tcPr>
            <w:tcW w:type="dxa" w:w="2880"/>
            <w:tcMar>
              <w:top w:w="100" w:type="dxa"/>
              <w:start w:w="120" w:type="dxa"/>
              <w:bottom w:w="100" w:type="dxa"/>
              <w:end w:w="120" w:type="dxa"/>
            </w:tcMar>
            <w:vAlign w:val="center"/>
          </w:tcPr>
          <w:p>
            <w:r>
              <w:rPr>
                <w:rFonts w:ascii="Aptos" w:hAnsi="Aptos"/>
                <w:b w:val="0"/>
                <w:i w:val="0"/>
                <w:sz w:val="17"/>
              </w:rPr>
              <w:t>Playwright</w:t>
            </w:r>
          </w:p>
        </w:tc>
        <w:tc>
          <w:tcPr>
            <w:tcW w:type="dxa" w:w="5616"/>
            <w:tcMar>
              <w:top w:w="100" w:type="dxa"/>
              <w:start w:w="120" w:type="dxa"/>
              <w:bottom w:w="100" w:type="dxa"/>
              <w:end w:w="120" w:type="dxa"/>
            </w:tcMar>
            <w:vAlign w:val="center"/>
          </w:tcPr>
          <w:p>
            <w:r>
              <w:rPr>
                <w:rFonts w:ascii="Aptos" w:hAnsi="Aptos"/>
                <w:b w:val="0"/>
                <w:i w:val="0"/>
                <w:sz w:val="17"/>
              </w:rPr>
              <w:t>MVP release path from case to approved product</w:t>
            </w:r>
          </w:p>
        </w:tc>
      </w:tr>
      <w:tr>
        <w:tc>
          <w:tcPr>
            <w:tcW w:type="dxa" w:w="1872"/>
            <w:tcMar>
              <w:top w:w="100" w:type="dxa"/>
              <w:start w:w="120" w:type="dxa"/>
              <w:bottom w:w="100" w:type="dxa"/>
              <w:end w:w="120" w:type="dxa"/>
            </w:tcMar>
            <w:vAlign w:val="center"/>
          </w:tcPr>
          <w:p>
            <w:pPr>
              <w:jc w:val="center"/>
            </w:pPr>
            <w:r>
              <w:rPr>
                <w:rFonts w:ascii="Aptos" w:hAnsi="Aptos"/>
                <w:b w:val="0"/>
                <w:i w:val="0"/>
                <w:sz w:val="17"/>
              </w:rPr>
              <w:t>Security regression</w:t>
            </w:r>
          </w:p>
        </w:tc>
        <w:tc>
          <w:tcPr>
            <w:tcW w:type="dxa" w:w="2880"/>
            <w:tcMar>
              <w:top w:w="100" w:type="dxa"/>
              <w:start w:w="120" w:type="dxa"/>
              <w:bottom w:w="100" w:type="dxa"/>
              <w:end w:w="120" w:type="dxa"/>
            </w:tcMar>
            <w:vAlign w:val="center"/>
          </w:tcPr>
          <w:p>
            <w:r>
              <w:rPr>
                <w:rFonts w:ascii="Aptos" w:hAnsi="Aptos"/>
                <w:b w:val="0"/>
                <w:i w:val="0"/>
                <w:sz w:val="17"/>
              </w:rPr>
              <w:t>pytest/Playwright + scanning tools</w:t>
            </w:r>
          </w:p>
        </w:tc>
        <w:tc>
          <w:tcPr>
            <w:tcW w:type="dxa" w:w="5616"/>
            <w:tcMar>
              <w:top w:w="100" w:type="dxa"/>
              <w:start w:w="120" w:type="dxa"/>
              <w:bottom w:w="100" w:type="dxa"/>
              <w:end w:w="120" w:type="dxa"/>
            </w:tcMar>
            <w:vAlign w:val="center"/>
          </w:tcPr>
          <w:p>
            <w:r>
              <w:rPr>
                <w:rFonts w:ascii="Aptos" w:hAnsi="Aptos"/>
                <w:b w:val="0"/>
                <w:i w:val="0"/>
                <w:sz w:val="17"/>
              </w:rPr>
              <w:t>Object access isolation, export gates, protected-source leakage</w:t>
            </w:r>
          </w:p>
        </w:tc>
      </w:tr>
      <w:tr>
        <w:tc>
          <w:tcPr>
            <w:tcW w:type="dxa" w:w="1872"/>
            <w:tcMar>
              <w:top w:w="100" w:type="dxa"/>
              <w:start w:w="120" w:type="dxa"/>
              <w:bottom w:w="100" w:type="dxa"/>
              <w:end w:w="120" w:type="dxa"/>
            </w:tcMar>
            <w:vAlign w:val="center"/>
          </w:tcPr>
          <w:p>
            <w:pPr>
              <w:jc w:val="center"/>
            </w:pPr>
            <w:r>
              <w:rPr>
                <w:rFonts w:ascii="Aptos" w:hAnsi="Aptos"/>
                <w:b w:val="0"/>
                <w:i w:val="0"/>
                <w:sz w:val="17"/>
              </w:rPr>
              <w:t>Migration tests</w:t>
            </w:r>
          </w:p>
        </w:tc>
        <w:tc>
          <w:tcPr>
            <w:tcW w:type="dxa" w:w="2880"/>
            <w:tcMar>
              <w:top w:w="100" w:type="dxa"/>
              <w:start w:w="120" w:type="dxa"/>
              <w:bottom w:w="100" w:type="dxa"/>
              <w:end w:w="120" w:type="dxa"/>
            </w:tcMar>
            <w:vAlign w:val="center"/>
          </w:tcPr>
          <w:p>
            <w:r>
              <w:rPr>
                <w:rFonts w:ascii="Aptos" w:hAnsi="Aptos"/>
                <w:b w:val="0"/>
                <w:i w:val="0"/>
                <w:sz w:val="17"/>
              </w:rPr>
              <w:t>Django migration test harness</w:t>
            </w:r>
          </w:p>
        </w:tc>
        <w:tc>
          <w:tcPr>
            <w:tcW w:type="dxa" w:w="5616"/>
            <w:tcMar>
              <w:top w:w="100" w:type="dxa"/>
              <w:start w:w="120" w:type="dxa"/>
              <w:bottom w:w="100" w:type="dxa"/>
              <w:end w:w="120" w:type="dxa"/>
            </w:tcMar>
            <w:vAlign w:val="center"/>
          </w:tcPr>
          <w:p>
            <w:r>
              <w:rPr>
                <w:rFonts w:ascii="Aptos" w:hAnsi="Aptos"/>
                <w:b w:val="0"/>
                <w:i w:val="0"/>
                <w:sz w:val="17"/>
              </w:rPr>
              <w:t>Forward migration, representative data evolution, rollback plan</w:t>
            </w:r>
          </w:p>
        </w:tc>
      </w:tr>
    </w:tbl>
    <w:p>
      <w:pPr>
        <w:spacing w:after="20"/>
      </w:pPr>
    </w:p>
    <w:p>
      <w:pPr>
        <w:spacing w:after="100" w:line="259" w:lineRule="auto"/>
      </w:pPr>
      <w:r>
        <w:rPr>
          <w:rFonts w:ascii="Aptos" w:hAnsi="Aptos"/>
          <w:b w:val="0"/>
          <w:i w:val="0"/>
          <w:sz w:val="21"/>
        </w:rPr>
        <w:t>Authorization and provenance tests are first-class product tests, not optional security extras. Every P0 high-impact operation SHOULD have at least one negative authorization test.</w:t>
      </w:r>
    </w:p>
    <w:p>
      <w:pPr>
        <w:pStyle w:val="Heading1"/>
        <w:keepNext/>
      </w:pPr>
      <w:r>
        <w:t>22. Code Quality and Conventions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592"/>
            <w:shd w:fill="17324D"/>
            <w:tcMar>
              <w:top w:w="100" w:type="dxa"/>
              <w:start w:w="120" w:type="dxa"/>
              <w:bottom w:w="100" w:type="dxa"/>
              <w:end w:w="120" w:type="dxa"/>
            </w:tcMar>
          </w:tcPr>
          <w:p>
            <w:pPr>
              <w:jc w:val="center"/>
            </w:pPr>
            <w:r>
              <w:rPr>
                <w:rFonts w:ascii="Aptos" w:hAnsi="Aptos"/>
                <w:b/>
                <w:i w:val="0"/>
                <w:color w:val="FFFFFF"/>
                <w:sz w:val="18"/>
              </w:rPr>
              <w:t>Area</w:t>
            </w:r>
          </w:p>
        </w:tc>
        <w:tc>
          <w:tcPr>
            <w:tcW w:type="dxa" w:w="7776"/>
            <w:shd w:fill="17324D"/>
            <w:tcMar>
              <w:top w:w="100" w:type="dxa"/>
              <w:start w:w="120" w:type="dxa"/>
              <w:bottom w:w="100" w:type="dxa"/>
              <w:end w:w="120" w:type="dxa"/>
            </w:tcMar>
          </w:tcPr>
          <w:p>
            <w:pPr>
              <w:jc w:val="center"/>
            </w:pPr>
            <w:r>
              <w:rPr>
                <w:rFonts w:ascii="Aptos" w:hAnsi="Aptos"/>
                <w:b/>
                <w:i w:val="0"/>
                <w:color w:val="FFFFFF"/>
                <w:sz w:val="18"/>
              </w:rPr>
              <w:t>Baseline</w:t>
            </w:r>
          </w:p>
        </w:tc>
      </w:tr>
      <w:tr>
        <w:tc>
          <w:tcPr>
            <w:tcW w:type="dxa" w:w="2592"/>
            <w:tcMar>
              <w:top w:w="100" w:type="dxa"/>
              <w:start w:w="120" w:type="dxa"/>
              <w:bottom w:w="100" w:type="dxa"/>
              <w:end w:w="120" w:type="dxa"/>
            </w:tcMar>
            <w:vAlign w:val="center"/>
          </w:tcPr>
          <w:p>
            <w:r>
              <w:rPr>
                <w:rFonts w:ascii="Aptos" w:hAnsi="Aptos"/>
                <w:b w:val="0"/>
                <w:i w:val="0"/>
                <w:sz w:val="18"/>
              </w:rPr>
              <w:t>Python formatting/lint</w:t>
            </w:r>
          </w:p>
        </w:tc>
        <w:tc>
          <w:tcPr>
            <w:tcW w:type="dxa" w:w="7776"/>
            <w:tcMar>
              <w:top w:w="100" w:type="dxa"/>
              <w:start w:w="120" w:type="dxa"/>
              <w:bottom w:w="100" w:type="dxa"/>
              <w:end w:w="120" w:type="dxa"/>
            </w:tcMar>
            <w:vAlign w:val="center"/>
          </w:tcPr>
          <w:p>
            <w:r>
              <w:rPr>
                <w:rFonts w:ascii="Aptos" w:hAnsi="Aptos"/>
                <w:b w:val="0"/>
                <w:i w:val="0"/>
                <w:sz w:val="18"/>
              </w:rPr>
              <w:t>Ruff; deterministic formatting/lint rules</w:t>
            </w:r>
          </w:p>
        </w:tc>
      </w:tr>
      <w:tr>
        <w:tc>
          <w:tcPr>
            <w:tcW w:type="dxa" w:w="2592"/>
            <w:tcMar>
              <w:top w:w="100" w:type="dxa"/>
              <w:start w:w="120" w:type="dxa"/>
              <w:bottom w:w="100" w:type="dxa"/>
              <w:end w:w="120" w:type="dxa"/>
            </w:tcMar>
            <w:vAlign w:val="center"/>
          </w:tcPr>
          <w:p>
            <w:r>
              <w:rPr>
                <w:rFonts w:ascii="Aptos" w:hAnsi="Aptos"/>
                <w:b w:val="0"/>
                <w:i w:val="0"/>
                <w:sz w:val="18"/>
              </w:rPr>
              <w:t>Python typing</w:t>
            </w:r>
          </w:p>
        </w:tc>
        <w:tc>
          <w:tcPr>
            <w:tcW w:type="dxa" w:w="7776"/>
            <w:tcMar>
              <w:top w:w="100" w:type="dxa"/>
              <w:start w:w="120" w:type="dxa"/>
              <w:bottom w:w="100" w:type="dxa"/>
              <w:end w:w="120" w:type="dxa"/>
            </w:tcMar>
            <w:vAlign w:val="center"/>
          </w:tcPr>
          <w:p>
            <w:r>
              <w:rPr>
                <w:rFonts w:ascii="Aptos" w:hAnsi="Aptos"/>
                <w:b w:val="0"/>
                <w:i w:val="0"/>
                <w:sz w:val="18"/>
              </w:rPr>
              <w:t>mypy or equivalent on service/API boundaries</w:t>
            </w:r>
          </w:p>
        </w:tc>
      </w:tr>
      <w:tr>
        <w:tc>
          <w:tcPr>
            <w:tcW w:type="dxa" w:w="2592"/>
            <w:tcMar>
              <w:top w:w="100" w:type="dxa"/>
              <w:start w:w="120" w:type="dxa"/>
              <w:bottom w:w="100" w:type="dxa"/>
              <w:end w:w="120" w:type="dxa"/>
            </w:tcMar>
            <w:vAlign w:val="center"/>
          </w:tcPr>
          <w:p>
            <w:r>
              <w:rPr>
                <w:rFonts w:ascii="Aptos" w:hAnsi="Aptos"/>
                <w:b w:val="0"/>
                <w:i w:val="0"/>
                <w:sz w:val="18"/>
              </w:rPr>
              <w:t>Frontend typing</w:t>
            </w:r>
          </w:p>
        </w:tc>
        <w:tc>
          <w:tcPr>
            <w:tcW w:type="dxa" w:w="7776"/>
            <w:tcMar>
              <w:top w:w="100" w:type="dxa"/>
              <w:start w:w="120" w:type="dxa"/>
              <w:bottom w:w="100" w:type="dxa"/>
              <w:end w:w="120" w:type="dxa"/>
            </w:tcMar>
            <w:vAlign w:val="center"/>
          </w:tcPr>
          <w:p>
            <w:r>
              <w:rPr>
                <w:rFonts w:ascii="Aptos" w:hAnsi="Aptos"/>
                <w:b w:val="0"/>
                <w:i w:val="0"/>
                <w:sz w:val="18"/>
              </w:rPr>
              <w:t>TypeScript strict mode for new code</w:t>
            </w:r>
          </w:p>
        </w:tc>
      </w:tr>
      <w:tr>
        <w:tc>
          <w:tcPr>
            <w:tcW w:type="dxa" w:w="2592"/>
            <w:tcMar>
              <w:top w:w="100" w:type="dxa"/>
              <w:start w:w="120" w:type="dxa"/>
              <w:bottom w:w="100" w:type="dxa"/>
              <w:end w:w="120" w:type="dxa"/>
            </w:tcMar>
            <w:vAlign w:val="center"/>
          </w:tcPr>
          <w:p>
            <w:r>
              <w:rPr>
                <w:rFonts w:ascii="Aptos" w:hAnsi="Aptos"/>
                <w:b w:val="0"/>
                <w:i w:val="0"/>
                <w:sz w:val="18"/>
              </w:rPr>
              <w:t>Frontend lint</w:t>
            </w:r>
          </w:p>
        </w:tc>
        <w:tc>
          <w:tcPr>
            <w:tcW w:type="dxa" w:w="7776"/>
            <w:tcMar>
              <w:top w:w="100" w:type="dxa"/>
              <w:start w:w="120" w:type="dxa"/>
              <w:bottom w:w="100" w:type="dxa"/>
              <w:end w:w="120" w:type="dxa"/>
            </w:tcMar>
            <w:vAlign w:val="center"/>
          </w:tcPr>
          <w:p>
            <w:r>
              <w:rPr>
                <w:rFonts w:ascii="Aptos" w:hAnsi="Aptos"/>
                <w:b w:val="0"/>
                <w:i w:val="0"/>
                <w:sz w:val="18"/>
              </w:rPr>
              <w:t>ESLint; consistent formatter</w:t>
            </w:r>
          </w:p>
        </w:tc>
      </w:tr>
      <w:tr>
        <w:tc>
          <w:tcPr>
            <w:tcW w:type="dxa" w:w="2592"/>
            <w:tcMar>
              <w:top w:w="100" w:type="dxa"/>
              <w:start w:w="120" w:type="dxa"/>
              <w:bottom w:w="100" w:type="dxa"/>
              <w:end w:w="120" w:type="dxa"/>
            </w:tcMar>
            <w:vAlign w:val="center"/>
          </w:tcPr>
          <w:p>
            <w:r>
              <w:rPr>
                <w:rFonts w:ascii="Aptos" w:hAnsi="Aptos"/>
                <w:b w:val="0"/>
                <w:i w:val="0"/>
                <w:sz w:val="18"/>
              </w:rPr>
              <w:t>Commit style</w:t>
            </w:r>
          </w:p>
        </w:tc>
        <w:tc>
          <w:tcPr>
            <w:tcW w:type="dxa" w:w="7776"/>
            <w:tcMar>
              <w:top w:w="100" w:type="dxa"/>
              <w:start w:w="120" w:type="dxa"/>
              <w:bottom w:w="100" w:type="dxa"/>
              <w:end w:w="120" w:type="dxa"/>
            </w:tcMar>
            <w:vAlign w:val="center"/>
          </w:tcPr>
          <w:p>
            <w:r>
              <w:rPr>
                <w:rFonts w:ascii="Aptos" w:hAnsi="Aptos"/>
                <w:b w:val="0"/>
                <w:i w:val="0"/>
                <w:sz w:val="18"/>
              </w:rPr>
              <w:t>Conventional or otherwise machine-readable change categories</w:t>
            </w:r>
          </w:p>
        </w:tc>
      </w:tr>
      <w:tr>
        <w:tc>
          <w:tcPr>
            <w:tcW w:type="dxa" w:w="2592"/>
            <w:tcMar>
              <w:top w:w="100" w:type="dxa"/>
              <w:start w:w="120" w:type="dxa"/>
              <w:bottom w:w="100" w:type="dxa"/>
              <w:end w:w="120" w:type="dxa"/>
            </w:tcMar>
            <w:vAlign w:val="center"/>
          </w:tcPr>
          <w:p>
            <w:r>
              <w:rPr>
                <w:rFonts w:ascii="Aptos" w:hAnsi="Aptos"/>
                <w:b w:val="0"/>
                <w:i w:val="0"/>
                <w:sz w:val="18"/>
              </w:rPr>
              <w:t>Branching</w:t>
            </w:r>
          </w:p>
        </w:tc>
        <w:tc>
          <w:tcPr>
            <w:tcW w:type="dxa" w:w="7776"/>
            <w:tcMar>
              <w:top w:w="100" w:type="dxa"/>
              <w:start w:w="120" w:type="dxa"/>
              <w:bottom w:w="100" w:type="dxa"/>
              <w:end w:w="120" w:type="dxa"/>
            </w:tcMar>
            <w:vAlign w:val="center"/>
          </w:tcPr>
          <w:p>
            <w:r>
              <w:rPr>
                <w:rFonts w:ascii="Aptos" w:hAnsi="Aptos"/>
                <w:b w:val="0"/>
                <w:i w:val="0"/>
                <w:sz w:val="18"/>
              </w:rPr>
              <w:t>Short-lived feature branches; protected main branch</w:t>
            </w:r>
          </w:p>
        </w:tc>
      </w:tr>
      <w:tr>
        <w:tc>
          <w:tcPr>
            <w:tcW w:type="dxa" w:w="2592"/>
            <w:tcMar>
              <w:top w:w="100" w:type="dxa"/>
              <w:start w:w="120" w:type="dxa"/>
              <w:bottom w:w="100" w:type="dxa"/>
              <w:end w:w="120" w:type="dxa"/>
            </w:tcMar>
            <w:vAlign w:val="center"/>
          </w:tcPr>
          <w:p>
            <w:r>
              <w:rPr>
                <w:rFonts w:ascii="Aptos" w:hAnsi="Aptos"/>
                <w:b w:val="0"/>
                <w:i w:val="0"/>
                <w:sz w:val="18"/>
              </w:rPr>
              <w:t>Reviews</w:t>
            </w:r>
          </w:p>
        </w:tc>
        <w:tc>
          <w:tcPr>
            <w:tcW w:type="dxa" w:w="7776"/>
            <w:tcMar>
              <w:top w:w="100" w:type="dxa"/>
              <w:start w:w="120" w:type="dxa"/>
              <w:bottom w:w="100" w:type="dxa"/>
              <w:end w:w="120" w:type="dxa"/>
            </w:tcMar>
            <w:vAlign w:val="center"/>
          </w:tcPr>
          <w:p>
            <w:r>
              <w:rPr>
                <w:rFonts w:ascii="Aptos" w:hAnsi="Aptos"/>
                <w:b w:val="0"/>
                <w:i w:val="0"/>
                <w:sz w:val="18"/>
              </w:rPr>
              <w:t>At least one reviewer for normal change; additional security/domain review for high-risk modules</w:t>
            </w:r>
          </w:p>
        </w:tc>
      </w:tr>
      <w:tr>
        <w:tc>
          <w:tcPr>
            <w:tcW w:type="dxa" w:w="2592"/>
            <w:tcMar>
              <w:top w:w="100" w:type="dxa"/>
              <w:start w:w="120" w:type="dxa"/>
              <w:bottom w:w="100" w:type="dxa"/>
              <w:end w:w="120" w:type="dxa"/>
            </w:tcMar>
            <w:vAlign w:val="center"/>
          </w:tcPr>
          <w:p>
            <w:r>
              <w:rPr>
                <w:rFonts w:ascii="Aptos" w:hAnsi="Aptos"/>
                <w:b w:val="0"/>
                <w:i w:val="0"/>
                <w:sz w:val="18"/>
              </w:rPr>
              <w:t>Generated files</w:t>
            </w:r>
          </w:p>
        </w:tc>
        <w:tc>
          <w:tcPr>
            <w:tcW w:type="dxa" w:w="7776"/>
            <w:tcMar>
              <w:top w:w="100" w:type="dxa"/>
              <w:start w:w="120" w:type="dxa"/>
              <w:bottom w:w="100" w:type="dxa"/>
              <w:end w:w="120" w:type="dxa"/>
            </w:tcMar>
            <w:vAlign w:val="center"/>
          </w:tcPr>
          <w:p>
            <w:r>
              <w:rPr>
                <w:rFonts w:ascii="Aptos" w:hAnsi="Aptos"/>
                <w:b w:val="0"/>
                <w:i w:val="0"/>
                <w:sz w:val="18"/>
              </w:rPr>
              <w:t>API clients/schema artifacts generated reproducibly; avoid hand-editing generated code</w:t>
            </w:r>
          </w:p>
        </w:tc>
      </w:tr>
    </w:tbl>
    <w:p>
      <w:pPr>
        <w:spacing w:after="20"/>
      </w:pPr>
    </w:p>
    <w:p>
      <w:pPr>
        <w:pStyle w:val="Heading1"/>
        <w:keepNext/>
      </w:pPr>
      <w:r>
        <w:t>23. Database Migration Policy</w:t>
      </w:r>
    </w:p>
    <w:p>
      <w:pPr>
        <w:pStyle w:val="ListNumber"/>
        <w:spacing w:after="60"/>
      </w:pPr>
      <w:r>
        <w:rPr>
          <w:rFonts w:ascii="Aptos" w:hAnsi="Aptos"/>
          <w:b w:val="0"/>
          <w:i w:val="0"/>
          <w:sz w:val="21"/>
        </w:rPr>
        <w:t>Every schema change is delivered through version-controlled Django migrations.</w:t>
      </w:r>
    </w:p>
    <w:p>
      <w:pPr>
        <w:pStyle w:val="ListNumber"/>
        <w:spacing w:after="60"/>
      </w:pPr>
      <w:r>
        <w:rPr>
          <w:rFonts w:ascii="Aptos" w:hAnsi="Aptos"/>
          <w:b w:val="0"/>
          <w:i w:val="0"/>
          <w:sz w:val="21"/>
        </w:rPr>
        <w:t>Destructive migrations use expand/migrate/contract patterns where data loss or downtime risk exists.</w:t>
      </w:r>
    </w:p>
    <w:p>
      <w:pPr>
        <w:pStyle w:val="ListNumber"/>
        <w:spacing w:after="60"/>
      </w:pPr>
      <w:r>
        <w:rPr>
          <w:rFonts w:ascii="Aptos" w:hAnsi="Aptos"/>
          <w:b w:val="0"/>
          <w:i w:val="0"/>
          <w:sz w:val="21"/>
        </w:rPr>
        <w:t>Data migrations are idempotent where feasible and MUST be reviewed for analytical-semantic changes.</w:t>
      </w:r>
    </w:p>
    <w:p>
      <w:pPr>
        <w:pStyle w:val="ListNumber"/>
        <w:spacing w:after="60"/>
      </w:pPr>
      <w:r>
        <w:rPr>
          <w:rFonts w:ascii="Aptos" w:hAnsi="Aptos"/>
          <w:b w:val="0"/>
          <w:i w:val="0"/>
          <w:sz w:val="21"/>
        </w:rPr>
        <w:t>Production migration commands are executed as an explicit release step with backup/rollback preparation.</w:t>
      </w:r>
    </w:p>
    <w:p>
      <w:pPr>
        <w:pStyle w:val="ListNumber"/>
        <w:spacing w:after="60"/>
      </w:pPr>
      <w:r>
        <w:rPr>
          <w:rFonts w:ascii="Aptos" w:hAnsi="Aptos"/>
          <w:b w:val="0"/>
          <w:i w:val="0"/>
          <w:sz w:val="21"/>
        </w:rPr>
        <w:t>Controlled vocabularies and typology catalogue versions are not silently rewritten by schema migrations.</w:t>
      </w:r>
    </w:p>
    <w:p>
      <w:pPr>
        <w:pStyle w:val="Heading1"/>
        <w:keepNext/>
      </w:pPr>
      <w:r>
        <w:t>24. Audit Implementation Standard</w:t>
      </w:r>
    </w:p>
    <w:p>
      <w:pPr>
        <w:spacing w:after="100" w:line="259" w:lineRule="auto"/>
      </w:pPr>
      <w:r>
        <w:rPr>
          <w:rFonts w:ascii="Aptos" w:hAnsi="Aptos"/>
          <w:b w:val="0"/>
          <w:i w:val="0"/>
          <w:sz w:val="21"/>
        </w:rPr>
        <w:t>AuditEvent is a canonical append-oriented record. Application services emit audit events for material operations. Audit payloads SHOULD record object IDs and semantic changes without copying sensitive evidence bodies or protected-source identities into general logs.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592"/>
            <w:shd w:fill="17324D"/>
            <w:tcMar>
              <w:top w:w="100" w:type="dxa"/>
              <w:start w:w="120" w:type="dxa"/>
              <w:bottom w:w="100" w:type="dxa"/>
              <w:end w:w="120" w:type="dxa"/>
            </w:tcMar>
          </w:tcPr>
          <w:p>
            <w:pPr>
              <w:jc w:val="center"/>
            </w:pPr>
            <w:r>
              <w:rPr>
                <w:rFonts w:ascii="Aptos" w:hAnsi="Aptos"/>
                <w:b/>
                <w:i w:val="0"/>
                <w:color w:val="FFFFFF"/>
                <w:sz w:val="18"/>
              </w:rPr>
              <w:t>Must audit</w:t>
            </w:r>
          </w:p>
        </w:tc>
        <w:tc>
          <w:tcPr>
            <w:tcW w:type="dxa" w:w="7776"/>
            <w:shd w:fill="17324D"/>
            <w:tcMar>
              <w:top w:w="100" w:type="dxa"/>
              <w:start w:w="120" w:type="dxa"/>
              <w:bottom w:w="100" w:type="dxa"/>
              <w:end w:w="120" w:type="dxa"/>
            </w:tcMar>
          </w:tcPr>
          <w:p>
            <w:pPr>
              <w:jc w:val="center"/>
            </w:pPr>
            <w:r>
              <w:rPr>
                <w:rFonts w:ascii="Aptos" w:hAnsi="Aptos"/>
                <w:b/>
                <w:i w:val="0"/>
                <w:color w:val="FFFFFF"/>
                <w:sz w:val="18"/>
              </w:rPr>
              <w:t>Examples</w:t>
            </w:r>
          </w:p>
        </w:tc>
      </w:tr>
      <w:tr>
        <w:tc>
          <w:tcPr>
            <w:tcW w:type="dxa" w:w="2592"/>
            <w:tcMar>
              <w:top w:w="100" w:type="dxa"/>
              <w:start w:w="120" w:type="dxa"/>
              <w:bottom w:w="100" w:type="dxa"/>
              <w:end w:w="120" w:type="dxa"/>
            </w:tcMar>
            <w:vAlign w:val="center"/>
          </w:tcPr>
          <w:p>
            <w:r>
              <w:rPr>
                <w:rFonts w:ascii="Aptos" w:hAnsi="Aptos"/>
                <w:b w:val="0"/>
                <w:i w:val="0"/>
                <w:sz w:val="18"/>
              </w:rPr>
              <w:t>Identity/access</w:t>
            </w:r>
          </w:p>
        </w:tc>
        <w:tc>
          <w:tcPr>
            <w:tcW w:type="dxa" w:w="7776"/>
            <w:tcMar>
              <w:top w:w="100" w:type="dxa"/>
              <w:start w:w="120" w:type="dxa"/>
              <w:bottom w:w="100" w:type="dxa"/>
              <w:end w:w="120" w:type="dxa"/>
            </w:tcMar>
            <w:vAlign w:val="center"/>
          </w:tcPr>
          <w:p>
            <w:r>
              <w:rPr>
                <w:rFonts w:ascii="Aptos" w:hAnsi="Aptos"/>
                <w:b w:val="0"/>
                <w:i w:val="0"/>
                <w:sz w:val="18"/>
              </w:rPr>
              <w:t>login/session events where needed, membership/role changes</w:t>
            </w:r>
          </w:p>
        </w:tc>
      </w:tr>
      <w:tr>
        <w:tc>
          <w:tcPr>
            <w:tcW w:type="dxa" w:w="2592"/>
            <w:tcMar>
              <w:top w:w="100" w:type="dxa"/>
              <w:start w:w="120" w:type="dxa"/>
              <w:bottom w:w="100" w:type="dxa"/>
              <w:end w:w="120" w:type="dxa"/>
            </w:tcMar>
            <w:vAlign w:val="center"/>
          </w:tcPr>
          <w:p>
            <w:r>
              <w:rPr>
                <w:rFonts w:ascii="Aptos" w:hAnsi="Aptos"/>
                <w:b w:val="0"/>
                <w:i w:val="0"/>
                <w:sz w:val="18"/>
              </w:rPr>
              <w:t>Case governance</w:t>
            </w:r>
          </w:p>
        </w:tc>
        <w:tc>
          <w:tcPr>
            <w:tcW w:type="dxa" w:w="7776"/>
            <w:tcMar>
              <w:top w:w="100" w:type="dxa"/>
              <w:start w:w="120" w:type="dxa"/>
              <w:bottom w:w="100" w:type="dxa"/>
              <w:end w:w="120" w:type="dxa"/>
            </w:tcMar>
            <w:vAlign w:val="center"/>
          </w:tcPr>
          <w:p>
            <w:r>
              <w:rPr>
                <w:rFonts w:ascii="Aptos" w:hAnsi="Aptos"/>
                <w:b w:val="0"/>
                <w:i w:val="0"/>
                <w:sz w:val="18"/>
              </w:rPr>
              <w:t>charter/scope changes, gates, ownership changes</w:t>
            </w:r>
          </w:p>
        </w:tc>
      </w:tr>
      <w:tr>
        <w:tc>
          <w:tcPr>
            <w:tcW w:type="dxa" w:w="2592"/>
            <w:tcMar>
              <w:top w:w="100" w:type="dxa"/>
              <w:start w:w="120" w:type="dxa"/>
              <w:bottom w:w="100" w:type="dxa"/>
              <w:end w:w="120" w:type="dxa"/>
            </w:tcMar>
            <w:vAlign w:val="center"/>
          </w:tcPr>
          <w:p>
            <w:r>
              <w:rPr>
                <w:rFonts w:ascii="Aptos" w:hAnsi="Aptos"/>
                <w:b w:val="0"/>
                <w:i w:val="0"/>
                <w:sz w:val="18"/>
              </w:rPr>
              <w:t>Evidence</w:t>
            </w:r>
          </w:p>
        </w:tc>
        <w:tc>
          <w:tcPr>
            <w:tcW w:type="dxa" w:w="7776"/>
            <w:tcMar>
              <w:top w:w="100" w:type="dxa"/>
              <w:start w:w="120" w:type="dxa"/>
              <w:bottom w:w="100" w:type="dxa"/>
              <w:end w:w="120" w:type="dxa"/>
            </w:tcMar>
            <w:vAlign w:val="center"/>
          </w:tcPr>
          <w:p>
            <w:r>
              <w:rPr>
                <w:rFonts w:ascii="Aptos" w:hAnsi="Aptos"/>
                <w:b w:val="0"/>
                <w:i w:val="0"/>
                <w:sz w:val="18"/>
              </w:rPr>
              <w:t>upload, integrity verification, derivative creation, restricted download</w:t>
            </w:r>
          </w:p>
        </w:tc>
      </w:tr>
      <w:tr>
        <w:tc>
          <w:tcPr>
            <w:tcW w:type="dxa" w:w="2592"/>
            <w:tcMar>
              <w:top w:w="100" w:type="dxa"/>
              <w:start w:w="120" w:type="dxa"/>
              <w:bottom w:w="100" w:type="dxa"/>
              <w:end w:w="120" w:type="dxa"/>
            </w:tcMar>
            <w:vAlign w:val="center"/>
          </w:tcPr>
          <w:p>
            <w:r>
              <w:rPr>
                <w:rFonts w:ascii="Aptos" w:hAnsi="Aptos"/>
                <w:b w:val="0"/>
                <w:i w:val="0"/>
                <w:sz w:val="18"/>
              </w:rPr>
              <w:t>Entity analysis</w:t>
            </w:r>
          </w:p>
        </w:tc>
        <w:tc>
          <w:tcPr>
            <w:tcW w:type="dxa" w:w="7776"/>
            <w:tcMar>
              <w:top w:w="100" w:type="dxa"/>
              <w:start w:w="120" w:type="dxa"/>
              <w:bottom w:w="100" w:type="dxa"/>
              <w:end w:w="120" w:type="dxa"/>
            </w:tcMar>
            <w:vAlign w:val="center"/>
          </w:tcPr>
          <w:p>
            <w:r>
              <w:rPr>
                <w:rFonts w:ascii="Aptos" w:hAnsi="Aptos"/>
                <w:b w:val="0"/>
                <w:i w:val="0"/>
                <w:sz w:val="18"/>
              </w:rPr>
              <w:t>merge, unmerge, status/confidence change</w:t>
            </w:r>
          </w:p>
        </w:tc>
      </w:tr>
      <w:tr>
        <w:tc>
          <w:tcPr>
            <w:tcW w:type="dxa" w:w="2592"/>
            <w:tcMar>
              <w:top w:w="100" w:type="dxa"/>
              <w:start w:w="120" w:type="dxa"/>
              <w:bottom w:w="100" w:type="dxa"/>
              <w:end w:w="120" w:type="dxa"/>
            </w:tcMar>
            <w:vAlign w:val="center"/>
          </w:tcPr>
          <w:p>
            <w:r>
              <w:rPr>
                <w:rFonts w:ascii="Aptos" w:hAnsi="Aptos"/>
                <w:b w:val="0"/>
                <w:i w:val="0"/>
                <w:sz w:val="18"/>
              </w:rPr>
              <w:t>Reasoning</w:t>
            </w:r>
          </w:p>
        </w:tc>
        <w:tc>
          <w:tcPr>
            <w:tcW w:type="dxa" w:w="7776"/>
            <w:tcMar>
              <w:top w:w="100" w:type="dxa"/>
              <w:start w:w="120" w:type="dxa"/>
              <w:bottom w:w="100" w:type="dxa"/>
              <w:end w:w="120" w:type="dxa"/>
            </w:tcMar>
            <w:vAlign w:val="center"/>
          </w:tcPr>
          <w:p>
            <w:r>
              <w:rPr>
                <w:rFonts w:ascii="Aptos" w:hAnsi="Aptos"/>
                <w:b w:val="0"/>
                <w:i w:val="0"/>
                <w:sz w:val="18"/>
              </w:rPr>
              <w:t>hypothesis status, assessment approval/version</w:t>
            </w:r>
          </w:p>
        </w:tc>
      </w:tr>
      <w:tr>
        <w:tc>
          <w:tcPr>
            <w:tcW w:type="dxa" w:w="2592"/>
            <w:tcMar>
              <w:top w:w="100" w:type="dxa"/>
              <w:start w:w="120" w:type="dxa"/>
              <w:bottom w:w="100" w:type="dxa"/>
              <w:end w:w="120" w:type="dxa"/>
            </w:tcMar>
            <w:vAlign w:val="center"/>
          </w:tcPr>
          <w:p>
            <w:r>
              <w:rPr>
                <w:rFonts w:ascii="Aptos" w:hAnsi="Aptos"/>
                <w:b w:val="0"/>
                <w:i w:val="0"/>
                <w:sz w:val="18"/>
              </w:rPr>
              <w:t>Dissemination</w:t>
            </w:r>
          </w:p>
        </w:tc>
        <w:tc>
          <w:tcPr>
            <w:tcW w:type="dxa" w:w="7776"/>
            <w:tcMar>
              <w:top w:w="100" w:type="dxa"/>
              <w:start w:w="120" w:type="dxa"/>
              <w:bottom w:w="100" w:type="dxa"/>
              <w:end w:w="120" w:type="dxa"/>
            </w:tcMar>
            <w:vAlign w:val="center"/>
          </w:tcPr>
          <w:p>
            <w:r>
              <w:rPr>
                <w:rFonts w:ascii="Aptos" w:hAnsi="Aptos"/>
                <w:b w:val="0"/>
                <w:i w:val="0"/>
                <w:sz w:val="18"/>
              </w:rPr>
              <w:t>product approval, export, recipient/share record</w:t>
            </w:r>
          </w:p>
        </w:tc>
      </w:tr>
      <w:tr>
        <w:tc>
          <w:tcPr>
            <w:tcW w:type="dxa" w:w="2592"/>
            <w:tcMar>
              <w:top w:w="100" w:type="dxa"/>
              <w:start w:w="120" w:type="dxa"/>
              <w:bottom w:w="100" w:type="dxa"/>
              <w:end w:w="120" w:type="dxa"/>
            </w:tcMar>
            <w:vAlign w:val="center"/>
          </w:tcPr>
          <w:p>
            <w:r>
              <w:rPr>
                <w:rFonts w:ascii="Aptos" w:hAnsi="Aptos"/>
                <w:b w:val="0"/>
                <w:i w:val="0"/>
                <w:sz w:val="18"/>
              </w:rPr>
              <w:t>Administration</w:t>
            </w:r>
          </w:p>
        </w:tc>
        <w:tc>
          <w:tcPr>
            <w:tcW w:type="dxa" w:w="7776"/>
            <w:tcMar>
              <w:top w:w="100" w:type="dxa"/>
              <w:start w:w="120" w:type="dxa"/>
              <w:bottom w:w="100" w:type="dxa"/>
              <w:end w:w="120" w:type="dxa"/>
            </w:tcMar>
            <w:vAlign w:val="center"/>
          </w:tcPr>
          <w:p>
            <w:r>
              <w:rPr>
                <w:rFonts w:ascii="Aptos" w:hAnsi="Aptos"/>
                <w:b w:val="0"/>
                <w:i w:val="0"/>
                <w:sz w:val="18"/>
              </w:rPr>
              <w:t>vocabulary, retention, policy and feature-flag changes</w:t>
            </w:r>
          </w:p>
        </w:tc>
      </w:tr>
    </w:tbl>
    <w:p>
      <w:pPr>
        <w:spacing w:after="20"/>
      </w:pPr>
    </w:p>
    <w:p>
      <w:pPr>
        <w:pStyle w:val="Heading1"/>
        <w:keepNext/>
      </w:pPr>
      <w:r>
        <w:t>25. Observability and Logging</w:t>
      </w:r>
    </w:p>
    <w:p>
      <w:pPr>
        <w:spacing w:after="100" w:line="259" w:lineRule="auto"/>
      </w:pPr>
      <w:r>
        <w:rPr>
          <w:rFonts w:ascii="Aptos" w:hAnsi="Aptos"/>
          <w:b w:val="0"/>
          <w:i w:val="0"/>
          <w:sz w:val="21"/>
        </w:rPr>
        <w:t>Operational telemetry SHALL help operate the platform without becoming a shadow copy of investigative data. Logs SHOULD use correlation IDs, route/action names, object IDs where safe, timings and error categories. Evidence text, secrets, tokens and protected-source identities SHALL NOT be included in routine logs.</w:t>
      </w:r>
    </w:p>
    <w:p>
      <w:pPr>
        <w:pStyle w:val="ListBullet"/>
        <w:spacing w:after="40"/>
      </w:pPr>
      <w:r>
        <w:rPr>
          <w:rFonts w:ascii="Aptos" w:hAnsi="Aptos"/>
          <w:b w:val="0"/>
          <w:i w:val="0"/>
          <w:sz w:val="21"/>
        </w:rPr>
        <w:t>Metrics: request latency/error rate, queue depth, job failures, DB pool health, storage capacity, backup status.</w:t>
      </w:r>
    </w:p>
    <w:p>
      <w:pPr>
        <w:pStyle w:val="ListBullet"/>
        <w:spacing w:after="40"/>
      </w:pPr>
      <w:r>
        <w:rPr>
          <w:rFonts w:ascii="Aptos" w:hAnsi="Aptos"/>
          <w:b w:val="0"/>
          <w:i w:val="0"/>
          <w:sz w:val="21"/>
        </w:rPr>
        <w:t>Traces: optional OpenTelemetry traces with sensitive attribute allowlist.</w:t>
      </w:r>
    </w:p>
    <w:p>
      <w:pPr>
        <w:pStyle w:val="ListBullet"/>
        <w:spacing w:after="40"/>
      </w:pPr>
      <w:r>
        <w:rPr>
          <w:rFonts w:ascii="Aptos" w:hAnsi="Aptos"/>
          <w:b w:val="0"/>
          <w:i w:val="0"/>
          <w:sz w:val="21"/>
        </w:rPr>
        <w:t>Application errors: structured logs with correlation IDs and user-safe error responses.</w:t>
      </w:r>
    </w:p>
    <w:p>
      <w:pPr>
        <w:pStyle w:val="ListBullet"/>
        <w:spacing w:after="40"/>
      </w:pPr>
      <w:r>
        <w:rPr>
          <w:rFonts w:ascii="Aptos" w:hAnsi="Aptos"/>
          <w:b w:val="0"/>
          <w:i w:val="0"/>
          <w:sz w:val="21"/>
        </w:rPr>
        <w:t>Audit trail: separate canonical domain/audit record, not inferred from operational logs.</w:t>
      </w:r>
    </w:p>
    <w:p>
      <w:pPr>
        <w:pStyle w:val="Heading1"/>
        <w:keepNext/>
      </w:pPr>
      <w:r>
        <w:t>26. Backup, Restore and Disaster Recovery</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fill="17324D"/>
            <w:tcMar>
              <w:top w:w="100" w:type="dxa"/>
              <w:start w:w="120" w:type="dxa"/>
              <w:bottom w:w="100" w:type="dxa"/>
              <w:end w:w="120" w:type="dxa"/>
            </w:tcMar>
          </w:tcPr>
          <w:p>
            <w:pPr>
              <w:jc w:val="center"/>
            </w:pPr>
            <w:r>
              <w:rPr>
                <w:rFonts w:ascii="Aptos" w:hAnsi="Aptos"/>
                <w:b/>
                <w:i w:val="0"/>
                <w:color w:val="FFFFFF"/>
                <w:sz w:val="18"/>
              </w:rPr>
              <w:t>Component</w:t>
            </w:r>
          </w:p>
        </w:tc>
        <w:tc>
          <w:tcPr>
            <w:tcW w:type="dxa" w:w="4680"/>
            <w:shd w:fill="17324D"/>
            <w:tcMar>
              <w:top w:w="100" w:type="dxa"/>
              <w:start w:w="120" w:type="dxa"/>
              <w:bottom w:w="100" w:type="dxa"/>
              <w:end w:w="120" w:type="dxa"/>
            </w:tcMar>
          </w:tcPr>
          <w:p>
            <w:pPr>
              <w:jc w:val="center"/>
            </w:pPr>
            <w:r>
              <w:rPr>
                <w:rFonts w:ascii="Aptos" w:hAnsi="Aptos"/>
                <w:b/>
                <w:i w:val="0"/>
                <w:color w:val="FFFFFF"/>
                <w:sz w:val="18"/>
              </w:rPr>
              <w:t>Backup requirement</w:t>
            </w:r>
          </w:p>
        </w:tc>
        <w:tc>
          <w:tcPr>
            <w:tcW w:type="dxa" w:w="3672"/>
            <w:shd w:fill="17324D"/>
            <w:tcMar>
              <w:top w:w="100" w:type="dxa"/>
              <w:start w:w="120" w:type="dxa"/>
              <w:bottom w:w="100" w:type="dxa"/>
              <w:end w:w="120" w:type="dxa"/>
            </w:tcMar>
          </w:tcPr>
          <w:p>
            <w:pPr>
              <w:jc w:val="center"/>
            </w:pPr>
            <w:r>
              <w:rPr>
                <w:rFonts w:ascii="Aptos" w:hAnsi="Aptos"/>
                <w:b/>
                <w:i w:val="0"/>
                <w:color w:val="FFFFFF"/>
                <w:sz w:val="18"/>
              </w:rPr>
              <w:t>Restore verification</w:t>
            </w:r>
          </w:p>
        </w:tc>
      </w:tr>
      <w:tr>
        <w:tc>
          <w:tcPr>
            <w:tcW w:type="dxa" w:w="2088"/>
            <w:tcMar>
              <w:top w:w="100" w:type="dxa"/>
              <w:start w:w="120" w:type="dxa"/>
              <w:bottom w:w="100" w:type="dxa"/>
              <w:end w:w="120" w:type="dxa"/>
            </w:tcMar>
            <w:vAlign w:val="center"/>
          </w:tcPr>
          <w:p>
            <w:pPr>
              <w:jc w:val="center"/>
            </w:pPr>
            <w:r>
              <w:rPr>
                <w:rFonts w:ascii="Aptos" w:hAnsi="Aptos"/>
                <w:b w:val="0"/>
                <w:i w:val="0"/>
                <w:sz w:val="17"/>
              </w:rPr>
              <w:t>PostgreSQL</w:t>
            </w:r>
          </w:p>
        </w:tc>
        <w:tc>
          <w:tcPr>
            <w:tcW w:type="dxa" w:w="4680"/>
            <w:tcMar>
              <w:top w:w="100" w:type="dxa"/>
              <w:start w:w="120" w:type="dxa"/>
              <w:bottom w:w="100" w:type="dxa"/>
              <w:end w:w="120" w:type="dxa"/>
            </w:tcMar>
            <w:vAlign w:val="center"/>
          </w:tcPr>
          <w:p>
            <w:r>
              <w:rPr>
                <w:rFonts w:ascii="Aptos" w:hAnsi="Aptos"/>
                <w:b w:val="0"/>
                <w:i w:val="0"/>
                <w:sz w:val="17"/>
              </w:rPr>
              <w:t>Automated full/incremental or WAL-aware strategy appropriate to deployment</w:t>
            </w:r>
          </w:p>
        </w:tc>
        <w:tc>
          <w:tcPr>
            <w:tcW w:type="dxa" w:w="3672"/>
            <w:tcMar>
              <w:top w:w="100" w:type="dxa"/>
              <w:start w:w="120" w:type="dxa"/>
              <w:bottom w:w="100" w:type="dxa"/>
              <w:end w:w="120" w:type="dxa"/>
            </w:tcMar>
            <w:vAlign w:val="center"/>
          </w:tcPr>
          <w:p>
            <w:r>
              <w:rPr>
                <w:rFonts w:ascii="Aptos" w:hAnsi="Aptos"/>
                <w:b w:val="0"/>
                <w:i w:val="0"/>
                <w:sz w:val="17"/>
              </w:rPr>
              <w:t>Periodic restore into isolated environment; integrity checks</w:t>
            </w:r>
          </w:p>
        </w:tc>
      </w:tr>
      <w:tr>
        <w:tc>
          <w:tcPr>
            <w:tcW w:type="dxa" w:w="2088"/>
            <w:tcMar>
              <w:top w:w="100" w:type="dxa"/>
              <w:start w:w="120" w:type="dxa"/>
              <w:bottom w:w="100" w:type="dxa"/>
              <w:end w:w="120" w:type="dxa"/>
            </w:tcMar>
            <w:vAlign w:val="center"/>
          </w:tcPr>
          <w:p>
            <w:pPr>
              <w:jc w:val="center"/>
            </w:pPr>
            <w:r>
              <w:rPr>
                <w:rFonts w:ascii="Aptos" w:hAnsi="Aptos"/>
                <w:b w:val="0"/>
                <w:i w:val="0"/>
                <w:sz w:val="17"/>
              </w:rPr>
              <w:t>Evidence object store</w:t>
            </w:r>
          </w:p>
        </w:tc>
        <w:tc>
          <w:tcPr>
            <w:tcW w:type="dxa" w:w="4680"/>
            <w:tcMar>
              <w:top w:w="100" w:type="dxa"/>
              <w:start w:w="120" w:type="dxa"/>
              <w:bottom w:w="100" w:type="dxa"/>
              <w:end w:w="120" w:type="dxa"/>
            </w:tcMar>
            <w:vAlign w:val="center"/>
          </w:tcPr>
          <w:p>
            <w:r>
              <w:rPr>
                <w:rFonts w:ascii="Aptos" w:hAnsi="Aptos"/>
                <w:b w:val="0"/>
                <w:i w:val="0"/>
                <w:sz w:val="17"/>
              </w:rPr>
              <w:t>Versioned backup/replication with hash preservation</w:t>
            </w:r>
          </w:p>
        </w:tc>
        <w:tc>
          <w:tcPr>
            <w:tcW w:type="dxa" w:w="3672"/>
            <w:tcMar>
              <w:top w:w="100" w:type="dxa"/>
              <w:start w:w="120" w:type="dxa"/>
              <w:bottom w:w="100" w:type="dxa"/>
              <w:end w:w="120" w:type="dxa"/>
            </w:tcMar>
            <w:vAlign w:val="center"/>
          </w:tcPr>
          <w:p>
            <w:r>
              <w:rPr>
                <w:rFonts w:ascii="Aptos" w:hAnsi="Aptos"/>
                <w:b w:val="0"/>
                <w:i w:val="0"/>
                <w:sz w:val="17"/>
              </w:rPr>
              <w:t>Sample object restore + hash comparison</w:t>
            </w:r>
          </w:p>
        </w:tc>
      </w:tr>
      <w:tr>
        <w:tc>
          <w:tcPr>
            <w:tcW w:type="dxa" w:w="2088"/>
            <w:tcMar>
              <w:top w:w="100" w:type="dxa"/>
              <w:start w:w="120" w:type="dxa"/>
              <w:bottom w:w="100" w:type="dxa"/>
              <w:end w:w="120" w:type="dxa"/>
            </w:tcMar>
            <w:vAlign w:val="center"/>
          </w:tcPr>
          <w:p>
            <w:pPr>
              <w:jc w:val="center"/>
            </w:pPr>
            <w:r>
              <w:rPr>
                <w:rFonts w:ascii="Aptos" w:hAnsi="Aptos"/>
                <w:b w:val="0"/>
                <w:i w:val="0"/>
                <w:sz w:val="17"/>
              </w:rPr>
              <w:t>Configuration</w:t>
            </w:r>
          </w:p>
        </w:tc>
        <w:tc>
          <w:tcPr>
            <w:tcW w:type="dxa" w:w="4680"/>
            <w:tcMar>
              <w:top w:w="100" w:type="dxa"/>
              <w:start w:w="120" w:type="dxa"/>
              <w:bottom w:w="100" w:type="dxa"/>
              <w:end w:w="120" w:type="dxa"/>
            </w:tcMar>
            <w:vAlign w:val="center"/>
          </w:tcPr>
          <w:p>
            <w:r>
              <w:rPr>
                <w:rFonts w:ascii="Aptos" w:hAnsi="Aptos"/>
                <w:b w:val="0"/>
                <w:i w:val="0"/>
                <w:sz w:val="17"/>
              </w:rPr>
              <w:t>Infrastructure/config templates and controlled secrets recovery procedure</w:t>
            </w:r>
          </w:p>
        </w:tc>
        <w:tc>
          <w:tcPr>
            <w:tcW w:type="dxa" w:w="3672"/>
            <w:tcMar>
              <w:top w:w="100" w:type="dxa"/>
              <w:start w:w="120" w:type="dxa"/>
              <w:bottom w:w="100" w:type="dxa"/>
              <w:end w:w="120" w:type="dxa"/>
            </w:tcMar>
            <w:vAlign w:val="center"/>
          </w:tcPr>
          <w:p>
            <w:r>
              <w:rPr>
                <w:rFonts w:ascii="Aptos" w:hAnsi="Aptos"/>
                <w:b w:val="0"/>
                <w:i w:val="0"/>
                <w:sz w:val="17"/>
              </w:rPr>
              <w:t>Recreate staging from documented baseline</w:t>
            </w:r>
          </w:p>
        </w:tc>
      </w:tr>
      <w:tr>
        <w:tc>
          <w:tcPr>
            <w:tcW w:type="dxa" w:w="2088"/>
            <w:tcMar>
              <w:top w:w="100" w:type="dxa"/>
              <w:start w:w="120" w:type="dxa"/>
              <w:bottom w:w="100" w:type="dxa"/>
              <w:end w:w="120" w:type="dxa"/>
            </w:tcMar>
            <w:vAlign w:val="center"/>
          </w:tcPr>
          <w:p>
            <w:pPr>
              <w:jc w:val="center"/>
            </w:pPr>
            <w:r>
              <w:rPr>
                <w:rFonts w:ascii="Aptos" w:hAnsi="Aptos"/>
                <w:b w:val="0"/>
                <w:i w:val="0"/>
                <w:sz w:val="17"/>
              </w:rPr>
              <w:t>Keycloak dependency</w:t>
            </w:r>
          </w:p>
        </w:tc>
        <w:tc>
          <w:tcPr>
            <w:tcW w:type="dxa" w:w="4680"/>
            <w:tcMar>
              <w:top w:w="100" w:type="dxa"/>
              <w:start w:w="120" w:type="dxa"/>
              <w:bottom w:w="100" w:type="dxa"/>
              <w:end w:w="120" w:type="dxa"/>
            </w:tcMar>
            <w:vAlign w:val="center"/>
          </w:tcPr>
          <w:p>
            <w:r>
              <w:rPr>
                <w:rFonts w:ascii="Aptos" w:hAnsi="Aptos"/>
                <w:b w:val="0"/>
                <w:i w:val="0"/>
                <w:sz w:val="17"/>
              </w:rPr>
              <w:t>IdP realm/client configuration backup where organisation owns it</w:t>
            </w:r>
          </w:p>
        </w:tc>
        <w:tc>
          <w:tcPr>
            <w:tcW w:type="dxa" w:w="3672"/>
            <w:tcMar>
              <w:top w:w="100" w:type="dxa"/>
              <w:start w:w="120" w:type="dxa"/>
              <w:bottom w:w="100" w:type="dxa"/>
              <w:end w:w="120" w:type="dxa"/>
            </w:tcMar>
            <w:vAlign w:val="center"/>
          </w:tcPr>
          <w:p>
            <w:r>
              <w:rPr>
                <w:rFonts w:ascii="Aptos" w:hAnsi="Aptos"/>
                <w:b w:val="0"/>
                <w:i w:val="0"/>
                <w:sz w:val="17"/>
              </w:rPr>
              <w:t>Test client/role recovery as applicable</w:t>
            </w:r>
          </w:p>
        </w:tc>
      </w:tr>
    </w:tbl>
    <w:p>
      <w:pPr>
        <w:spacing w:after="20"/>
      </w:pPr>
    </w:p>
    <w:p>
      <w:pPr>
        <w:spacing w:after="100" w:line="259" w:lineRule="auto"/>
      </w:pPr>
      <w:r>
        <w:rPr>
          <w:rFonts w:ascii="Aptos" w:hAnsi="Aptos"/>
          <w:b w:val="0"/>
          <w:i w:val="0"/>
          <w:sz w:val="21"/>
        </w:rPr>
        <w:t>RPO/RTO targets SHALL be set by the deployment owner in accordance with SRS availability requirements. A backup that has never been restored is not accepted as evidence of recoverability.</w:t>
      </w:r>
    </w:p>
    <w:p>
      <w:pPr>
        <w:pStyle w:val="Heading1"/>
        <w:keepNext/>
      </w:pPr>
      <w:r>
        <w:t>27. External Integration Boundary</w:t>
      </w:r>
    </w:p>
    <w:p>
      <w:pPr>
        <w:spacing w:after="100" w:line="259" w:lineRule="auto"/>
      </w:pPr>
      <w:r>
        <w:rPr>
          <w:rFonts w:ascii="Aptos" w:hAnsi="Aptos"/>
          <w:b w:val="0"/>
          <w:i w:val="0"/>
          <w:sz w:val="21"/>
        </w:rPr>
        <w:t>P0 does not require OpenAleph, OpenSanctions, Flowintel, GraphSense, OpenSearch or a graph database. Integration adapters belong under `integrations/` and SHALL map external data into explicit candidate/reference objects with source/provider/time metadata. No connector may silently merge an external record into a canonical entity.</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160"/>
            <w:shd w:fill="17324D"/>
            <w:tcMar>
              <w:top w:w="100" w:type="dxa"/>
              <w:start w:w="120" w:type="dxa"/>
              <w:bottom w:w="100" w:type="dxa"/>
              <w:end w:w="120" w:type="dxa"/>
            </w:tcMar>
          </w:tcPr>
          <w:p>
            <w:pPr>
              <w:jc w:val="center"/>
            </w:pPr>
            <w:r>
              <w:rPr>
                <w:rFonts w:ascii="Aptos" w:hAnsi="Aptos"/>
                <w:b/>
                <w:i w:val="0"/>
                <w:color w:val="FFFFFF"/>
                <w:sz w:val="18"/>
              </w:rPr>
              <w:t>Integration</w:t>
            </w:r>
          </w:p>
        </w:tc>
        <w:tc>
          <w:tcPr>
            <w:tcW w:type="dxa" w:w="2160"/>
            <w:shd w:fill="17324D"/>
            <w:tcMar>
              <w:top w:w="100" w:type="dxa"/>
              <w:start w:w="120" w:type="dxa"/>
              <w:bottom w:w="100" w:type="dxa"/>
              <w:end w:w="120" w:type="dxa"/>
            </w:tcMar>
          </w:tcPr>
          <w:p>
            <w:pPr>
              <w:jc w:val="center"/>
            </w:pPr>
            <w:r>
              <w:rPr>
                <w:rFonts w:ascii="Aptos" w:hAnsi="Aptos"/>
                <w:b/>
                <w:i w:val="0"/>
                <w:color w:val="FFFFFF"/>
                <w:sz w:val="18"/>
              </w:rPr>
              <w:t>MVP</w:t>
            </w:r>
          </w:p>
        </w:tc>
        <w:tc>
          <w:tcPr>
            <w:tcW w:type="dxa" w:w="6048"/>
            <w:shd w:fill="17324D"/>
            <w:tcMar>
              <w:top w:w="100" w:type="dxa"/>
              <w:start w:w="120" w:type="dxa"/>
              <w:bottom w:w="100" w:type="dxa"/>
              <w:end w:w="120" w:type="dxa"/>
            </w:tcMar>
          </w:tcPr>
          <w:p>
            <w:pPr>
              <w:jc w:val="center"/>
            </w:pPr>
            <w:r>
              <w:rPr>
                <w:rFonts w:ascii="Aptos" w:hAnsi="Aptos"/>
                <w:b/>
                <w:i w:val="0"/>
                <w:color w:val="FFFFFF"/>
                <w:sz w:val="18"/>
              </w:rPr>
              <w:t>Phase 2+ approach</w:t>
            </w:r>
          </w:p>
        </w:tc>
      </w:tr>
      <w:tr>
        <w:tc>
          <w:tcPr>
            <w:tcW w:type="dxa" w:w="2160"/>
            <w:tcMar>
              <w:top w:w="100" w:type="dxa"/>
              <w:start w:w="120" w:type="dxa"/>
              <w:bottom w:w="100" w:type="dxa"/>
              <w:end w:w="120" w:type="dxa"/>
            </w:tcMar>
            <w:vAlign w:val="center"/>
          </w:tcPr>
          <w:p>
            <w:pPr>
              <w:jc w:val="center"/>
            </w:pPr>
            <w:r>
              <w:rPr>
                <w:rFonts w:ascii="Aptos" w:hAnsi="Aptos"/>
                <w:b w:val="0"/>
                <w:i w:val="0"/>
                <w:sz w:val="17"/>
              </w:rPr>
              <w:t>OpenAleph</w:t>
            </w:r>
          </w:p>
        </w:tc>
        <w:tc>
          <w:tcPr>
            <w:tcW w:type="dxa" w:w="2160"/>
            <w:tcMar>
              <w:top w:w="100" w:type="dxa"/>
              <w:start w:w="120" w:type="dxa"/>
              <w:bottom w:w="100" w:type="dxa"/>
              <w:end w:w="120" w:type="dxa"/>
            </w:tcMar>
            <w:vAlign w:val="center"/>
          </w:tcPr>
          <w:p>
            <w:r>
              <w:rPr>
                <w:rFonts w:ascii="Aptos" w:hAnsi="Aptos"/>
                <w:b w:val="0"/>
                <w:i w:val="0"/>
                <w:sz w:val="17"/>
              </w:rPr>
              <w:t>Not required</w:t>
            </w:r>
          </w:p>
        </w:tc>
        <w:tc>
          <w:tcPr>
            <w:tcW w:type="dxa" w:w="6048"/>
            <w:tcMar>
              <w:top w:w="100" w:type="dxa"/>
              <w:start w:w="120" w:type="dxa"/>
              <w:bottom w:w="100" w:type="dxa"/>
              <w:end w:w="120" w:type="dxa"/>
            </w:tcMar>
            <w:vAlign w:val="center"/>
          </w:tcPr>
          <w:p>
            <w:r>
              <w:rPr>
                <w:rFonts w:ascii="Aptos" w:hAnsi="Aptos"/>
                <w:b w:val="0"/>
                <w:i w:val="0"/>
                <w:sz w:val="17"/>
              </w:rPr>
              <w:t>Document/entity import with provenance and external IDs</w:t>
            </w:r>
          </w:p>
        </w:tc>
      </w:tr>
      <w:tr>
        <w:tc>
          <w:tcPr>
            <w:tcW w:type="dxa" w:w="2160"/>
            <w:tcMar>
              <w:top w:w="100" w:type="dxa"/>
              <w:start w:w="120" w:type="dxa"/>
              <w:bottom w:w="100" w:type="dxa"/>
              <w:end w:w="120" w:type="dxa"/>
            </w:tcMar>
            <w:vAlign w:val="center"/>
          </w:tcPr>
          <w:p>
            <w:pPr>
              <w:jc w:val="center"/>
            </w:pPr>
            <w:r>
              <w:rPr>
                <w:rFonts w:ascii="Aptos" w:hAnsi="Aptos"/>
                <w:b w:val="0"/>
                <w:i w:val="0"/>
                <w:sz w:val="17"/>
              </w:rPr>
              <w:t>OpenSanctions</w:t>
            </w:r>
          </w:p>
        </w:tc>
        <w:tc>
          <w:tcPr>
            <w:tcW w:type="dxa" w:w="2160"/>
            <w:tcMar>
              <w:top w:w="100" w:type="dxa"/>
              <w:start w:w="120" w:type="dxa"/>
              <w:bottom w:w="100" w:type="dxa"/>
              <w:end w:w="120" w:type="dxa"/>
            </w:tcMar>
            <w:vAlign w:val="center"/>
          </w:tcPr>
          <w:p>
            <w:r>
              <w:rPr>
                <w:rFonts w:ascii="Aptos" w:hAnsi="Aptos"/>
                <w:b w:val="0"/>
                <w:i w:val="0"/>
                <w:sz w:val="17"/>
              </w:rPr>
              <w:t>Not required</w:t>
            </w:r>
          </w:p>
        </w:tc>
        <w:tc>
          <w:tcPr>
            <w:tcW w:type="dxa" w:w="6048"/>
            <w:tcMar>
              <w:top w:w="100" w:type="dxa"/>
              <w:start w:w="120" w:type="dxa"/>
              <w:bottom w:w="100" w:type="dxa"/>
              <w:end w:w="120" w:type="dxa"/>
            </w:tcMar>
            <w:vAlign w:val="center"/>
          </w:tcPr>
          <w:p>
            <w:r>
              <w:rPr>
                <w:rFonts w:ascii="Aptos" w:hAnsi="Aptos"/>
                <w:b w:val="0"/>
                <w:i w:val="0"/>
                <w:sz w:val="17"/>
              </w:rPr>
              <w:t>Candidate screening result; analyst confirmation required</w:t>
            </w:r>
          </w:p>
        </w:tc>
      </w:tr>
      <w:tr>
        <w:tc>
          <w:tcPr>
            <w:tcW w:type="dxa" w:w="2160"/>
            <w:tcMar>
              <w:top w:w="100" w:type="dxa"/>
              <w:start w:w="120" w:type="dxa"/>
              <w:bottom w:w="100" w:type="dxa"/>
              <w:end w:w="120" w:type="dxa"/>
            </w:tcMar>
            <w:vAlign w:val="center"/>
          </w:tcPr>
          <w:p>
            <w:pPr>
              <w:jc w:val="center"/>
            </w:pPr>
            <w:r>
              <w:rPr>
                <w:rFonts w:ascii="Aptos" w:hAnsi="Aptos"/>
                <w:b w:val="0"/>
                <w:i w:val="0"/>
                <w:sz w:val="17"/>
              </w:rPr>
              <w:t>FollowTheMoney</w:t>
            </w:r>
          </w:p>
        </w:tc>
        <w:tc>
          <w:tcPr>
            <w:tcW w:type="dxa" w:w="2160"/>
            <w:tcMar>
              <w:top w:w="100" w:type="dxa"/>
              <w:start w:w="120" w:type="dxa"/>
              <w:bottom w:w="100" w:type="dxa"/>
              <w:end w:w="120" w:type="dxa"/>
            </w:tcMar>
            <w:vAlign w:val="center"/>
          </w:tcPr>
          <w:p>
            <w:r>
              <w:rPr>
                <w:rFonts w:ascii="Aptos" w:hAnsi="Aptos"/>
                <w:b w:val="0"/>
                <w:i w:val="0"/>
                <w:sz w:val="17"/>
              </w:rPr>
              <w:t>Mapping not required</w:t>
            </w:r>
          </w:p>
        </w:tc>
        <w:tc>
          <w:tcPr>
            <w:tcW w:type="dxa" w:w="6048"/>
            <w:tcMar>
              <w:top w:w="100" w:type="dxa"/>
              <w:start w:w="120" w:type="dxa"/>
              <w:bottom w:w="100" w:type="dxa"/>
              <w:end w:w="120" w:type="dxa"/>
            </w:tcMar>
            <w:vAlign w:val="center"/>
          </w:tcPr>
          <w:p>
            <w:r>
              <w:rPr>
                <w:rFonts w:ascii="Aptos" w:hAnsi="Aptos"/>
                <w:b w:val="0"/>
                <w:i w:val="0"/>
                <w:sz w:val="17"/>
              </w:rPr>
              <w:t>Versioned import/export mapping</w:t>
            </w:r>
          </w:p>
        </w:tc>
      </w:tr>
      <w:tr>
        <w:tc>
          <w:tcPr>
            <w:tcW w:type="dxa" w:w="2160"/>
            <w:tcMar>
              <w:top w:w="100" w:type="dxa"/>
              <w:start w:w="120" w:type="dxa"/>
              <w:bottom w:w="100" w:type="dxa"/>
              <w:end w:w="120" w:type="dxa"/>
            </w:tcMar>
            <w:vAlign w:val="center"/>
          </w:tcPr>
          <w:p>
            <w:pPr>
              <w:jc w:val="center"/>
            </w:pPr>
            <w:r>
              <w:rPr>
                <w:rFonts w:ascii="Aptos" w:hAnsi="Aptos"/>
                <w:b w:val="0"/>
                <w:i w:val="0"/>
                <w:sz w:val="17"/>
              </w:rPr>
              <w:t>Neo4j/Memgraph</w:t>
            </w:r>
          </w:p>
        </w:tc>
        <w:tc>
          <w:tcPr>
            <w:tcW w:type="dxa" w:w="2160"/>
            <w:tcMar>
              <w:top w:w="100" w:type="dxa"/>
              <w:start w:w="120" w:type="dxa"/>
              <w:bottom w:w="100" w:type="dxa"/>
              <w:end w:w="120" w:type="dxa"/>
            </w:tcMar>
            <w:vAlign w:val="center"/>
          </w:tcPr>
          <w:p>
            <w:r>
              <w:rPr>
                <w:rFonts w:ascii="Aptos" w:hAnsi="Aptos"/>
                <w:b w:val="0"/>
                <w:i w:val="0"/>
                <w:sz w:val="17"/>
              </w:rPr>
              <w:t>Not required</w:t>
            </w:r>
          </w:p>
        </w:tc>
        <w:tc>
          <w:tcPr>
            <w:tcW w:type="dxa" w:w="6048"/>
            <w:tcMar>
              <w:top w:w="100" w:type="dxa"/>
              <w:start w:w="120" w:type="dxa"/>
              <w:bottom w:w="100" w:type="dxa"/>
              <w:end w:w="120" w:type="dxa"/>
            </w:tcMar>
            <w:vAlign w:val="center"/>
          </w:tcPr>
          <w:p>
            <w:r>
              <w:rPr>
                <w:rFonts w:ascii="Aptos" w:hAnsi="Aptos"/>
                <w:b w:val="0"/>
                <w:i w:val="0"/>
                <w:sz w:val="17"/>
              </w:rPr>
              <w:t>Rebuildable graph projection</w:t>
            </w:r>
          </w:p>
        </w:tc>
      </w:tr>
      <w:tr>
        <w:tc>
          <w:tcPr>
            <w:tcW w:type="dxa" w:w="2160"/>
            <w:tcMar>
              <w:top w:w="100" w:type="dxa"/>
              <w:start w:w="120" w:type="dxa"/>
              <w:bottom w:w="100" w:type="dxa"/>
              <w:end w:w="120" w:type="dxa"/>
            </w:tcMar>
            <w:vAlign w:val="center"/>
          </w:tcPr>
          <w:p>
            <w:pPr>
              <w:jc w:val="center"/>
            </w:pPr>
            <w:r>
              <w:rPr>
                <w:rFonts w:ascii="Aptos" w:hAnsi="Aptos"/>
                <w:b w:val="0"/>
                <w:i w:val="0"/>
                <w:sz w:val="17"/>
              </w:rPr>
              <w:t>OpenSearch</w:t>
            </w:r>
          </w:p>
        </w:tc>
        <w:tc>
          <w:tcPr>
            <w:tcW w:type="dxa" w:w="2160"/>
            <w:tcMar>
              <w:top w:w="100" w:type="dxa"/>
              <w:start w:w="120" w:type="dxa"/>
              <w:bottom w:w="100" w:type="dxa"/>
              <w:end w:w="120" w:type="dxa"/>
            </w:tcMar>
            <w:vAlign w:val="center"/>
          </w:tcPr>
          <w:p>
            <w:r>
              <w:rPr>
                <w:rFonts w:ascii="Aptos" w:hAnsi="Aptos"/>
                <w:b w:val="0"/>
                <w:i w:val="0"/>
                <w:sz w:val="17"/>
              </w:rPr>
              <w:t>Not required</w:t>
            </w:r>
          </w:p>
        </w:tc>
        <w:tc>
          <w:tcPr>
            <w:tcW w:type="dxa" w:w="6048"/>
            <w:tcMar>
              <w:top w:w="100" w:type="dxa"/>
              <w:start w:w="120" w:type="dxa"/>
              <w:bottom w:w="100" w:type="dxa"/>
              <w:end w:w="120" w:type="dxa"/>
            </w:tcMar>
            <w:vAlign w:val="center"/>
          </w:tcPr>
          <w:p>
            <w:r>
              <w:rPr>
                <w:rFonts w:ascii="Aptos" w:hAnsi="Aptos"/>
                <w:b w:val="0"/>
                <w:i w:val="0"/>
                <w:sz w:val="17"/>
              </w:rPr>
              <w:t>Derived permission-aware search index</w:t>
            </w:r>
          </w:p>
        </w:tc>
      </w:tr>
      <w:tr>
        <w:tc>
          <w:tcPr>
            <w:tcW w:type="dxa" w:w="2160"/>
            <w:tcMar>
              <w:top w:w="100" w:type="dxa"/>
              <w:start w:w="120" w:type="dxa"/>
              <w:bottom w:w="100" w:type="dxa"/>
              <w:end w:w="120" w:type="dxa"/>
            </w:tcMar>
            <w:vAlign w:val="center"/>
          </w:tcPr>
          <w:p>
            <w:pPr>
              <w:jc w:val="center"/>
            </w:pPr>
            <w:r>
              <w:rPr>
                <w:rFonts w:ascii="Aptos" w:hAnsi="Aptos"/>
                <w:b w:val="0"/>
                <w:i w:val="0"/>
                <w:sz w:val="17"/>
              </w:rPr>
              <w:t>GraphSense</w:t>
            </w:r>
          </w:p>
        </w:tc>
        <w:tc>
          <w:tcPr>
            <w:tcW w:type="dxa" w:w="2160"/>
            <w:tcMar>
              <w:top w:w="100" w:type="dxa"/>
              <w:start w:w="120" w:type="dxa"/>
              <w:bottom w:w="100" w:type="dxa"/>
              <w:end w:w="120" w:type="dxa"/>
            </w:tcMar>
            <w:vAlign w:val="center"/>
          </w:tcPr>
          <w:p>
            <w:r>
              <w:rPr>
                <w:rFonts w:ascii="Aptos" w:hAnsi="Aptos"/>
                <w:b w:val="0"/>
                <w:i w:val="0"/>
                <w:sz w:val="17"/>
              </w:rPr>
              <w:t>Not required</w:t>
            </w:r>
          </w:p>
        </w:tc>
        <w:tc>
          <w:tcPr>
            <w:tcW w:type="dxa" w:w="6048"/>
            <w:tcMar>
              <w:top w:w="100" w:type="dxa"/>
              <w:start w:w="120" w:type="dxa"/>
              <w:bottom w:w="100" w:type="dxa"/>
              <w:end w:w="120" w:type="dxa"/>
            </w:tcMar>
            <w:vAlign w:val="center"/>
          </w:tcPr>
          <w:p>
            <w:r>
              <w:rPr>
                <w:rFonts w:ascii="Aptos" w:hAnsi="Aptos"/>
                <w:b w:val="0"/>
                <w:i w:val="0"/>
                <w:sz w:val="17"/>
              </w:rPr>
              <w:t>Attributed blockchain analytics connector</w:t>
            </w:r>
          </w:p>
        </w:tc>
      </w:tr>
      <w:tr>
        <w:tc>
          <w:tcPr>
            <w:tcW w:type="dxa" w:w="2160"/>
            <w:tcMar>
              <w:top w:w="100" w:type="dxa"/>
              <w:start w:w="120" w:type="dxa"/>
              <w:bottom w:w="100" w:type="dxa"/>
              <w:end w:w="120" w:type="dxa"/>
            </w:tcMar>
            <w:vAlign w:val="center"/>
          </w:tcPr>
          <w:p>
            <w:pPr>
              <w:jc w:val="center"/>
            </w:pPr>
            <w:r>
              <w:rPr>
                <w:rFonts w:ascii="Aptos" w:hAnsi="Aptos"/>
                <w:b w:val="0"/>
                <w:i w:val="0"/>
                <w:sz w:val="17"/>
              </w:rPr>
              <w:t>Flowintel</w:t>
            </w:r>
          </w:p>
        </w:tc>
        <w:tc>
          <w:tcPr>
            <w:tcW w:type="dxa" w:w="2160"/>
            <w:tcMar>
              <w:top w:w="100" w:type="dxa"/>
              <w:start w:w="120" w:type="dxa"/>
              <w:bottom w:w="100" w:type="dxa"/>
              <w:end w:w="120" w:type="dxa"/>
            </w:tcMar>
            <w:vAlign w:val="center"/>
          </w:tcPr>
          <w:p>
            <w:r>
              <w:rPr>
                <w:rFonts w:ascii="Aptos" w:hAnsi="Aptos"/>
                <w:b w:val="0"/>
                <w:i w:val="0"/>
                <w:sz w:val="17"/>
              </w:rPr>
              <w:t>Not required</w:t>
            </w:r>
          </w:p>
        </w:tc>
        <w:tc>
          <w:tcPr>
            <w:tcW w:type="dxa" w:w="6048"/>
            <w:tcMar>
              <w:top w:w="100" w:type="dxa"/>
              <w:start w:w="120" w:type="dxa"/>
              <w:bottom w:w="100" w:type="dxa"/>
              <w:end w:w="120" w:type="dxa"/>
            </w:tcMar>
            <w:vAlign w:val="center"/>
          </w:tcPr>
          <w:p>
            <w:r>
              <w:rPr>
                <w:rFonts w:ascii="Aptos" w:hAnsi="Aptos"/>
                <w:b w:val="0"/>
                <w:i w:val="0"/>
                <w:sz w:val="17"/>
              </w:rPr>
              <w:t>Workflow metadata interoperability only unless explicitly approved</w:t>
            </w:r>
          </w:p>
        </w:tc>
      </w:tr>
    </w:tbl>
    <w:p>
      <w:pPr>
        <w:spacing w:after="20"/>
      </w:pPr>
    </w:p>
    <w:p>
      <w:pPr>
        <w:pStyle w:val="Heading1"/>
        <w:keepNext/>
      </w:pPr>
      <w:r>
        <w:t>28. Security Hardening Baseline</w:t>
      </w:r>
    </w:p>
    <w:p>
      <w:pPr>
        <w:pStyle w:val="ListBullet"/>
        <w:spacing w:after="40"/>
      </w:pPr>
      <w:r>
        <w:rPr>
          <w:rFonts w:ascii="Aptos" w:hAnsi="Aptos"/>
          <w:b w:val="0"/>
          <w:i w:val="0"/>
          <w:sz w:val="21"/>
        </w:rPr>
        <w:t>TLS for all non-local traffic; secure cookie/session attributes; HSTS where deployment permits.</w:t>
      </w:r>
    </w:p>
    <w:p>
      <w:pPr>
        <w:pStyle w:val="ListBullet"/>
        <w:spacing w:after="40"/>
      </w:pPr>
      <w:r>
        <w:rPr>
          <w:rFonts w:ascii="Aptos" w:hAnsi="Aptos"/>
          <w:b w:val="0"/>
          <w:i w:val="0"/>
          <w:sz w:val="21"/>
        </w:rPr>
        <w:t>CSRF protection for cookie-authenticated state changes; strict CORS allowlist if cross-origin API is used.</w:t>
      </w:r>
    </w:p>
    <w:p>
      <w:pPr>
        <w:pStyle w:val="ListBullet"/>
        <w:spacing w:after="40"/>
      </w:pPr>
      <w:r>
        <w:rPr>
          <w:rFonts w:ascii="Aptos" w:hAnsi="Aptos"/>
          <w:b w:val="0"/>
          <w:i w:val="0"/>
          <w:sz w:val="21"/>
        </w:rPr>
        <w:t>File upload size/type limits, quarantine path, safe content-disposition and no direct executable serving.</w:t>
      </w:r>
    </w:p>
    <w:p>
      <w:pPr>
        <w:pStyle w:val="ListBullet"/>
        <w:spacing w:after="40"/>
      </w:pPr>
      <w:r>
        <w:rPr>
          <w:rFonts w:ascii="Aptos" w:hAnsi="Aptos"/>
          <w:b w:val="0"/>
          <w:i w:val="0"/>
          <w:sz w:val="21"/>
        </w:rPr>
        <w:t>Server-side object-level authorization for every canonical object access.</w:t>
      </w:r>
    </w:p>
    <w:p>
      <w:pPr>
        <w:pStyle w:val="ListBullet"/>
        <w:spacing w:after="40"/>
      </w:pPr>
      <w:r>
        <w:rPr>
          <w:rFonts w:ascii="Aptos" w:hAnsi="Aptos"/>
          <w:b w:val="0"/>
          <w:i w:val="0"/>
          <w:sz w:val="21"/>
        </w:rPr>
        <w:t>Database user with least required privileges; separate operational/admin credentials.</w:t>
      </w:r>
    </w:p>
    <w:p>
      <w:pPr>
        <w:pStyle w:val="ListBullet"/>
        <w:spacing w:after="40"/>
      </w:pPr>
      <w:r>
        <w:rPr>
          <w:rFonts w:ascii="Aptos" w:hAnsi="Aptos"/>
          <w:b w:val="0"/>
          <w:i w:val="0"/>
          <w:sz w:val="21"/>
        </w:rPr>
        <w:t>Rate limits for login-adjacent, search-heavy and export-heavy operations as appropriate.</w:t>
      </w:r>
    </w:p>
    <w:p>
      <w:pPr>
        <w:pStyle w:val="ListBullet"/>
        <w:spacing w:after="40"/>
      </w:pPr>
      <w:r>
        <w:rPr>
          <w:rFonts w:ascii="Aptos" w:hAnsi="Aptos"/>
          <w:b w:val="0"/>
          <w:i w:val="0"/>
          <w:sz w:val="21"/>
        </w:rPr>
        <w:t>Security headers and frame/content controls suitable for analyst web application.</w:t>
      </w:r>
    </w:p>
    <w:p>
      <w:pPr>
        <w:pStyle w:val="ListBullet"/>
        <w:spacing w:after="40"/>
      </w:pPr>
      <w:r>
        <w:rPr>
          <w:rFonts w:ascii="Aptos" w:hAnsi="Aptos"/>
          <w:b w:val="0"/>
          <w:i w:val="0"/>
          <w:sz w:val="21"/>
        </w:rPr>
        <w:t>No secrets in logs, frontend bundles, error pages or repository.</w:t>
      </w:r>
    </w:p>
    <w:p>
      <w:pPr>
        <w:pStyle w:val="Heading1"/>
        <w:keepNext/>
      </w:pPr>
      <w:r>
        <w:t>29. Performance and Capacity Baseline</w:t>
      </w:r>
    </w:p>
    <w:p>
      <w:pPr>
        <w:spacing w:after="100" w:line="259" w:lineRule="auto"/>
      </w:pPr>
      <w:r>
        <w:rPr>
          <w:rFonts w:ascii="Aptos" w:hAnsi="Aptos"/>
          <w:b w:val="0"/>
          <w:i w:val="0"/>
          <w:sz w:val="21"/>
        </w:rPr>
        <w:t>MVP performance targets are designed for a small civil-society investigation team rather than hyperscale. Engineering SHOULD optimize predictable analyst interaction and evidence integrity before distributed scale.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shd w:fill="17324D"/>
            <w:tcMar>
              <w:top w:w="100" w:type="dxa"/>
              <w:start w:w="120" w:type="dxa"/>
              <w:bottom w:w="100" w:type="dxa"/>
              <w:end w:w="120" w:type="dxa"/>
            </w:tcMar>
          </w:tcPr>
          <w:p>
            <w:pPr>
              <w:jc w:val="center"/>
            </w:pPr>
            <w:r>
              <w:rPr>
                <w:rFonts w:ascii="Aptos" w:hAnsi="Aptos"/>
                <w:b/>
                <w:i w:val="0"/>
                <w:color w:val="FFFFFF"/>
                <w:sz w:val="18"/>
              </w:rPr>
              <w:t>Workload</w:t>
            </w:r>
          </w:p>
        </w:tc>
        <w:tc>
          <w:tcPr>
            <w:tcW w:type="dxa" w:w="7488"/>
            <w:shd w:fill="17324D"/>
            <w:tcMar>
              <w:top w:w="100" w:type="dxa"/>
              <w:start w:w="120" w:type="dxa"/>
              <w:bottom w:w="100" w:type="dxa"/>
              <w:end w:w="120" w:type="dxa"/>
            </w:tcMar>
          </w:tcPr>
          <w:p>
            <w:pPr>
              <w:jc w:val="center"/>
            </w:pPr>
            <w:r>
              <w:rPr>
                <w:rFonts w:ascii="Aptos" w:hAnsi="Aptos"/>
                <w:b/>
                <w:i w:val="0"/>
                <w:color w:val="FFFFFF"/>
                <w:sz w:val="18"/>
              </w:rPr>
              <w:t>Initial engineering target</w:t>
            </w:r>
          </w:p>
        </w:tc>
      </w:tr>
      <w:tr>
        <w:tc>
          <w:tcPr>
            <w:tcW w:type="dxa" w:w="2880"/>
            <w:tcMar>
              <w:top w:w="100" w:type="dxa"/>
              <w:start w:w="120" w:type="dxa"/>
              <w:bottom w:w="100" w:type="dxa"/>
              <w:end w:w="120" w:type="dxa"/>
            </w:tcMar>
            <w:vAlign w:val="center"/>
          </w:tcPr>
          <w:p>
            <w:r>
              <w:rPr>
                <w:rFonts w:ascii="Aptos" w:hAnsi="Aptos"/>
                <w:b w:val="0"/>
                <w:i w:val="0"/>
                <w:sz w:val="18"/>
              </w:rPr>
              <w:t>Typical authenticated API read</w:t>
            </w:r>
          </w:p>
        </w:tc>
        <w:tc>
          <w:tcPr>
            <w:tcW w:type="dxa" w:w="7488"/>
            <w:tcMar>
              <w:top w:w="100" w:type="dxa"/>
              <w:start w:w="120" w:type="dxa"/>
              <w:bottom w:w="100" w:type="dxa"/>
              <w:end w:w="120" w:type="dxa"/>
            </w:tcMar>
            <w:vAlign w:val="center"/>
          </w:tcPr>
          <w:p>
            <w:r>
              <w:rPr>
                <w:rFonts w:ascii="Aptos" w:hAnsi="Aptos"/>
                <w:b w:val="0"/>
                <w:i w:val="0"/>
                <w:sz w:val="18"/>
              </w:rPr>
              <w:t>p95 under 800 ms excluding large file transfer</w:t>
            </w:r>
          </w:p>
        </w:tc>
      </w:tr>
      <w:tr>
        <w:tc>
          <w:tcPr>
            <w:tcW w:type="dxa" w:w="2880"/>
            <w:tcMar>
              <w:top w:w="100" w:type="dxa"/>
              <w:start w:w="120" w:type="dxa"/>
              <w:bottom w:w="100" w:type="dxa"/>
              <w:end w:w="120" w:type="dxa"/>
            </w:tcMar>
            <w:vAlign w:val="center"/>
          </w:tcPr>
          <w:p>
            <w:r>
              <w:rPr>
                <w:rFonts w:ascii="Aptos" w:hAnsi="Aptos"/>
                <w:b w:val="0"/>
                <w:i w:val="0"/>
                <w:sz w:val="18"/>
              </w:rPr>
              <w:t>Typical write command</w:t>
            </w:r>
          </w:p>
        </w:tc>
        <w:tc>
          <w:tcPr>
            <w:tcW w:type="dxa" w:w="7488"/>
            <w:tcMar>
              <w:top w:w="100" w:type="dxa"/>
              <w:start w:w="120" w:type="dxa"/>
              <w:bottom w:w="100" w:type="dxa"/>
              <w:end w:w="120" w:type="dxa"/>
            </w:tcMar>
            <w:vAlign w:val="center"/>
          </w:tcPr>
          <w:p>
            <w:r>
              <w:rPr>
                <w:rFonts w:ascii="Aptos" w:hAnsi="Aptos"/>
                <w:b w:val="0"/>
                <w:i w:val="0"/>
                <w:sz w:val="18"/>
              </w:rPr>
              <w:t>p95 under 1.5 s excluding background processing</w:t>
            </w:r>
          </w:p>
        </w:tc>
      </w:tr>
      <w:tr>
        <w:tc>
          <w:tcPr>
            <w:tcW w:type="dxa" w:w="2880"/>
            <w:tcMar>
              <w:top w:w="100" w:type="dxa"/>
              <w:start w:w="120" w:type="dxa"/>
              <w:bottom w:w="100" w:type="dxa"/>
              <w:end w:w="120" w:type="dxa"/>
            </w:tcMar>
            <w:vAlign w:val="center"/>
          </w:tcPr>
          <w:p>
            <w:r>
              <w:rPr>
                <w:rFonts w:ascii="Aptos" w:hAnsi="Aptos"/>
                <w:b w:val="0"/>
                <w:i w:val="0"/>
                <w:sz w:val="18"/>
              </w:rPr>
              <w:t>Case-scoped search</w:t>
            </w:r>
          </w:p>
        </w:tc>
        <w:tc>
          <w:tcPr>
            <w:tcW w:type="dxa" w:w="7488"/>
            <w:tcMar>
              <w:top w:w="100" w:type="dxa"/>
              <w:start w:w="120" w:type="dxa"/>
              <w:bottom w:w="100" w:type="dxa"/>
              <w:end w:w="120" w:type="dxa"/>
            </w:tcMar>
            <w:vAlign w:val="center"/>
          </w:tcPr>
          <w:p>
            <w:r>
              <w:rPr>
                <w:rFonts w:ascii="Aptos" w:hAnsi="Aptos"/>
                <w:b w:val="0"/>
                <w:i w:val="0"/>
                <w:sz w:val="18"/>
              </w:rPr>
              <w:t>Interactive response for representative MVP corpus; target p95 under 2 s</w:t>
            </w:r>
          </w:p>
        </w:tc>
      </w:tr>
      <w:tr>
        <w:tc>
          <w:tcPr>
            <w:tcW w:type="dxa" w:w="2880"/>
            <w:tcMar>
              <w:top w:w="100" w:type="dxa"/>
              <w:start w:w="120" w:type="dxa"/>
              <w:bottom w:w="100" w:type="dxa"/>
              <w:end w:w="120" w:type="dxa"/>
            </w:tcMar>
            <w:vAlign w:val="center"/>
          </w:tcPr>
          <w:p>
            <w:r>
              <w:rPr>
                <w:rFonts w:ascii="Aptos" w:hAnsi="Aptos"/>
                <w:b w:val="0"/>
                <w:i w:val="0"/>
                <w:sz w:val="18"/>
              </w:rPr>
              <w:t>Graph view</w:t>
            </w:r>
          </w:p>
        </w:tc>
        <w:tc>
          <w:tcPr>
            <w:tcW w:type="dxa" w:w="7488"/>
            <w:tcMar>
              <w:top w:w="100" w:type="dxa"/>
              <w:start w:w="120" w:type="dxa"/>
              <w:bottom w:w="100" w:type="dxa"/>
              <w:end w:w="120" w:type="dxa"/>
            </w:tcMar>
            <w:vAlign w:val="center"/>
          </w:tcPr>
          <w:p>
            <w:r>
              <w:rPr>
                <w:rFonts w:ascii="Aptos" w:hAnsi="Aptos"/>
                <w:b w:val="0"/>
                <w:i w:val="0"/>
                <w:sz w:val="18"/>
              </w:rPr>
              <w:t>Initial authorized subgraph loads interactively; pagination/expansion prevents unbounded graphs</w:t>
            </w:r>
          </w:p>
        </w:tc>
      </w:tr>
      <w:tr>
        <w:tc>
          <w:tcPr>
            <w:tcW w:type="dxa" w:w="2880"/>
            <w:tcMar>
              <w:top w:w="100" w:type="dxa"/>
              <w:start w:w="120" w:type="dxa"/>
              <w:bottom w:w="100" w:type="dxa"/>
              <w:end w:w="120" w:type="dxa"/>
            </w:tcMar>
            <w:vAlign w:val="center"/>
          </w:tcPr>
          <w:p>
            <w:r>
              <w:rPr>
                <w:rFonts w:ascii="Aptos" w:hAnsi="Aptos"/>
                <w:b w:val="0"/>
                <w:i w:val="0"/>
                <w:sz w:val="18"/>
              </w:rPr>
              <w:t>Evidence upload</w:t>
            </w:r>
          </w:p>
        </w:tc>
        <w:tc>
          <w:tcPr>
            <w:tcW w:type="dxa" w:w="7488"/>
            <w:tcMar>
              <w:top w:w="100" w:type="dxa"/>
              <w:start w:w="120" w:type="dxa"/>
              <w:bottom w:w="100" w:type="dxa"/>
              <w:end w:w="120" w:type="dxa"/>
            </w:tcMar>
            <w:vAlign w:val="center"/>
          </w:tcPr>
          <w:p>
            <w:r>
              <w:rPr>
                <w:rFonts w:ascii="Aptos" w:hAnsi="Aptos"/>
                <w:b w:val="0"/>
                <w:i w:val="0"/>
                <w:sz w:val="18"/>
              </w:rPr>
              <w:t>Streaming upload; request memory does not scale with file size</w:t>
            </w:r>
          </w:p>
        </w:tc>
      </w:tr>
      <w:tr>
        <w:tc>
          <w:tcPr>
            <w:tcW w:type="dxa" w:w="2880"/>
            <w:tcMar>
              <w:top w:w="100" w:type="dxa"/>
              <w:start w:w="120" w:type="dxa"/>
              <w:bottom w:w="100" w:type="dxa"/>
              <w:end w:w="120" w:type="dxa"/>
            </w:tcMar>
            <w:vAlign w:val="center"/>
          </w:tcPr>
          <w:p>
            <w:r>
              <w:rPr>
                <w:rFonts w:ascii="Aptos" w:hAnsi="Aptos"/>
                <w:b w:val="0"/>
                <w:i w:val="0"/>
                <w:sz w:val="18"/>
              </w:rPr>
              <w:t>Background jobs</w:t>
            </w:r>
          </w:p>
        </w:tc>
        <w:tc>
          <w:tcPr>
            <w:tcW w:type="dxa" w:w="7488"/>
            <w:tcMar>
              <w:top w:w="100" w:type="dxa"/>
              <w:start w:w="120" w:type="dxa"/>
              <w:bottom w:w="100" w:type="dxa"/>
              <w:end w:w="120" w:type="dxa"/>
            </w:tcMar>
            <w:vAlign w:val="center"/>
          </w:tcPr>
          <w:p>
            <w:r>
              <w:rPr>
                <w:rFonts w:ascii="Aptos" w:hAnsi="Aptos"/>
                <w:b w:val="0"/>
                <w:i w:val="0"/>
                <w:sz w:val="18"/>
              </w:rPr>
              <w:t>Observable progress/failure; retries bounded and idempotent</w:t>
            </w:r>
          </w:p>
        </w:tc>
      </w:tr>
    </w:tbl>
    <w:p>
      <w:pPr>
        <w:spacing w:after="20"/>
      </w:pPr>
    </w:p>
    <w:p>
      <w:pPr>
        <w:pStyle w:val="Heading1"/>
        <w:keepNext/>
      </w:pPr>
      <w:r>
        <w:t>30. Accessibility and Analyst UX Engineering Rules</w:t>
      </w:r>
    </w:p>
    <w:p>
      <w:pPr>
        <w:pStyle w:val="ListBullet"/>
        <w:spacing w:after="40"/>
      </w:pPr>
      <w:r>
        <w:rPr>
          <w:rFonts w:ascii="Aptos" w:hAnsi="Aptos"/>
          <w:b w:val="0"/>
          <w:i w:val="0"/>
          <w:sz w:val="21"/>
        </w:rPr>
        <w:t>Keyboard-accessible core workflows and visible focus states.</w:t>
      </w:r>
    </w:p>
    <w:p>
      <w:pPr>
        <w:pStyle w:val="ListBullet"/>
        <w:spacing w:after="40"/>
      </w:pPr>
      <w:r>
        <w:rPr>
          <w:rFonts w:ascii="Aptos" w:hAnsi="Aptos"/>
          <w:b w:val="0"/>
          <w:i w:val="0"/>
          <w:sz w:val="21"/>
        </w:rPr>
        <w:t>Uncertainty classes SHALL not rely on color alone; labels/icons/text must survive monochrome export.</w:t>
      </w:r>
    </w:p>
    <w:p>
      <w:pPr>
        <w:pStyle w:val="ListBullet"/>
        <w:spacing w:after="40"/>
      </w:pPr>
      <w:r>
        <w:rPr>
          <w:rFonts w:ascii="Aptos" w:hAnsi="Aptos"/>
          <w:b w:val="0"/>
          <w:i w:val="0"/>
          <w:sz w:val="21"/>
        </w:rPr>
        <w:t>Graph and timeline SHALL provide non-visual/tabular alternatives for critical facts.</w:t>
      </w:r>
    </w:p>
    <w:p>
      <w:pPr>
        <w:pStyle w:val="ListBullet"/>
        <w:spacing w:after="40"/>
      </w:pPr>
      <w:r>
        <w:rPr>
          <w:rFonts w:ascii="Aptos" w:hAnsi="Aptos"/>
          <w:b w:val="0"/>
          <w:i w:val="0"/>
          <w:sz w:val="21"/>
        </w:rPr>
        <w:t>Forms SHOULD preserve unsaved-work protection for long analytical entries.</w:t>
      </w:r>
    </w:p>
    <w:p>
      <w:pPr>
        <w:pStyle w:val="ListBullet"/>
        <w:spacing w:after="40"/>
      </w:pPr>
      <w:r>
        <w:rPr>
          <w:rFonts w:ascii="Aptos" w:hAnsi="Aptos"/>
          <w:b w:val="0"/>
          <w:i w:val="0"/>
          <w:sz w:val="21"/>
        </w:rPr>
        <w:t>Server validation errors SHALL map to understandable field/global messages without exposing internals.</w:t>
      </w:r>
    </w:p>
    <w:p>
      <w:pPr>
        <w:pStyle w:val="Heading1"/>
        <w:keepNext/>
      </w:pPr>
      <w:r>
        <w:t>31. Feature Flags</w:t>
      </w:r>
    </w:p>
    <w:p>
      <w:pPr>
        <w:spacing w:after="100" w:line="259" w:lineRule="auto"/>
      </w:pPr>
      <w:r>
        <w:rPr>
          <w:rFonts w:ascii="Aptos" w:hAnsi="Aptos"/>
          <w:b w:val="0"/>
          <w:i w:val="0"/>
          <w:sz w:val="21"/>
        </w:rPr>
        <w:t>Feature flags MAY control incomplete or high-risk capabilities. Flags SHALL be evaluated server-side when they control authorization or sensitive processing. The MVP SHOULD reserve flags for external connectors, AI assist, advanced graph projection and experimental extraction—not for bypassing mandatory controls.</w:t>
      </w:r>
    </w:p>
    <w:p>
      <w:pPr>
        <w:pStyle w:val="Heading1"/>
        <w:keepNext/>
      </w:pPr>
      <w:r>
        <w:t>32. Architecture Decision Records</w:t>
      </w:r>
    </w:p>
    <w:p>
      <w:pPr>
        <w:spacing w:after="100" w:line="259" w:lineRule="auto"/>
      </w:pPr>
      <w:r>
        <w:rPr>
          <w:rFonts w:ascii="Aptos" w:hAnsi="Aptos"/>
          <w:b w:val="0"/>
          <w:i w:val="0"/>
          <w:sz w:val="21"/>
        </w:rPr>
        <w:t>Material deviations from this specification SHALL be documented under `docs/adr/` using sequential ADRs. An ADR records context, decision, alternatives, security/data implications, migration impact and supersession status.</w:t>
      </w:r>
    </w:p>
    <w:p>
      <w:pPr>
        <w:pStyle w:val="CodeBlock"/>
      </w:pPr>
      <w:r>
        <w:rPr>
          <w:rFonts w:ascii="Consolas" w:hAnsi="Consolas"/>
          <w:color w:val="17212B"/>
          <w:sz w:val="18"/>
        </w:rPr>
        <w:t>docs/adr/</w:t>
        <w:br/>
      </w:r>
      <w:r>
        <w:rPr>
          <w:rFonts w:ascii="Consolas" w:hAnsi="Consolas"/>
          <w:color w:val="17212B"/>
          <w:sz w:val="18"/>
        </w:rPr>
        <w:t>├── 0001-modular-monolith.md</w:t>
        <w:br/>
      </w:r>
      <w:r>
        <w:rPr>
          <w:rFonts w:ascii="Consolas" w:hAnsi="Consolas"/>
          <w:color w:val="17212B"/>
          <w:sz w:val="18"/>
        </w:rPr>
        <w:t>├── 0002-postgresql-canonical-store.md</w:t>
        <w:br/>
      </w:r>
      <w:r>
        <w:rPr>
          <w:rFonts w:ascii="Consolas" w:hAnsi="Consolas"/>
          <w:color w:val="17212B"/>
          <w:sz w:val="18"/>
        </w:rPr>
        <w:t>├── 0003-s3-evidence-storage.md</w:t>
        <w:br/>
      </w:r>
      <w:r>
        <w:rPr>
          <w:rFonts w:ascii="Consolas" w:hAnsi="Consolas"/>
          <w:color w:val="17212B"/>
          <w:sz w:val="18"/>
        </w:rPr>
        <w:t>├── 0004-keycloak-oidc.md</w:t>
        <w:br/>
      </w:r>
      <w:r>
        <w:rPr>
          <w:rFonts w:ascii="Consolas" w:hAnsi="Consolas"/>
          <w:color w:val="17212B"/>
          <w:sz w:val="18"/>
        </w:rPr>
        <w:t>└── ...</w:t>
        <w:br/>
      </w:r>
    </w:p>
    <w:p>
      <w:pPr>
        <w:pStyle w:val="Heading1"/>
        <w:keepNext/>
      </w:pPr>
      <w:r>
        <w:t>33. Repository Documentation Set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shd w:fill="17324D"/>
            <w:tcMar>
              <w:top w:w="100" w:type="dxa"/>
              <w:start w:w="120" w:type="dxa"/>
              <w:bottom w:w="100" w:type="dxa"/>
              <w:end w:w="120" w:type="dxa"/>
            </w:tcMar>
          </w:tcPr>
          <w:p>
            <w:pPr>
              <w:jc w:val="center"/>
            </w:pPr>
            <w:r>
              <w:rPr>
                <w:rFonts w:ascii="Aptos" w:hAnsi="Aptos"/>
                <w:b/>
                <w:i w:val="0"/>
                <w:color w:val="FFFFFF"/>
                <w:sz w:val="18"/>
              </w:rPr>
              <w:t>File/path</w:t>
            </w:r>
          </w:p>
        </w:tc>
        <w:tc>
          <w:tcPr>
            <w:tcW w:type="dxa" w:w="7488"/>
            <w:shd w:fill="17324D"/>
            <w:tcMar>
              <w:top w:w="100" w:type="dxa"/>
              <w:start w:w="120" w:type="dxa"/>
              <w:bottom w:w="100" w:type="dxa"/>
              <w:end w:w="120" w:type="dxa"/>
            </w:tcMar>
          </w:tcPr>
          <w:p>
            <w:pPr>
              <w:jc w:val="center"/>
            </w:pPr>
            <w:r>
              <w:rPr>
                <w:rFonts w:ascii="Aptos" w:hAnsi="Aptos"/>
                <w:b/>
                <w:i w:val="0"/>
                <w:color w:val="FFFFFF"/>
                <w:sz w:val="18"/>
              </w:rPr>
              <w:t>Purpose</w:t>
            </w:r>
          </w:p>
        </w:tc>
      </w:tr>
      <w:tr>
        <w:tc>
          <w:tcPr>
            <w:tcW w:type="dxa" w:w="2880"/>
            <w:tcMar>
              <w:top w:w="100" w:type="dxa"/>
              <w:start w:w="120" w:type="dxa"/>
              <w:bottom w:w="100" w:type="dxa"/>
              <w:end w:w="120" w:type="dxa"/>
            </w:tcMar>
            <w:vAlign w:val="center"/>
          </w:tcPr>
          <w:p>
            <w:r>
              <w:rPr>
                <w:rFonts w:ascii="Aptos" w:hAnsi="Aptos"/>
                <w:b w:val="0"/>
                <w:i w:val="0"/>
                <w:sz w:val="18"/>
              </w:rPr>
              <w:t>README.md</w:t>
            </w:r>
          </w:p>
        </w:tc>
        <w:tc>
          <w:tcPr>
            <w:tcW w:type="dxa" w:w="7488"/>
            <w:tcMar>
              <w:top w:w="100" w:type="dxa"/>
              <w:start w:w="120" w:type="dxa"/>
              <w:bottom w:w="100" w:type="dxa"/>
              <w:end w:w="120" w:type="dxa"/>
            </w:tcMar>
            <w:vAlign w:val="center"/>
          </w:tcPr>
          <w:p>
            <w:r>
              <w:rPr>
                <w:rFonts w:ascii="Aptos" w:hAnsi="Aptos"/>
                <w:b w:val="0"/>
                <w:i w:val="0"/>
                <w:sz w:val="18"/>
              </w:rPr>
              <w:t>Developer quick start, architecture summary, local run commands</w:t>
            </w:r>
          </w:p>
        </w:tc>
      </w:tr>
      <w:tr>
        <w:tc>
          <w:tcPr>
            <w:tcW w:type="dxa" w:w="2880"/>
            <w:tcMar>
              <w:top w:w="100" w:type="dxa"/>
              <w:start w:w="120" w:type="dxa"/>
              <w:bottom w:w="100" w:type="dxa"/>
              <w:end w:w="120" w:type="dxa"/>
            </w:tcMar>
            <w:vAlign w:val="center"/>
          </w:tcPr>
          <w:p>
            <w:r>
              <w:rPr>
                <w:rFonts w:ascii="Aptos" w:hAnsi="Aptos"/>
                <w:b w:val="0"/>
                <w:i w:val="0"/>
                <w:sz w:val="18"/>
              </w:rPr>
              <w:t>CONTRIBUTING.md</w:t>
            </w:r>
          </w:p>
        </w:tc>
        <w:tc>
          <w:tcPr>
            <w:tcW w:type="dxa" w:w="7488"/>
            <w:tcMar>
              <w:top w:w="100" w:type="dxa"/>
              <w:start w:w="120" w:type="dxa"/>
              <w:bottom w:w="100" w:type="dxa"/>
              <w:end w:w="120" w:type="dxa"/>
            </w:tcMar>
            <w:vAlign w:val="center"/>
          </w:tcPr>
          <w:p>
            <w:r>
              <w:rPr>
                <w:rFonts w:ascii="Aptos" w:hAnsi="Aptos"/>
                <w:b w:val="0"/>
                <w:i w:val="0"/>
                <w:sz w:val="18"/>
              </w:rPr>
              <w:t>Branching, review, tests, commit and coding conventions</w:t>
            </w:r>
          </w:p>
        </w:tc>
      </w:tr>
      <w:tr>
        <w:tc>
          <w:tcPr>
            <w:tcW w:type="dxa" w:w="2880"/>
            <w:tcMar>
              <w:top w:w="100" w:type="dxa"/>
              <w:start w:w="120" w:type="dxa"/>
              <w:bottom w:w="100" w:type="dxa"/>
              <w:end w:w="120" w:type="dxa"/>
            </w:tcMar>
            <w:vAlign w:val="center"/>
          </w:tcPr>
          <w:p>
            <w:r>
              <w:rPr>
                <w:rFonts w:ascii="Aptos" w:hAnsi="Aptos"/>
                <w:b w:val="0"/>
                <w:i w:val="0"/>
                <w:sz w:val="18"/>
              </w:rPr>
              <w:t>SECURITY.md</w:t>
            </w:r>
          </w:p>
        </w:tc>
        <w:tc>
          <w:tcPr>
            <w:tcW w:type="dxa" w:w="7488"/>
            <w:tcMar>
              <w:top w:w="100" w:type="dxa"/>
              <w:start w:w="120" w:type="dxa"/>
              <w:bottom w:w="100" w:type="dxa"/>
              <w:end w:w="120" w:type="dxa"/>
            </w:tcMar>
            <w:vAlign w:val="center"/>
          </w:tcPr>
          <w:p>
            <w:r>
              <w:rPr>
                <w:rFonts w:ascii="Aptos" w:hAnsi="Aptos"/>
                <w:b w:val="0"/>
                <w:i w:val="0"/>
                <w:sz w:val="18"/>
              </w:rPr>
              <w:t>Security reporting, supported versions, handling of vulnerabilities</w:t>
            </w:r>
          </w:p>
        </w:tc>
      </w:tr>
      <w:tr>
        <w:tc>
          <w:tcPr>
            <w:tcW w:type="dxa" w:w="2880"/>
            <w:tcMar>
              <w:top w:w="100" w:type="dxa"/>
              <w:start w:w="120" w:type="dxa"/>
              <w:bottom w:w="100" w:type="dxa"/>
              <w:end w:w="120" w:type="dxa"/>
            </w:tcMar>
            <w:vAlign w:val="center"/>
          </w:tcPr>
          <w:p>
            <w:r>
              <w:rPr>
                <w:rFonts w:ascii="Aptos" w:hAnsi="Aptos"/>
                <w:b w:val="0"/>
                <w:i w:val="0"/>
                <w:sz w:val="18"/>
              </w:rPr>
              <w:t>docs/architecture/</w:t>
            </w:r>
          </w:p>
        </w:tc>
        <w:tc>
          <w:tcPr>
            <w:tcW w:type="dxa" w:w="7488"/>
            <w:tcMar>
              <w:top w:w="100" w:type="dxa"/>
              <w:start w:w="120" w:type="dxa"/>
              <w:bottom w:w="100" w:type="dxa"/>
              <w:end w:w="120" w:type="dxa"/>
            </w:tcMar>
            <w:vAlign w:val="center"/>
          </w:tcPr>
          <w:p>
            <w:r>
              <w:rPr>
                <w:rFonts w:ascii="Aptos" w:hAnsi="Aptos"/>
                <w:b w:val="0"/>
                <w:i w:val="0"/>
                <w:sz w:val="18"/>
              </w:rPr>
              <w:t>Logical/domain diagrams and runtime topology</w:t>
            </w:r>
          </w:p>
        </w:tc>
      </w:tr>
      <w:tr>
        <w:tc>
          <w:tcPr>
            <w:tcW w:type="dxa" w:w="2880"/>
            <w:tcMar>
              <w:top w:w="100" w:type="dxa"/>
              <w:start w:w="120" w:type="dxa"/>
              <w:bottom w:w="100" w:type="dxa"/>
              <w:end w:w="120" w:type="dxa"/>
            </w:tcMar>
            <w:vAlign w:val="center"/>
          </w:tcPr>
          <w:p>
            <w:r>
              <w:rPr>
                <w:rFonts w:ascii="Aptos" w:hAnsi="Aptos"/>
                <w:b w:val="0"/>
                <w:i w:val="0"/>
                <w:sz w:val="18"/>
              </w:rPr>
              <w:t>docs/adr/</w:t>
            </w:r>
          </w:p>
        </w:tc>
        <w:tc>
          <w:tcPr>
            <w:tcW w:type="dxa" w:w="7488"/>
            <w:tcMar>
              <w:top w:w="100" w:type="dxa"/>
              <w:start w:w="120" w:type="dxa"/>
              <w:bottom w:w="100" w:type="dxa"/>
              <w:end w:w="120" w:type="dxa"/>
            </w:tcMar>
            <w:vAlign w:val="center"/>
          </w:tcPr>
          <w:p>
            <w:r>
              <w:rPr>
                <w:rFonts w:ascii="Aptos" w:hAnsi="Aptos"/>
                <w:b w:val="0"/>
                <w:i w:val="0"/>
                <w:sz w:val="18"/>
              </w:rPr>
              <w:t>Architecture decisions</w:t>
            </w:r>
          </w:p>
        </w:tc>
      </w:tr>
      <w:tr>
        <w:tc>
          <w:tcPr>
            <w:tcW w:type="dxa" w:w="2880"/>
            <w:tcMar>
              <w:top w:w="100" w:type="dxa"/>
              <w:start w:w="120" w:type="dxa"/>
              <w:bottom w:w="100" w:type="dxa"/>
              <w:end w:w="120" w:type="dxa"/>
            </w:tcMar>
            <w:vAlign w:val="center"/>
          </w:tcPr>
          <w:p>
            <w:r>
              <w:rPr>
                <w:rFonts w:ascii="Aptos" w:hAnsi="Aptos"/>
                <w:b w:val="0"/>
                <w:i w:val="0"/>
                <w:sz w:val="18"/>
              </w:rPr>
              <w:t>docs/api/</w:t>
            </w:r>
          </w:p>
        </w:tc>
        <w:tc>
          <w:tcPr>
            <w:tcW w:type="dxa" w:w="7488"/>
            <w:tcMar>
              <w:top w:w="100" w:type="dxa"/>
              <w:start w:w="120" w:type="dxa"/>
              <w:bottom w:w="100" w:type="dxa"/>
              <w:end w:w="120" w:type="dxa"/>
            </w:tcMar>
            <w:vAlign w:val="center"/>
          </w:tcPr>
          <w:p>
            <w:r>
              <w:rPr>
                <w:rFonts w:ascii="Aptos" w:hAnsi="Aptos"/>
                <w:b w:val="0"/>
                <w:i w:val="0"/>
                <w:sz w:val="18"/>
              </w:rPr>
              <w:t>API usage and generated contract notes</w:t>
            </w:r>
          </w:p>
        </w:tc>
      </w:tr>
      <w:tr>
        <w:tc>
          <w:tcPr>
            <w:tcW w:type="dxa" w:w="2880"/>
            <w:tcMar>
              <w:top w:w="100" w:type="dxa"/>
              <w:start w:w="120" w:type="dxa"/>
              <w:bottom w:w="100" w:type="dxa"/>
              <w:end w:w="120" w:type="dxa"/>
            </w:tcMar>
            <w:vAlign w:val="center"/>
          </w:tcPr>
          <w:p>
            <w:r>
              <w:rPr>
                <w:rFonts w:ascii="Aptos" w:hAnsi="Aptos"/>
                <w:b w:val="0"/>
                <w:i w:val="0"/>
                <w:sz w:val="18"/>
              </w:rPr>
              <w:t>docs/runbooks/</w:t>
            </w:r>
          </w:p>
        </w:tc>
        <w:tc>
          <w:tcPr>
            <w:tcW w:type="dxa" w:w="7488"/>
            <w:tcMar>
              <w:top w:w="100" w:type="dxa"/>
              <w:start w:w="120" w:type="dxa"/>
              <w:bottom w:w="100" w:type="dxa"/>
              <w:end w:w="120" w:type="dxa"/>
            </w:tcMar>
            <w:vAlign w:val="center"/>
          </w:tcPr>
          <w:p>
            <w:r>
              <w:rPr>
                <w:rFonts w:ascii="Aptos" w:hAnsi="Aptos"/>
                <w:b w:val="0"/>
                <w:i w:val="0"/>
                <w:sz w:val="18"/>
              </w:rPr>
              <w:t>Deploy, rollback, backup/restore, incident procedures</w:t>
            </w:r>
          </w:p>
        </w:tc>
      </w:tr>
      <w:tr>
        <w:tc>
          <w:tcPr>
            <w:tcW w:type="dxa" w:w="2880"/>
            <w:tcMar>
              <w:top w:w="100" w:type="dxa"/>
              <w:start w:w="120" w:type="dxa"/>
              <w:bottom w:w="100" w:type="dxa"/>
              <w:end w:w="120" w:type="dxa"/>
            </w:tcMar>
            <w:vAlign w:val="center"/>
          </w:tcPr>
          <w:p>
            <w:r>
              <w:rPr>
                <w:rFonts w:ascii="Aptos" w:hAnsi="Aptos"/>
                <w:b w:val="0"/>
                <w:i w:val="0"/>
                <w:sz w:val="18"/>
              </w:rPr>
              <w:t>docs/data/</w:t>
            </w:r>
          </w:p>
        </w:tc>
        <w:tc>
          <w:tcPr>
            <w:tcW w:type="dxa" w:w="7488"/>
            <w:tcMar>
              <w:top w:w="100" w:type="dxa"/>
              <w:start w:w="120" w:type="dxa"/>
              <w:bottom w:w="100" w:type="dxa"/>
              <w:end w:w="120" w:type="dxa"/>
            </w:tcMar>
            <w:vAlign w:val="center"/>
          </w:tcPr>
          <w:p>
            <w:r>
              <w:rPr>
                <w:rFonts w:ascii="Aptos" w:hAnsi="Aptos"/>
                <w:b w:val="0"/>
                <w:i w:val="0"/>
                <w:sz w:val="18"/>
              </w:rPr>
              <w:t>Data dictionary and migration semantics</w:t>
            </w:r>
          </w:p>
        </w:tc>
      </w:tr>
      <w:tr>
        <w:tc>
          <w:tcPr>
            <w:tcW w:type="dxa" w:w="2880"/>
            <w:tcMar>
              <w:top w:w="100" w:type="dxa"/>
              <w:start w:w="120" w:type="dxa"/>
              <w:bottom w:w="100" w:type="dxa"/>
              <w:end w:w="120" w:type="dxa"/>
            </w:tcMar>
            <w:vAlign w:val="center"/>
          </w:tcPr>
          <w:p>
            <w:r>
              <w:rPr>
                <w:rFonts w:ascii="Aptos" w:hAnsi="Aptos"/>
                <w:b w:val="0"/>
                <w:i w:val="0"/>
                <w:sz w:val="18"/>
              </w:rPr>
              <w:t>fixtures/</w:t>
            </w:r>
          </w:p>
        </w:tc>
        <w:tc>
          <w:tcPr>
            <w:tcW w:type="dxa" w:w="7488"/>
            <w:tcMar>
              <w:top w:w="100" w:type="dxa"/>
              <w:start w:w="120" w:type="dxa"/>
              <w:bottom w:w="100" w:type="dxa"/>
              <w:end w:w="120" w:type="dxa"/>
            </w:tcMar>
            <w:vAlign w:val="center"/>
          </w:tcPr>
          <w:p>
            <w:r>
              <w:rPr>
                <w:rFonts w:ascii="Aptos" w:hAnsi="Aptos"/>
                <w:b w:val="0"/>
                <w:i w:val="0"/>
                <w:sz w:val="18"/>
              </w:rPr>
              <w:t>Synthetic reproducible datasets only</w:t>
            </w:r>
          </w:p>
        </w:tc>
      </w:tr>
    </w:tbl>
    <w:p>
      <w:pPr>
        <w:spacing w:after="20"/>
      </w:pPr>
    </w:p>
    <w:p>
      <w:pPr>
        <w:pStyle w:val="Heading1"/>
        <w:keepNext/>
      </w:pPr>
      <w:r>
        <w:t>34. MVP Module-to-Epic Mapping</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008"/>
            <w:shd w:fill="17324D"/>
            <w:tcMar>
              <w:top w:w="100" w:type="dxa"/>
              <w:start w:w="120" w:type="dxa"/>
              <w:bottom w:w="100" w:type="dxa"/>
              <w:end w:w="120" w:type="dxa"/>
            </w:tcMar>
          </w:tcPr>
          <w:p>
            <w:pPr>
              <w:jc w:val="center"/>
            </w:pPr>
            <w:r>
              <w:rPr>
                <w:rFonts w:ascii="Aptos" w:hAnsi="Aptos"/>
                <w:b/>
                <w:i w:val="0"/>
                <w:color w:val="FFFFFF"/>
                <w:sz w:val="18"/>
              </w:rPr>
              <w:t>Epic</w:t>
            </w:r>
          </w:p>
        </w:tc>
        <w:tc>
          <w:tcPr>
            <w:tcW w:type="dxa" w:w="3744"/>
            <w:shd w:fill="17324D"/>
            <w:tcMar>
              <w:top w:w="100" w:type="dxa"/>
              <w:start w:w="120" w:type="dxa"/>
              <w:bottom w:w="100" w:type="dxa"/>
              <w:end w:w="120" w:type="dxa"/>
            </w:tcMar>
          </w:tcPr>
          <w:p>
            <w:pPr>
              <w:jc w:val="center"/>
            </w:pPr>
            <w:r>
              <w:rPr>
                <w:rFonts w:ascii="Aptos" w:hAnsi="Aptos"/>
                <w:b/>
                <w:i w:val="0"/>
                <w:color w:val="FFFFFF"/>
                <w:sz w:val="18"/>
              </w:rPr>
              <w:t>Primary modules</w:t>
            </w:r>
          </w:p>
        </w:tc>
        <w:tc>
          <w:tcPr>
            <w:tcW w:type="dxa" w:w="5616"/>
            <w:shd w:fill="17324D"/>
            <w:tcMar>
              <w:top w:w="100" w:type="dxa"/>
              <w:start w:w="120" w:type="dxa"/>
              <w:bottom w:w="100" w:type="dxa"/>
              <w:end w:w="120" w:type="dxa"/>
            </w:tcMar>
          </w:tcPr>
          <w:p>
            <w:pPr>
              <w:jc w:val="center"/>
            </w:pPr>
            <w:r>
              <w:rPr>
                <w:rFonts w:ascii="Aptos" w:hAnsi="Aptos"/>
                <w:b/>
                <w:i w:val="0"/>
                <w:color w:val="FFFFFF"/>
                <w:sz w:val="18"/>
              </w:rPr>
              <w:t>Implementation focus</w:t>
            </w:r>
          </w:p>
        </w:tc>
      </w:tr>
      <w:tr>
        <w:tc>
          <w:tcPr>
            <w:tcW w:type="dxa" w:w="1008"/>
            <w:tcMar>
              <w:top w:w="100" w:type="dxa"/>
              <w:start w:w="120" w:type="dxa"/>
              <w:bottom w:w="100" w:type="dxa"/>
              <w:end w:w="120" w:type="dxa"/>
            </w:tcMar>
            <w:vAlign w:val="center"/>
          </w:tcPr>
          <w:p>
            <w:pPr>
              <w:jc w:val="center"/>
            </w:pPr>
            <w:r>
              <w:rPr>
                <w:rFonts w:ascii="Aptos" w:hAnsi="Aptos"/>
                <w:b w:val="0"/>
                <w:i w:val="0"/>
                <w:sz w:val="17"/>
              </w:rPr>
              <w:t>E0</w:t>
            </w:r>
          </w:p>
        </w:tc>
        <w:tc>
          <w:tcPr>
            <w:tcW w:type="dxa" w:w="3744"/>
            <w:tcMar>
              <w:top w:w="100" w:type="dxa"/>
              <w:start w:w="120" w:type="dxa"/>
              <w:bottom w:w="100" w:type="dxa"/>
              <w:end w:w="120" w:type="dxa"/>
            </w:tcMar>
            <w:vAlign w:val="center"/>
          </w:tcPr>
          <w:p>
            <w:r>
              <w:rPr>
                <w:rFonts w:ascii="Aptos" w:hAnsi="Aptos"/>
                <w:b w:val="0"/>
                <w:i w:val="0"/>
                <w:sz w:val="17"/>
              </w:rPr>
              <w:t>common, audit, config, infra</w:t>
            </w:r>
          </w:p>
        </w:tc>
        <w:tc>
          <w:tcPr>
            <w:tcW w:type="dxa" w:w="5616"/>
            <w:tcMar>
              <w:top w:w="100" w:type="dxa"/>
              <w:start w:w="120" w:type="dxa"/>
              <w:bottom w:w="100" w:type="dxa"/>
              <w:end w:w="120" w:type="dxa"/>
            </w:tcMar>
            <w:vAlign w:val="center"/>
          </w:tcPr>
          <w:p>
            <w:r>
              <w:rPr>
                <w:rFonts w:ascii="Aptos" w:hAnsi="Aptos"/>
                <w:b w:val="0"/>
                <w:i w:val="0"/>
                <w:sz w:val="17"/>
              </w:rPr>
              <w:t>Foundation, canonical envelope, storage, CI/CD</w:t>
            </w:r>
          </w:p>
        </w:tc>
      </w:tr>
      <w:tr>
        <w:tc>
          <w:tcPr>
            <w:tcW w:type="dxa" w:w="1008"/>
            <w:tcMar>
              <w:top w:w="100" w:type="dxa"/>
              <w:start w:w="120" w:type="dxa"/>
              <w:bottom w:w="100" w:type="dxa"/>
              <w:end w:w="120" w:type="dxa"/>
            </w:tcMar>
            <w:vAlign w:val="center"/>
          </w:tcPr>
          <w:p>
            <w:pPr>
              <w:jc w:val="center"/>
            </w:pPr>
            <w:r>
              <w:rPr>
                <w:rFonts w:ascii="Aptos" w:hAnsi="Aptos"/>
                <w:b w:val="0"/>
                <w:i w:val="0"/>
                <w:sz w:val="17"/>
              </w:rPr>
              <w:t>E1</w:t>
            </w:r>
          </w:p>
        </w:tc>
        <w:tc>
          <w:tcPr>
            <w:tcW w:type="dxa" w:w="3744"/>
            <w:tcMar>
              <w:top w:w="100" w:type="dxa"/>
              <w:start w:w="120" w:type="dxa"/>
              <w:bottom w:w="100" w:type="dxa"/>
              <w:end w:w="120" w:type="dxa"/>
            </w:tcMar>
            <w:vAlign w:val="center"/>
          </w:tcPr>
          <w:p>
            <w:r>
              <w:rPr>
                <w:rFonts w:ascii="Aptos" w:hAnsi="Aptos"/>
                <w:b w:val="0"/>
                <w:i w:val="0"/>
                <w:sz w:val="17"/>
              </w:rPr>
              <w:t>iam, governance</w:t>
            </w:r>
          </w:p>
        </w:tc>
        <w:tc>
          <w:tcPr>
            <w:tcW w:type="dxa" w:w="5616"/>
            <w:tcMar>
              <w:top w:w="100" w:type="dxa"/>
              <w:start w:w="120" w:type="dxa"/>
              <w:bottom w:w="100" w:type="dxa"/>
              <w:end w:w="120" w:type="dxa"/>
            </w:tcMar>
            <w:vAlign w:val="center"/>
          </w:tcPr>
          <w:p>
            <w:r>
              <w:rPr>
                <w:rFonts w:ascii="Aptos" w:hAnsi="Aptos"/>
                <w:b w:val="0"/>
                <w:i w:val="0"/>
                <w:sz w:val="17"/>
              </w:rPr>
              <w:t>OIDC, case membership, protected sources, policy</w:t>
            </w:r>
          </w:p>
        </w:tc>
      </w:tr>
      <w:tr>
        <w:tc>
          <w:tcPr>
            <w:tcW w:type="dxa" w:w="1008"/>
            <w:tcMar>
              <w:top w:w="100" w:type="dxa"/>
              <w:start w:w="120" w:type="dxa"/>
              <w:bottom w:w="100" w:type="dxa"/>
              <w:end w:w="120" w:type="dxa"/>
            </w:tcMar>
            <w:vAlign w:val="center"/>
          </w:tcPr>
          <w:p>
            <w:pPr>
              <w:jc w:val="center"/>
            </w:pPr>
            <w:r>
              <w:rPr>
                <w:rFonts w:ascii="Aptos" w:hAnsi="Aptos"/>
                <w:b w:val="0"/>
                <w:i w:val="0"/>
                <w:sz w:val="17"/>
              </w:rPr>
              <w:t>E2</w:t>
            </w:r>
          </w:p>
        </w:tc>
        <w:tc>
          <w:tcPr>
            <w:tcW w:type="dxa" w:w="3744"/>
            <w:tcMar>
              <w:top w:w="100" w:type="dxa"/>
              <w:start w:w="120" w:type="dxa"/>
              <w:bottom w:w="100" w:type="dxa"/>
              <w:end w:w="120" w:type="dxa"/>
            </w:tcMar>
            <w:vAlign w:val="center"/>
          </w:tcPr>
          <w:p>
            <w:r>
              <w:rPr>
                <w:rFonts w:ascii="Aptos" w:hAnsi="Aptos"/>
                <w:b w:val="0"/>
                <w:i w:val="0"/>
                <w:sz w:val="17"/>
              </w:rPr>
              <w:t>cases</w:t>
            </w:r>
          </w:p>
        </w:tc>
        <w:tc>
          <w:tcPr>
            <w:tcW w:type="dxa" w:w="5616"/>
            <w:tcMar>
              <w:top w:w="100" w:type="dxa"/>
              <w:start w:w="120" w:type="dxa"/>
              <w:bottom w:w="100" w:type="dxa"/>
              <w:end w:w="120" w:type="dxa"/>
            </w:tcMar>
            <w:vAlign w:val="center"/>
          </w:tcPr>
          <w:p>
            <w:r>
              <w:rPr>
                <w:rFonts w:ascii="Aptos" w:hAnsi="Aptos"/>
                <w:b w:val="0"/>
                <w:i w:val="0"/>
                <w:sz w:val="17"/>
              </w:rPr>
              <w:t>Case, charter, gates, tasks, activity</w:t>
            </w:r>
          </w:p>
        </w:tc>
      </w:tr>
      <w:tr>
        <w:tc>
          <w:tcPr>
            <w:tcW w:type="dxa" w:w="1008"/>
            <w:tcMar>
              <w:top w:w="100" w:type="dxa"/>
              <w:start w:w="120" w:type="dxa"/>
              <w:bottom w:w="100" w:type="dxa"/>
              <w:end w:w="120" w:type="dxa"/>
            </w:tcMar>
            <w:vAlign w:val="center"/>
          </w:tcPr>
          <w:p>
            <w:pPr>
              <w:jc w:val="center"/>
            </w:pPr>
            <w:r>
              <w:rPr>
                <w:rFonts w:ascii="Aptos" w:hAnsi="Aptos"/>
                <w:b w:val="0"/>
                <w:i w:val="0"/>
                <w:sz w:val="17"/>
              </w:rPr>
              <w:t>E3</w:t>
            </w:r>
          </w:p>
        </w:tc>
        <w:tc>
          <w:tcPr>
            <w:tcW w:type="dxa" w:w="3744"/>
            <w:tcMar>
              <w:top w:w="100" w:type="dxa"/>
              <w:start w:w="120" w:type="dxa"/>
              <w:bottom w:w="100" w:type="dxa"/>
              <w:end w:w="120" w:type="dxa"/>
            </w:tcMar>
            <w:vAlign w:val="center"/>
          </w:tcPr>
          <w:p>
            <w:r>
              <w:rPr>
                <w:rFonts w:ascii="Aptos" w:hAnsi="Aptos"/>
                <w:b w:val="0"/>
                <w:i w:val="0"/>
                <w:sz w:val="17"/>
              </w:rPr>
              <w:t>sources, evidence</w:t>
            </w:r>
          </w:p>
        </w:tc>
        <w:tc>
          <w:tcPr>
            <w:tcW w:type="dxa" w:w="5616"/>
            <w:tcMar>
              <w:top w:w="100" w:type="dxa"/>
              <w:start w:w="120" w:type="dxa"/>
              <w:bottom w:w="100" w:type="dxa"/>
              <w:end w:w="120" w:type="dxa"/>
            </w:tcMar>
            <w:vAlign w:val="center"/>
          </w:tcPr>
          <w:p>
            <w:r>
              <w:rPr>
                <w:rFonts w:ascii="Aptos" w:hAnsi="Aptos"/>
                <w:b w:val="0"/>
                <w:i w:val="0"/>
                <w:sz w:val="17"/>
              </w:rPr>
              <w:t>Provenance, original/derivative, hashes, extracts</w:t>
            </w:r>
          </w:p>
        </w:tc>
      </w:tr>
      <w:tr>
        <w:tc>
          <w:tcPr>
            <w:tcW w:type="dxa" w:w="1008"/>
            <w:tcMar>
              <w:top w:w="100" w:type="dxa"/>
              <w:start w:w="120" w:type="dxa"/>
              <w:bottom w:w="100" w:type="dxa"/>
              <w:end w:w="120" w:type="dxa"/>
            </w:tcMar>
            <w:vAlign w:val="center"/>
          </w:tcPr>
          <w:p>
            <w:pPr>
              <w:jc w:val="center"/>
            </w:pPr>
            <w:r>
              <w:rPr>
                <w:rFonts w:ascii="Aptos" w:hAnsi="Aptos"/>
                <w:b w:val="0"/>
                <w:i w:val="0"/>
                <w:sz w:val="17"/>
              </w:rPr>
              <w:t>E4</w:t>
            </w:r>
          </w:p>
        </w:tc>
        <w:tc>
          <w:tcPr>
            <w:tcW w:type="dxa" w:w="3744"/>
            <w:tcMar>
              <w:top w:w="100" w:type="dxa"/>
              <w:start w:w="120" w:type="dxa"/>
              <w:bottom w:w="100" w:type="dxa"/>
              <w:end w:w="120" w:type="dxa"/>
            </w:tcMar>
            <w:vAlign w:val="center"/>
          </w:tcPr>
          <w:p>
            <w:r>
              <w:rPr>
                <w:rFonts w:ascii="Aptos" w:hAnsi="Aptos"/>
                <w:b w:val="0"/>
                <w:i w:val="0"/>
                <w:sz w:val="17"/>
              </w:rPr>
              <w:t>entities, relationships, assets</w:t>
            </w:r>
          </w:p>
        </w:tc>
        <w:tc>
          <w:tcPr>
            <w:tcW w:type="dxa" w:w="5616"/>
            <w:tcMar>
              <w:top w:w="100" w:type="dxa"/>
              <w:start w:w="120" w:type="dxa"/>
              <w:bottom w:w="100" w:type="dxa"/>
              <w:end w:w="120" w:type="dxa"/>
            </w:tcMar>
            <w:vAlign w:val="center"/>
          </w:tcPr>
          <w:p>
            <w:r>
              <w:rPr>
                <w:rFonts w:ascii="Aptos" w:hAnsi="Aptos"/>
                <w:b w:val="0"/>
                <w:i w:val="0"/>
                <w:sz w:val="17"/>
              </w:rPr>
              <w:t>Resolution, merge/unmerge, ownership/control</w:t>
            </w:r>
          </w:p>
        </w:tc>
      </w:tr>
      <w:tr>
        <w:tc>
          <w:tcPr>
            <w:tcW w:type="dxa" w:w="1008"/>
            <w:tcMar>
              <w:top w:w="100" w:type="dxa"/>
              <w:start w:w="120" w:type="dxa"/>
              <w:bottom w:w="100" w:type="dxa"/>
              <w:end w:w="120" w:type="dxa"/>
            </w:tcMar>
            <w:vAlign w:val="center"/>
          </w:tcPr>
          <w:p>
            <w:pPr>
              <w:jc w:val="center"/>
            </w:pPr>
            <w:r>
              <w:rPr>
                <w:rFonts w:ascii="Aptos" w:hAnsi="Aptos"/>
                <w:b w:val="0"/>
                <w:i w:val="0"/>
                <w:sz w:val="17"/>
              </w:rPr>
              <w:t>E5</w:t>
            </w:r>
          </w:p>
        </w:tc>
        <w:tc>
          <w:tcPr>
            <w:tcW w:type="dxa" w:w="3744"/>
            <w:tcMar>
              <w:top w:w="100" w:type="dxa"/>
              <w:start w:w="120" w:type="dxa"/>
              <w:bottom w:w="100" w:type="dxa"/>
              <w:end w:w="120" w:type="dxa"/>
            </w:tcMar>
            <w:vAlign w:val="center"/>
          </w:tcPr>
          <w:p>
            <w:r>
              <w:rPr>
                <w:rFonts w:ascii="Aptos" w:hAnsi="Aptos"/>
                <w:b w:val="0"/>
                <w:i w:val="0"/>
                <w:sz w:val="17"/>
              </w:rPr>
              <w:t>timeline, valueflows</w:t>
            </w:r>
          </w:p>
        </w:tc>
        <w:tc>
          <w:tcPr>
            <w:tcW w:type="dxa" w:w="5616"/>
            <w:tcMar>
              <w:top w:w="100" w:type="dxa"/>
              <w:start w:w="120" w:type="dxa"/>
              <w:bottom w:w="100" w:type="dxa"/>
              <w:end w:w="120" w:type="dxa"/>
            </w:tcMar>
            <w:vAlign w:val="center"/>
          </w:tcPr>
          <w:p>
            <w:r>
              <w:rPr>
                <w:rFonts w:ascii="Aptos" w:hAnsi="Aptos"/>
                <w:b w:val="0"/>
                <w:i w:val="0"/>
                <w:sz w:val="17"/>
              </w:rPr>
              <w:t>Events, temporal view, value-flow model</w:t>
            </w:r>
          </w:p>
        </w:tc>
      </w:tr>
      <w:tr>
        <w:tc>
          <w:tcPr>
            <w:tcW w:type="dxa" w:w="1008"/>
            <w:tcMar>
              <w:top w:w="100" w:type="dxa"/>
              <w:start w:w="120" w:type="dxa"/>
              <w:bottom w:w="100" w:type="dxa"/>
              <w:end w:w="120" w:type="dxa"/>
            </w:tcMar>
            <w:vAlign w:val="center"/>
          </w:tcPr>
          <w:p>
            <w:pPr>
              <w:jc w:val="center"/>
            </w:pPr>
            <w:r>
              <w:rPr>
                <w:rFonts w:ascii="Aptos" w:hAnsi="Aptos"/>
                <w:b w:val="0"/>
                <w:i w:val="0"/>
                <w:sz w:val="17"/>
              </w:rPr>
              <w:t>E6</w:t>
            </w:r>
          </w:p>
        </w:tc>
        <w:tc>
          <w:tcPr>
            <w:tcW w:type="dxa" w:w="3744"/>
            <w:tcMar>
              <w:top w:w="100" w:type="dxa"/>
              <w:start w:w="120" w:type="dxa"/>
              <w:bottom w:w="100" w:type="dxa"/>
              <w:end w:w="120" w:type="dxa"/>
            </w:tcMar>
            <w:vAlign w:val="center"/>
          </w:tcPr>
          <w:p>
            <w:r>
              <w:rPr>
                <w:rFonts w:ascii="Aptos" w:hAnsi="Aptos"/>
                <w:b w:val="0"/>
                <w:i w:val="0"/>
                <w:sz w:val="17"/>
              </w:rPr>
              <w:t>typologies, hypotheses, assessments</w:t>
            </w:r>
          </w:p>
        </w:tc>
        <w:tc>
          <w:tcPr>
            <w:tcW w:type="dxa" w:w="5616"/>
            <w:tcMar>
              <w:top w:w="100" w:type="dxa"/>
              <w:start w:w="120" w:type="dxa"/>
              <w:bottom w:w="100" w:type="dxa"/>
              <w:end w:w="120" w:type="dxa"/>
            </w:tcMar>
            <w:vAlign w:val="center"/>
          </w:tcPr>
          <w:p>
            <w:r>
              <w:rPr>
                <w:rFonts w:ascii="Aptos" w:hAnsi="Aptos"/>
                <w:b w:val="0"/>
                <w:i w:val="0"/>
                <w:sz w:val="17"/>
              </w:rPr>
              <w:t>Structured reasoning, gaps and confidence</w:t>
            </w:r>
          </w:p>
        </w:tc>
      </w:tr>
      <w:tr>
        <w:tc>
          <w:tcPr>
            <w:tcW w:type="dxa" w:w="1008"/>
            <w:tcMar>
              <w:top w:w="100" w:type="dxa"/>
              <w:start w:w="120" w:type="dxa"/>
              <w:bottom w:w="100" w:type="dxa"/>
              <w:end w:w="120" w:type="dxa"/>
            </w:tcMar>
            <w:vAlign w:val="center"/>
          </w:tcPr>
          <w:p>
            <w:pPr>
              <w:jc w:val="center"/>
            </w:pPr>
            <w:r>
              <w:rPr>
                <w:rFonts w:ascii="Aptos" w:hAnsi="Aptos"/>
                <w:b w:val="0"/>
                <w:i w:val="0"/>
                <w:sz w:val="17"/>
              </w:rPr>
              <w:t>E7</w:t>
            </w:r>
          </w:p>
        </w:tc>
        <w:tc>
          <w:tcPr>
            <w:tcW w:type="dxa" w:w="3744"/>
            <w:tcMar>
              <w:top w:w="100" w:type="dxa"/>
              <w:start w:w="120" w:type="dxa"/>
              <w:bottom w:w="100" w:type="dxa"/>
              <w:end w:w="120" w:type="dxa"/>
            </w:tcMar>
            <w:vAlign w:val="center"/>
          </w:tcPr>
          <w:p>
            <w:r>
              <w:rPr>
                <w:rFonts w:ascii="Aptos" w:hAnsi="Aptos"/>
                <w:b w:val="0"/>
                <w:i w:val="0"/>
                <w:sz w:val="17"/>
              </w:rPr>
              <w:t>search, graph</w:t>
            </w:r>
          </w:p>
        </w:tc>
        <w:tc>
          <w:tcPr>
            <w:tcW w:type="dxa" w:w="5616"/>
            <w:tcMar>
              <w:top w:w="100" w:type="dxa"/>
              <w:start w:w="120" w:type="dxa"/>
              <w:bottom w:w="100" w:type="dxa"/>
              <w:end w:w="120" w:type="dxa"/>
            </w:tcMar>
            <w:vAlign w:val="center"/>
          </w:tcPr>
          <w:p>
            <w:r>
              <w:rPr>
                <w:rFonts w:ascii="Aptos" w:hAnsi="Aptos"/>
                <w:b w:val="0"/>
                <w:i w:val="0"/>
                <w:sz w:val="17"/>
              </w:rPr>
              <w:t>Permission-aware discovery and browser projection</w:t>
            </w:r>
          </w:p>
        </w:tc>
      </w:tr>
      <w:tr>
        <w:tc>
          <w:tcPr>
            <w:tcW w:type="dxa" w:w="1008"/>
            <w:tcMar>
              <w:top w:w="100" w:type="dxa"/>
              <w:start w:w="120" w:type="dxa"/>
              <w:bottom w:w="100" w:type="dxa"/>
              <w:end w:w="120" w:type="dxa"/>
            </w:tcMar>
            <w:vAlign w:val="center"/>
          </w:tcPr>
          <w:p>
            <w:pPr>
              <w:jc w:val="center"/>
            </w:pPr>
            <w:r>
              <w:rPr>
                <w:rFonts w:ascii="Aptos" w:hAnsi="Aptos"/>
                <w:b w:val="0"/>
                <w:i w:val="0"/>
                <w:sz w:val="17"/>
              </w:rPr>
              <w:t>E8</w:t>
            </w:r>
          </w:p>
        </w:tc>
        <w:tc>
          <w:tcPr>
            <w:tcW w:type="dxa" w:w="3744"/>
            <w:tcMar>
              <w:top w:w="100" w:type="dxa"/>
              <w:start w:w="120" w:type="dxa"/>
              <w:bottom w:w="100" w:type="dxa"/>
              <w:end w:w="120" w:type="dxa"/>
            </w:tcMar>
            <w:vAlign w:val="center"/>
          </w:tcPr>
          <w:p>
            <w:r>
              <w:rPr>
                <w:rFonts w:ascii="Aptos" w:hAnsi="Aptos"/>
                <w:b w:val="0"/>
                <w:i w:val="0"/>
                <w:sz w:val="17"/>
              </w:rPr>
              <w:t>products, reviews, dissemination</w:t>
            </w:r>
          </w:p>
        </w:tc>
        <w:tc>
          <w:tcPr>
            <w:tcW w:type="dxa" w:w="5616"/>
            <w:tcMar>
              <w:top w:w="100" w:type="dxa"/>
              <w:start w:w="120" w:type="dxa"/>
              <w:bottom w:w="100" w:type="dxa"/>
              <w:end w:w="120" w:type="dxa"/>
            </w:tcMar>
            <w:vAlign w:val="center"/>
          </w:tcPr>
          <w:p>
            <w:r>
              <w:rPr>
                <w:rFonts w:ascii="Aptos" w:hAnsi="Aptos"/>
                <w:b w:val="0"/>
                <w:i w:val="0"/>
                <w:sz w:val="17"/>
              </w:rPr>
              <w:t>Intelligence product, review, export/referral</w:t>
            </w:r>
          </w:p>
        </w:tc>
      </w:tr>
      <w:tr>
        <w:tc>
          <w:tcPr>
            <w:tcW w:type="dxa" w:w="1008"/>
            <w:tcMar>
              <w:top w:w="100" w:type="dxa"/>
              <w:start w:w="120" w:type="dxa"/>
              <w:bottom w:w="100" w:type="dxa"/>
              <w:end w:w="120" w:type="dxa"/>
            </w:tcMar>
            <w:vAlign w:val="center"/>
          </w:tcPr>
          <w:p>
            <w:pPr>
              <w:jc w:val="center"/>
            </w:pPr>
            <w:r>
              <w:rPr>
                <w:rFonts w:ascii="Aptos" w:hAnsi="Aptos"/>
                <w:b w:val="0"/>
                <w:i w:val="0"/>
                <w:sz w:val="17"/>
              </w:rPr>
              <w:t>E9</w:t>
            </w:r>
          </w:p>
        </w:tc>
        <w:tc>
          <w:tcPr>
            <w:tcW w:type="dxa" w:w="3744"/>
            <w:tcMar>
              <w:top w:w="100" w:type="dxa"/>
              <w:start w:w="120" w:type="dxa"/>
              <w:bottom w:w="100" w:type="dxa"/>
              <w:end w:w="120" w:type="dxa"/>
            </w:tcMar>
            <w:vAlign w:val="center"/>
          </w:tcPr>
          <w:p>
            <w:r>
              <w:rPr>
                <w:rFonts w:ascii="Aptos" w:hAnsi="Aptos"/>
                <w:b w:val="0"/>
                <w:i w:val="0"/>
                <w:sz w:val="17"/>
              </w:rPr>
              <w:t>governance, common, infra</w:t>
            </w:r>
          </w:p>
        </w:tc>
        <w:tc>
          <w:tcPr>
            <w:tcW w:type="dxa" w:w="5616"/>
            <w:tcMar>
              <w:top w:w="100" w:type="dxa"/>
              <w:start w:w="120" w:type="dxa"/>
              <w:bottom w:w="100" w:type="dxa"/>
              <w:end w:w="120" w:type="dxa"/>
            </w:tcMar>
            <w:vAlign w:val="center"/>
          </w:tcPr>
          <w:p>
            <w:r>
              <w:rPr>
                <w:rFonts w:ascii="Aptos" w:hAnsi="Aptos"/>
                <w:b w:val="0"/>
                <w:i w:val="0"/>
                <w:sz w:val="17"/>
              </w:rPr>
              <w:t>Vocabulary, retention, restore, hardening, release</w:t>
            </w:r>
          </w:p>
        </w:tc>
      </w:tr>
    </w:tbl>
    <w:p>
      <w:pPr>
        <w:spacing w:after="20"/>
      </w:pPr>
    </w:p>
    <w:p>
      <w:pPr>
        <w:pStyle w:val="Heading1"/>
        <w:keepNext/>
      </w:pPr>
      <w:r>
        <w:t>35. Initial Delivery Sequence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936"/>
            <w:shd w:fill="17324D"/>
            <w:tcMar>
              <w:top w:w="100" w:type="dxa"/>
              <w:start w:w="120" w:type="dxa"/>
              <w:bottom w:w="100" w:type="dxa"/>
              <w:end w:w="120" w:type="dxa"/>
            </w:tcMar>
          </w:tcPr>
          <w:p>
            <w:pPr>
              <w:jc w:val="center"/>
            </w:pPr>
            <w:r>
              <w:rPr>
                <w:rFonts w:ascii="Aptos" w:hAnsi="Aptos"/>
                <w:b/>
                <w:i w:val="0"/>
                <w:color w:val="FFFFFF"/>
                <w:sz w:val="18"/>
              </w:rPr>
              <w:t>Increment</w:t>
            </w:r>
          </w:p>
        </w:tc>
        <w:tc>
          <w:tcPr>
            <w:tcW w:type="dxa" w:w="4032"/>
            <w:shd w:fill="17324D"/>
            <w:tcMar>
              <w:top w:w="100" w:type="dxa"/>
              <w:start w:w="120" w:type="dxa"/>
              <w:bottom w:w="100" w:type="dxa"/>
              <w:end w:w="120" w:type="dxa"/>
            </w:tcMar>
          </w:tcPr>
          <w:p>
            <w:pPr>
              <w:jc w:val="center"/>
            </w:pPr>
            <w:r>
              <w:rPr>
                <w:rFonts w:ascii="Aptos" w:hAnsi="Aptos"/>
                <w:b/>
                <w:i w:val="0"/>
                <w:color w:val="FFFFFF"/>
                <w:sz w:val="18"/>
              </w:rPr>
              <w:t>Technical milestone</w:t>
            </w:r>
          </w:p>
        </w:tc>
        <w:tc>
          <w:tcPr>
            <w:tcW w:type="dxa" w:w="5400"/>
            <w:shd w:fill="17324D"/>
            <w:tcMar>
              <w:top w:w="100" w:type="dxa"/>
              <w:start w:w="120" w:type="dxa"/>
              <w:bottom w:w="100" w:type="dxa"/>
              <w:end w:w="120" w:type="dxa"/>
            </w:tcMar>
          </w:tcPr>
          <w:p>
            <w:pPr>
              <w:jc w:val="center"/>
            </w:pPr>
            <w:r>
              <w:rPr>
                <w:rFonts w:ascii="Aptos" w:hAnsi="Aptos"/>
                <w:b/>
                <w:i w:val="0"/>
                <w:color w:val="FFFFFF"/>
                <w:sz w:val="18"/>
              </w:rPr>
              <w:t>Exit evidence</w:t>
            </w:r>
          </w:p>
        </w:tc>
      </w:tr>
      <w:tr>
        <w:tc>
          <w:tcPr>
            <w:tcW w:type="dxa" w:w="936"/>
            <w:tcMar>
              <w:top w:w="100" w:type="dxa"/>
              <w:start w:w="120" w:type="dxa"/>
              <w:bottom w:w="100" w:type="dxa"/>
              <w:end w:w="120" w:type="dxa"/>
            </w:tcMar>
            <w:vAlign w:val="center"/>
          </w:tcPr>
          <w:p>
            <w:pPr>
              <w:jc w:val="center"/>
            </w:pPr>
            <w:r>
              <w:rPr>
                <w:rFonts w:ascii="Aptos" w:hAnsi="Aptos"/>
                <w:b w:val="0"/>
                <w:i w:val="0"/>
                <w:sz w:val="17"/>
              </w:rPr>
              <w:t>I0</w:t>
            </w:r>
          </w:p>
        </w:tc>
        <w:tc>
          <w:tcPr>
            <w:tcW w:type="dxa" w:w="4032"/>
            <w:tcMar>
              <w:top w:w="100" w:type="dxa"/>
              <w:start w:w="120" w:type="dxa"/>
              <w:bottom w:w="100" w:type="dxa"/>
              <w:end w:w="120" w:type="dxa"/>
            </w:tcMar>
            <w:vAlign w:val="center"/>
          </w:tcPr>
          <w:p>
            <w:r>
              <w:rPr>
                <w:rFonts w:ascii="Aptos" w:hAnsi="Aptos"/>
                <w:b w:val="0"/>
                <w:i w:val="0"/>
                <w:sz w:val="17"/>
              </w:rPr>
              <w:t>Repository + Compose + PostgreSQL + S3 + Redis + CI + audit skeleton</w:t>
            </w:r>
          </w:p>
        </w:tc>
        <w:tc>
          <w:tcPr>
            <w:tcW w:type="dxa" w:w="5400"/>
            <w:tcMar>
              <w:top w:w="100" w:type="dxa"/>
              <w:start w:w="120" w:type="dxa"/>
              <w:bottom w:w="100" w:type="dxa"/>
              <w:end w:w="120" w:type="dxa"/>
            </w:tcMar>
            <w:vAlign w:val="center"/>
          </w:tcPr>
          <w:p>
            <w:r>
              <w:rPr>
                <w:rFonts w:ascii="Aptos" w:hAnsi="Aptos"/>
                <w:b w:val="0"/>
                <w:i w:val="0"/>
                <w:sz w:val="17"/>
              </w:rPr>
              <w:t>Fresh checkout boots; migrations/tests pass; evidence round-trip works</w:t>
            </w:r>
          </w:p>
        </w:tc>
      </w:tr>
      <w:tr>
        <w:tc>
          <w:tcPr>
            <w:tcW w:type="dxa" w:w="936"/>
            <w:tcMar>
              <w:top w:w="100" w:type="dxa"/>
              <w:start w:w="120" w:type="dxa"/>
              <w:bottom w:w="100" w:type="dxa"/>
              <w:end w:w="120" w:type="dxa"/>
            </w:tcMar>
            <w:vAlign w:val="center"/>
          </w:tcPr>
          <w:p>
            <w:pPr>
              <w:jc w:val="center"/>
            </w:pPr>
            <w:r>
              <w:rPr>
                <w:rFonts w:ascii="Aptos" w:hAnsi="Aptos"/>
                <w:b w:val="0"/>
                <w:i w:val="0"/>
                <w:sz w:val="17"/>
              </w:rPr>
              <w:t>I1</w:t>
            </w:r>
          </w:p>
        </w:tc>
        <w:tc>
          <w:tcPr>
            <w:tcW w:type="dxa" w:w="4032"/>
            <w:tcMar>
              <w:top w:w="100" w:type="dxa"/>
              <w:start w:w="120" w:type="dxa"/>
              <w:bottom w:w="100" w:type="dxa"/>
              <w:end w:w="120" w:type="dxa"/>
            </w:tcMar>
            <w:vAlign w:val="center"/>
          </w:tcPr>
          <w:p>
            <w:r>
              <w:rPr>
                <w:rFonts w:ascii="Aptos" w:hAnsi="Aptos"/>
                <w:b w:val="0"/>
                <w:i w:val="0"/>
                <w:sz w:val="17"/>
              </w:rPr>
              <w:t>OIDC + policy + case workspace</w:t>
            </w:r>
          </w:p>
        </w:tc>
        <w:tc>
          <w:tcPr>
            <w:tcW w:type="dxa" w:w="5400"/>
            <w:tcMar>
              <w:top w:w="100" w:type="dxa"/>
              <w:start w:w="120" w:type="dxa"/>
              <w:bottom w:w="100" w:type="dxa"/>
              <w:end w:w="120" w:type="dxa"/>
            </w:tcMar>
            <w:vAlign w:val="center"/>
          </w:tcPr>
          <w:p>
            <w:r>
              <w:rPr>
                <w:rFonts w:ascii="Aptos" w:hAnsi="Aptos"/>
                <w:b w:val="0"/>
                <w:i w:val="0"/>
                <w:sz w:val="17"/>
              </w:rPr>
              <w:t>Two users with different permissions demonstrate isolation</w:t>
            </w:r>
          </w:p>
        </w:tc>
      </w:tr>
      <w:tr>
        <w:tc>
          <w:tcPr>
            <w:tcW w:type="dxa" w:w="936"/>
            <w:tcMar>
              <w:top w:w="100" w:type="dxa"/>
              <w:start w:w="120" w:type="dxa"/>
              <w:bottom w:w="100" w:type="dxa"/>
              <w:end w:w="120" w:type="dxa"/>
            </w:tcMar>
            <w:vAlign w:val="center"/>
          </w:tcPr>
          <w:p>
            <w:pPr>
              <w:jc w:val="center"/>
            </w:pPr>
            <w:r>
              <w:rPr>
                <w:rFonts w:ascii="Aptos" w:hAnsi="Aptos"/>
                <w:b w:val="0"/>
                <w:i w:val="0"/>
                <w:sz w:val="17"/>
              </w:rPr>
              <w:t>I2</w:t>
            </w:r>
          </w:p>
        </w:tc>
        <w:tc>
          <w:tcPr>
            <w:tcW w:type="dxa" w:w="4032"/>
            <w:tcMar>
              <w:top w:w="100" w:type="dxa"/>
              <w:start w:w="120" w:type="dxa"/>
              <w:bottom w:w="100" w:type="dxa"/>
              <w:end w:w="120" w:type="dxa"/>
            </w:tcMar>
            <w:vAlign w:val="center"/>
          </w:tcPr>
          <w:p>
            <w:r>
              <w:rPr>
                <w:rFonts w:ascii="Aptos" w:hAnsi="Aptos"/>
                <w:b w:val="0"/>
                <w:i w:val="0"/>
                <w:sz w:val="17"/>
              </w:rPr>
              <w:t>Evidence + entity chain</w:t>
            </w:r>
          </w:p>
        </w:tc>
        <w:tc>
          <w:tcPr>
            <w:tcW w:type="dxa" w:w="5400"/>
            <w:tcMar>
              <w:top w:w="100" w:type="dxa"/>
              <w:start w:w="120" w:type="dxa"/>
              <w:bottom w:w="100" w:type="dxa"/>
              <w:end w:w="120" w:type="dxa"/>
            </w:tcMar>
            <w:vAlign w:val="center"/>
          </w:tcPr>
          <w:p>
            <w:r>
              <w:rPr>
                <w:rFonts w:ascii="Aptos" w:hAnsi="Aptos"/>
                <w:b w:val="0"/>
                <w:i w:val="0"/>
                <w:sz w:val="17"/>
              </w:rPr>
              <w:t>Evidence-to-entity provenance trace demonstrated</w:t>
            </w:r>
          </w:p>
        </w:tc>
      </w:tr>
      <w:tr>
        <w:tc>
          <w:tcPr>
            <w:tcW w:type="dxa" w:w="936"/>
            <w:tcMar>
              <w:top w:w="100" w:type="dxa"/>
              <w:start w:w="120" w:type="dxa"/>
              <w:bottom w:w="100" w:type="dxa"/>
              <w:end w:w="120" w:type="dxa"/>
            </w:tcMar>
            <w:vAlign w:val="center"/>
          </w:tcPr>
          <w:p>
            <w:pPr>
              <w:jc w:val="center"/>
            </w:pPr>
            <w:r>
              <w:rPr>
                <w:rFonts w:ascii="Aptos" w:hAnsi="Aptos"/>
                <w:b w:val="0"/>
                <w:i w:val="0"/>
                <w:sz w:val="17"/>
              </w:rPr>
              <w:t>I3</w:t>
            </w:r>
          </w:p>
        </w:tc>
        <w:tc>
          <w:tcPr>
            <w:tcW w:type="dxa" w:w="4032"/>
            <w:tcMar>
              <w:top w:w="100" w:type="dxa"/>
              <w:start w:w="120" w:type="dxa"/>
              <w:bottom w:w="100" w:type="dxa"/>
              <w:end w:w="120" w:type="dxa"/>
            </w:tcMar>
            <w:vAlign w:val="center"/>
          </w:tcPr>
          <w:p>
            <w:r>
              <w:rPr>
                <w:rFonts w:ascii="Aptos" w:hAnsi="Aptos"/>
                <w:b w:val="0"/>
                <w:i w:val="0"/>
                <w:sz w:val="17"/>
              </w:rPr>
              <w:t>Relationships/assets/timeline/value flow</w:t>
            </w:r>
          </w:p>
        </w:tc>
        <w:tc>
          <w:tcPr>
            <w:tcW w:type="dxa" w:w="5400"/>
            <w:tcMar>
              <w:top w:w="100" w:type="dxa"/>
              <w:start w:w="120" w:type="dxa"/>
              <w:bottom w:w="100" w:type="dxa"/>
              <w:end w:w="120" w:type="dxa"/>
            </w:tcMar>
            <w:vAlign w:val="center"/>
          </w:tcPr>
          <w:p>
            <w:r>
              <w:rPr>
                <w:rFonts w:ascii="Aptos" w:hAnsi="Aptos"/>
                <w:b w:val="0"/>
                <w:i w:val="0"/>
                <w:sz w:val="17"/>
              </w:rPr>
              <w:t>Case graph and flow preserve evidence and uncertainty class</w:t>
            </w:r>
          </w:p>
        </w:tc>
      </w:tr>
      <w:tr>
        <w:tc>
          <w:tcPr>
            <w:tcW w:type="dxa" w:w="936"/>
            <w:tcMar>
              <w:top w:w="100" w:type="dxa"/>
              <w:start w:w="120" w:type="dxa"/>
              <w:bottom w:w="100" w:type="dxa"/>
              <w:end w:w="120" w:type="dxa"/>
            </w:tcMar>
            <w:vAlign w:val="center"/>
          </w:tcPr>
          <w:p>
            <w:pPr>
              <w:jc w:val="center"/>
            </w:pPr>
            <w:r>
              <w:rPr>
                <w:rFonts w:ascii="Aptos" w:hAnsi="Aptos"/>
                <w:b w:val="0"/>
                <w:i w:val="0"/>
                <w:sz w:val="17"/>
              </w:rPr>
              <w:t>I4</w:t>
            </w:r>
          </w:p>
        </w:tc>
        <w:tc>
          <w:tcPr>
            <w:tcW w:type="dxa" w:w="4032"/>
            <w:tcMar>
              <w:top w:w="100" w:type="dxa"/>
              <w:start w:w="120" w:type="dxa"/>
              <w:bottom w:w="100" w:type="dxa"/>
              <w:end w:w="120" w:type="dxa"/>
            </w:tcMar>
            <w:vAlign w:val="center"/>
          </w:tcPr>
          <w:p>
            <w:r>
              <w:rPr>
                <w:rFonts w:ascii="Aptos" w:hAnsi="Aptos"/>
                <w:b w:val="0"/>
                <w:i w:val="0"/>
                <w:sz w:val="17"/>
              </w:rPr>
              <w:t>Typology/hypothesis/assessment</w:t>
            </w:r>
          </w:p>
        </w:tc>
        <w:tc>
          <w:tcPr>
            <w:tcW w:type="dxa" w:w="5400"/>
            <w:tcMar>
              <w:top w:w="100" w:type="dxa"/>
              <w:start w:w="120" w:type="dxa"/>
              <w:bottom w:w="100" w:type="dxa"/>
              <w:end w:w="120" w:type="dxa"/>
            </w:tcMar>
            <w:vAlign w:val="center"/>
          </w:tcPr>
          <w:p>
            <w:r>
              <w:rPr>
                <w:rFonts w:ascii="Aptos" w:hAnsi="Aptos"/>
                <w:b w:val="0"/>
                <w:i w:val="0"/>
                <w:sz w:val="17"/>
              </w:rPr>
              <w:t>Competing hypotheses and confidence assessment complete</w:t>
            </w:r>
          </w:p>
        </w:tc>
      </w:tr>
      <w:tr>
        <w:tc>
          <w:tcPr>
            <w:tcW w:type="dxa" w:w="936"/>
            <w:tcMar>
              <w:top w:w="100" w:type="dxa"/>
              <w:start w:w="120" w:type="dxa"/>
              <w:bottom w:w="100" w:type="dxa"/>
              <w:end w:w="120" w:type="dxa"/>
            </w:tcMar>
            <w:vAlign w:val="center"/>
          </w:tcPr>
          <w:p>
            <w:pPr>
              <w:jc w:val="center"/>
            </w:pPr>
            <w:r>
              <w:rPr>
                <w:rFonts w:ascii="Aptos" w:hAnsi="Aptos"/>
                <w:b w:val="0"/>
                <w:i w:val="0"/>
                <w:sz w:val="17"/>
              </w:rPr>
              <w:t>I5</w:t>
            </w:r>
          </w:p>
        </w:tc>
        <w:tc>
          <w:tcPr>
            <w:tcW w:type="dxa" w:w="4032"/>
            <w:tcMar>
              <w:top w:w="100" w:type="dxa"/>
              <w:start w:w="120" w:type="dxa"/>
              <w:bottom w:w="100" w:type="dxa"/>
              <w:end w:w="120" w:type="dxa"/>
            </w:tcMar>
            <w:vAlign w:val="center"/>
          </w:tcPr>
          <w:p>
            <w:r>
              <w:rPr>
                <w:rFonts w:ascii="Aptos" w:hAnsi="Aptos"/>
                <w:b w:val="0"/>
                <w:i w:val="0"/>
                <w:sz w:val="17"/>
              </w:rPr>
              <w:t>Search + graph exploration</w:t>
            </w:r>
          </w:p>
        </w:tc>
        <w:tc>
          <w:tcPr>
            <w:tcW w:type="dxa" w:w="5400"/>
            <w:tcMar>
              <w:top w:w="100" w:type="dxa"/>
              <w:start w:w="120" w:type="dxa"/>
              <w:bottom w:w="100" w:type="dxa"/>
              <w:end w:w="120" w:type="dxa"/>
            </w:tcMar>
            <w:vAlign w:val="center"/>
          </w:tcPr>
          <w:p>
            <w:r>
              <w:rPr>
                <w:rFonts w:ascii="Aptos" w:hAnsi="Aptos"/>
                <w:b w:val="0"/>
                <w:i w:val="0"/>
                <w:sz w:val="17"/>
              </w:rPr>
              <w:t>Permission-aware discovery with canonical back-links</w:t>
            </w:r>
          </w:p>
        </w:tc>
      </w:tr>
      <w:tr>
        <w:tc>
          <w:tcPr>
            <w:tcW w:type="dxa" w:w="936"/>
            <w:tcMar>
              <w:top w:w="100" w:type="dxa"/>
              <w:start w:w="120" w:type="dxa"/>
              <w:bottom w:w="100" w:type="dxa"/>
              <w:end w:w="120" w:type="dxa"/>
            </w:tcMar>
            <w:vAlign w:val="center"/>
          </w:tcPr>
          <w:p>
            <w:pPr>
              <w:jc w:val="center"/>
            </w:pPr>
            <w:r>
              <w:rPr>
                <w:rFonts w:ascii="Aptos" w:hAnsi="Aptos"/>
                <w:b w:val="0"/>
                <w:i w:val="0"/>
                <w:sz w:val="17"/>
              </w:rPr>
              <w:t>I6</w:t>
            </w:r>
          </w:p>
        </w:tc>
        <w:tc>
          <w:tcPr>
            <w:tcW w:type="dxa" w:w="4032"/>
            <w:tcMar>
              <w:top w:w="100" w:type="dxa"/>
              <w:start w:w="120" w:type="dxa"/>
              <w:bottom w:w="100" w:type="dxa"/>
              <w:end w:w="120" w:type="dxa"/>
            </w:tcMar>
            <w:vAlign w:val="center"/>
          </w:tcPr>
          <w:p>
            <w:r>
              <w:rPr>
                <w:rFonts w:ascii="Aptos" w:hAnsi="Aptos"/>
                <w:b w:val="0"/>
                <w:i w:val="0"/>
                <w:sz w:val="17"/>
              </w:rPr>
              <w:t>Product/review/dissemination</w:t>
            </w:r>
          </w:p>
        </w:tc>
        <w:tc>
          <w:tcPr>
            <w:tcW w:type="dxa" w:w="5400"/>
            <w:tcMar>
              <w:top w:w="100" w:type="dxa"/>
              <w:start w:w="120" w:type="dxa"/>
              <w:bottom w:w="100" w:type="dxa"/>
              <w:end w:w="120" w:type="dxa"/>
            </w:tcMar>
            <w:vAlign w:val="center"/>
          </w:tcPr>
          <w:p>
            <w:r>
              <w:rPr>
                <w:rFonts w:ascii="Aptos" w:hAnsi="Aptos"/>
                <w:b w:val="0"/>
                <w:i w:val="0"/>
                <w:sz w:val="17"/>
              </w:rPr>
              <w:t>Independent review + approved export package</w:t>
            </w:r>
          </w:p>
        </w:tc>
      </w:tr>
      <w:tr>
        <w:tc>
          <w:tcPr>
            <w:tcW w:type="dxa" w:w="936"/>
            <w:tcMar>
              <w:top w:w="100" w:type="dxa"/>
              <w:start w:w="120" w:type="dxa"/>
              <w:bottom w:w="100" w:type="dxa"/>
              <w:end w:w="120" w:type="dxa"/>
            </w:tcMar>
            <w:vAlign w:val="center"/>
          </w:tcPr>
          <w:p>
            <w:pPr>
              <w:jc w:val="center"/>
            </w:pPr>
            <w:r>
              <w:rPr>
                <w:rFonts w:ascii="Aptos" w:hAnsi="Aptos"/>
                <w:b w:val="0"/>
                <w:i w:val="0"/>
                <w:sz w:val="17"/>
              </w:rPr>
              <w:t>I7</w:t>
            </w:r>
          </w:p>
        </w:tc>
        <w:tc>
          <w:tcPr>
            <w:tcW w:type="dxa" w:w="4032"/>
            <w:tcMar>
              <w:top w:w="100" w:type="dxa"/>
              <w:start w:w="120" w:type="dxa"/>
              <w:bottom w:w="100" w:type="dxa"/>
              <w:end w:w="120" w:type="dxa"/>
            </w:tcMar>
            <w:vAlign w:val="center"/>
          </w:tcPr>
          <w:p>
            <w:r>
              <w:rPr>
                <w:rFonts w:ascii="Aptos" w:hAnsi="Aptos"/>
                <w:b w:val="0"/>
                <w:i w:val="0"/>
                <w:sz w:val="17"/>
              </w:rPr>
              <w:t>Retention/backup/hardening/release</w:t>
            </w:r>
          </w:p>
        </w:tc>
        <w:tc>
          <w:tcPr>
            <w:tcW w:type="dxa" w:w="5400"/>
            <w:tcMar>
              <w:top w:w="100" w:type="dxa"/>
              <w:start w:w="120" w:type="dxa"/>
              <w:bottom w:w="100" w:type="dxa"/>
              <w:end w:w="120" w:type="dxa"/>
            </w:tcMar>
            <w:vAlign w:val="center"/>
          </w:tcPr>
          <w:p>
            <w:r>
              <w:rPr>
                <w:rFonts w:ascii="Aptos" w:hAnsi="Aptos"/>
                <w:b w:val="0"/>
                <w:i w:val="0"/>
                <w:sz w:val="17"/>
              </w:rPr>
              <w:t>Full SRS end-to-end gate plus restore evidence</w:t>
            </w:r>
          </w:p>
        </w:tc>
      </w:tr>
    </w:tbl>
    <w:p>
      <w:pPr>
        <w:spacing w:after="20"/>
      </w:pPr>
    </w:p>
    <w:p>
      <w:pPr>
        <w:pStyle w:val="Heading1"/>
        <w:keepNext/>
      </w:pPr>
      <w:r>
        <w:t>36. Technical Definition of Done</w:t>
      </w:r>
    </w:p>
    <w:p>
      <w:pPr>
        <w:pStyle w:val="ListBullet"/>
        <w:spacing w:after="40"/>
      </w:pPr>
      <w:r>
        <w:rPr>
          <w:rFonts w:ascii="Aptos" w:hAnsi="Aptos"/>
          <w:b w:val="0"/>
          <w:i w:val="0"/>
          <w:sz w:val="21"/>
        </w:rPr>
        <w:t>Implementation traces to an SRS/engineering story ID.</w:t>
      </w:r>
    </w:p>
    <w:p>
      <w:pPr>
        <w:pStyle w:val="ListBullet"/>
        <w:spacing w:after="40"/>
      </w:pPr>
      <w:r>
        <w:rPr>
          <w:rFonts w:ascii="Aptos" w:hAnsi="Aptos"/>
          <w:b w:val="0"/>
          <w:i w:val="0"/>
          <w:sz w:val="21"/>
        </w:rPr>
        <w:t>Domain logic resides in service/policy boundaries rather than incidental view code.</w:t>
      </w:r>
    </w:p>
    <w:p>
      <w:pPr>
        <w:pStyle w:val="ListBullet"/>
        <w:spacing w:after="40"/>
      </w:pPr>
      <w:r>
        <w:rPr>
          <w:rFonts w:ascii="Aptos" w:hAnsi="Aptos"/>
          <w:b w:val="0"/>
          <w:i w:val="0"/>
          <w:sz w:val="21"/>
        </w:rPr>
        <w:t>Positive and negative authorization tests pass.</w:t>
      </w:r>
    </w:p>
    <w:p>
      <w:pPr>
        <w:pStyle w:val="ListBullet"/>
        <w:spacing w:after="40"/>
      </w:pPr>
      <w:r>
        <w:rPr>
          <w:rFonts w:ascii="Aptos" w:hAnsi="Aptos"/>
          <w:b w:val="0"/>
          <w:i w:val="0"/>
          <w:sz w:val="21"/>
        </w:rPr>
        <w:t>Material state change emits required audit event.</w:t>
      </w:r>
    </w:p>
    <w:p>
      <w:pPr>
        <w:pStyle w:val="ListBullet"/>
        <w:spacing w:after="40"/>
      </w:pPr>
      <w:r>
        <w:rPr>
          <w:rFonts w:ascii="Aptos" w:hAnsi="Aptos"/>
          <w:b w:val="0"/>
          <w:i w:val="0"/>
          <w:sz w:val="21"/>
        </w:rPr>
        <w:t>API schema and user-visible uncertainty/provenance semantics remain correct.</w:t>
      </w:r>
    </w:p>
    <w:p>
      <w:pPr>
        <w:pStyle w:val="ListBullet"/>
        <w:spacing w:after="40"/>
      </w:pPr>
      <w:r>
        <w:rPr>
          <w:rFonts w:ascii="Aptos" w:hAnsi="Aptos"/>
          <w:b w:val="0"/>
          <w:i w:val="0"/>
          <w:sz w:val="21"/>
        </w:rPr>
        <w:t>Migration exists and has been exercised for schema changes.</w:t>
      </w:r>
    </w:p>
    <w:p>
      <w:pPr>
        <w:pStyle w:val="ListBullet"/>
        <w:spacing w:after="40"/>
      </w:pPr>
      <w:r>
        <w:rPr>
          <w:rFonts w:ascii="Aptos" w:hAnsi="Aptos"/>
          <w:b w:val="0"/>
          <w:i w:val="0"/>
          <w:sz w:val="21"/>
        </w:rPr>
        <w:t>Unit/integration/E2E tests appropriate to risk pass in CI.</w:t>
      </w:r>
    </w:p>
    <w:p>
      <w:pPr>
        <w:pStyle w:val="ListBullet"/>
        <w:spacing w:after="40"/>
      </w:pPr>
      <w:r>
        <w:rPr>
          <w:rFonts w:ascii="Aptos" w:hAnsi="Aptos"/>
          <w:b w:val="0"/>
          <w:i w:val="0"/>
          <w:sz w:val="21"/>
        </w:rPr>
        <w:t>No release-blocking security finding remains unowned/unaccepted.</w:t>
      </w:r>
    </w:p>
    <w:p>
      <w:pPr>
        <w:pStyle w:val="ListBullet"/>
        <w:spacing w:after="40"/>
      </w:pPr>
      <w:r>
        <w:rPr>
          <w:rFonts w:ascii="Aptos" w:hAnsi="Aptos"/>
          <w:b w:val="0"/>
          <w:i w:val="0"/>
          <w:sz w:val="21"/>
        </w:rPr>
        <w:t>Operational/runbook impact is documented where applicable.</w:t>
      </w:r>
    </w:p>
    <w:p>
      <w:pPr>
        <w:pStyle w:val="Heading1"/>
        <w:keepNext/>
      </w:pPr>
      <w:r>
        <w:t>37. Technical Release Gate for MVP 0.1</w:t>
      </w:r>
    </w:p>
    <w:p>
      <w:pPr>
        <w:spacing w:after="100" w:line="259" w:lineRule="auto"/>
      </w:pPr>
      <w:r>
        <w:rPr>
          <w:rFonts w:ascii="Aptos" w:hAnsi="Aptos"/>
          <w:b w:val="0"/>
          <w:i w:val="0"/>
          <w:sz w:val="21"/>
        </w:rPr>
        <w:t>MVP 0.1 SHALL NOT be considered technically releasable merely because all containers are healthy. The following system behavior must pass in one integrated environment:</w:t>
      </w:r>
    </w:p>
    <w:p>
      <w:pPr>
        <w:pStyle w:val="ListNumber"/>
        <w:spacing w:after="60"/>
      </w:pPr>
      <w:r>
        <w:rPr>
          <w:rFonts w:ascii="Aptos" w:hAnsi="Aptos"/>
          <w:b w:val="0"/>
          <w:i w:val="0"/>
          <w:sz w:val="21"/>
        </w:rPr>
        <w:t>Two analysts authenticate through OIDC and receive distinct role/case permissions.</w:t>
      </w:r>
    </w:p>
    <w:p>
      <w:pPr>
        <w:pStyle w:val="ListNumber"/>
        <w:spacing w:after="60"/>
      </w:pPr>
      <w:r>
        <w:rPr>
          <w:rFonts w:ascii="Aptos" w:hAnsi="Aptos"/>
          <w:b w:val="0"/>
          <w:i w:val="0"/>
          <w:sz w:val="21"/>
        </w:rPr>
        <w:t>A case is created, chartered and moved through required gate controls.</w:t>
      </w:r>
    </w:p>
    <w:p>
      <w:pPr>
        <w:pStyle w:val="ListNumber"/>
        <w:spacing w:after="60"/>
      </w:pPr>
      <w:r>
        <w:rPr>
          <w:rFonts w:ascii="Aptos" w:hAnsi="Aptos"/>
          <w:b w:val="0"/>
          <w:i w:val="0"/>
          <w:sz w:val="21"/>
        </w:rPr>
        <w:t>Original evidence is uploaded, hashed, preserved and cited through an EvidenceExtract.</w:t>
      </w:r>
    </w:p>
    <w:p>
      <w:pPr>
        <w:pStyle w:val="ListNumber"/>
        <w:spacing w:after="60"/>
      </w:pPr>
      <w:r>
        <w:rPr>
          <w:rFonts w:ascii="Aptos" w:hAnsi="Aptos"/>
          <w:b w:val="0"/>
          <w:i w:val="0"/>
          <w:sz w:val="21"/>
        </w:rPr>
        <w:t>Entities and relationships are created; a candidate merge is reviewed and remains reversible.</w:t>
      </w:r>
    </w:p>
    <w:p>
      <w:pPr>
        <w:pStyle w:val="ListNumber"/>
        <w:spacing w:after="60"/>
      </w:pPr>
      <w:r>
        <w:rPr>
          <w:rFonts w:ascii="Aptos" w:hAnsi="Aptos"/>
          <w:b w:val="0"/>
          <w:i w:val="0"/>
          <w:sz w:val="21"/>
        </w:rPr>
        <w:t>An asset, event timeline and mixed-class ValueFlow are built with evidence links.</w:t>
      </w:r>
    </w:p>
    <w:p>
      <w:pPr>
        <w:pStyle w:val="ListNumber"/>
        <w:spacing w:after="60"/>
      </w:pPr>
      <w:r>
        <w:rPr>
          <w:rFonts w:ascii="Aptos" w:hAnsi="Aptos"/>
          <w:b w:val="0"/>
          <w:i w:val="0"/>
          <w:sz w:val="21"/>
        </w:rPr>
        <w:t>Typology indicators and at least two competing hypotheses are recorded, including disconfirming evidence or gaps.</w:t>
      </w:r>
    </w:p>
    <w:p>
      <w:pPr>
        <w:pStyle w:val="ListNumber"/>
        <w:spacing w:after="60"/>
      </w:pPr>
      <w:r>
        <w:rPr>
          <w:rFonts w:ascii="Aptos" w:hAnsi="Aptos"/>
          <w:b w:val="0"/>
          <w:i w:val="0"/>
          <w:sz w:val="21"/>
        </w:rPr>
        <w:t>An assessment with confidence is created and independently reviewed.</w:t>
      </w:r>
    </w:p>
    <w:p>
      <w:pPr>
        <w:pStyle w:val="ListNumber"/>
        <w:spacing w:after="60"/>
      </w:pPr>
      <w:r>
        <w:rPr>
          <w:rFonts w:ascii="Aptos" w:hAnsi="Aptos"/>
          <w:b w:val="0"/>
          <w:i w:val="0"/>
          <w:sz w:val="21"/>
        </w:rPr>
        <w:t>An intelligence product is generated with evidence index and version metadata.</w:t>
      </w:r>
    </w:p>
    <w:p>
      <w:pPr>
        <w:pStyle w:val="ListNumber"/>
        <w:spacing w:after="60"/>
      </w:pPr>
      <w:r>
        <w:rPr>
          <w:rFonts w:ascii="Aptos" w:hAnsi="Aptos"/>
          <w:b w:val="0"/>
          <w:i w:val="0"/>
          <w:sz w:val="21"/>
        </w:rPr>
        <w:t>External dissemination is blocked before approval and logged after approval.</w:t>
      </w:r>
    </w:p>
    <w:p>
      <w:pPr>
        <w:pStyle w:val="ListNumber"/>
        <w:spacing w:after="60"/>
      </w:pPr>
      <w:r>
        <w:rPr>
          <w:rFonts w:ascii="Aptos" w:hAnsi="Aptos"/>
          <w:b w:val="0"/>
          <w:i w:val="0"/>
          <w:sz w:val="21"/>
        </w:rPr>
        <w:t>Unauthorized users cannot access the case through UI, API, search, graph or object download.</w:t>
      </w:r>
    </w:p>
    <w:p>
      <w:pPr>
        <w:pStyle w:val="ListNumber"/>
        <w:spacing w:after="60"/>
      </w:pPr>
      <w:r>
        <w:rPr>
          <w:rFonts w:ascii="Aptos" w:hAnsi="Aptos"/>
          <w:b w:val="0"/>
          <w:i w:val="0"/>
          <w:sz w:val="21"/>
        </w:rPr>
        <w:t>Backup/restore recovers canonical records and evidence while hashes remain valid.</w:t>
      </w:r>
    </w:p>
    <w:p>
      <w:pPr>
        <w:pStyle w:val="ListNumber"/>
        <w:spacing w:after="60"/>
      </w:pPr>
      <w:r>
        <w:rPr>
          <w:rFonts w:ascii="Aptos" w:hAnsi="Aptos"/>
          <w:b w:val="0"/>
          <w:i w:val="0"/>
          <w:sz w:val="21"/>
        </w:rPr>
        <w:t>A reviewer can reconstruct the material analytical chain from product back to sources.</w:t>
      </w:r>
    </w:p>
    <w:p>
      <w:pPr>
        <w:pStyle w:val="Heading1"/>
        <w:keepNext/>
      </w:pPr>
      <w:r>
        <w:t>38. Deferred Technical Decisions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592"/>
            <w:shd w:fill="17324D"/>
            <w:tcMar>
              <w:top w:w="100" w:type="dxa"/>
              <w:start w:w="120" w:type="dxa"/>
              <w:bottom w:w="100" w:type="dxa"/>
              <w:end w:w="120" w:type="dxa"/>
            </w:tcMar>
          </w:tcPr>
          <w:p>
            <w:pPr>
              <w:jc w:val="center"/>
            </w:pPr>
            <w:r>
              <w:rPr>
                <w:rFonts w:ascii="Aptos" w:hAnsi="Aptos"/>
                <w:b/>
                <w:i w:val="0"/>
                <w:color w:val="FFFFFF"/>
                <w:sz w:val="18"/>
              </w:rPr>
              <w:t>Decision</w:t>
            </w:r>
          </w:p>
        </w:tc>
        <w:tc>
          <w:tcPr>
            <w:tcW w:type="dxa" w:w="4320"/>
            <w:shd w:fill="17324D"/>
            <w:tcMar>
              <w:top w:w="100" w:type="dxa"/>
              <w:start w:w="120" w:type="dxa"/>
              <w:bottom w:w="100" w:type="dxa"/>
              <w:end w:w="120" w:type="dxa"/>
            </w:tcMar>
          </w:tcPr>
          <w:p>
            <w:pPr>
              <w:jc w:val="center"/>
            </w:pPr>
            <w:r>
              <w:rPr>
                <w:rFonts w:ascii="Aptos" w:hAnsi="Aptos"/>
                <w:b/>
                <w:i w:val="0"/>
                <w:color w:val="FFFFFF"/>
                <w:sz w:val="18"/>
              </w:rPr>
              <w:t>Why deferred</w:t>
            </w:r>
          </w:p>
        </w:tc>
        <w:tc>
          <w:tcPr>
            <w:tcW w:type="dxa" w:w="3456"/>
            <w:shd w:fill="17324D"/>
            <w:tcMar>
              <w:top w:w="100" w:type="dxa"/>
              <w:start w:w="120" w:type="dxa"/>
              <w:bottom w:w="100" w:type="dxa"/>
              <w:end w:w="120" w:type="dxa"/>
            </w:tcMar>
          </w:tcPr>
          <w:p>
            <w:pPr>
              <w:jc w:val="center"/>
            </w:pPr>
            <w:r>
              <w:rPr>
                <w:rFonts w:ascii="Aptos" w:hAnsi="Aptos"/>
                <w:b/>
                <w:i w:val="0"/>
                <w:color w:val="FFFFFF"/>
                <w:sz w:val="18"/>
              </w:rPr>
              <w:t>Trigger</w:t>
            </w:r>
          </w:p>
        </w:tc>
      </w:tr>
      <w:tr>
        <w:tc>
          <w:tcPr>
            <w:tcW w:type="dxa" w:w="2592"/>
            <w:tcMar>
              <w:top w:w="100" w:type="dxa"/>
              <w:start w:w="120" w:type="dxa"/>
              <w:bottom w:w="100" w:type="dxa"/>
              <w:end w:w="120" w:type="dxa"/>
            </w:tcMar>
            <w:vAlign w:val="center"/>
          </w:tcPr>
          <w:p>
            <w:pPr>
              <w:jc w:val="center"/>
            </w:pPr>
            <w:r>
              <w:rPr>
                <w:rFonts w:ascii="Aptos" w:hAnsi="Aptos"/>
                <w:b w:val="0"/>
                <w:i w:val="0"/>
                <w:sz w:val="17"/>
              </w:rPr>
              <w:t>Dedicated OpenSearch cluster</w:t>
            </w:r>
          </w:p>
        </w:tc>
        <w:tc>
          <w:tcPr>
            <w:tcW w:type="dxa" w:w="4320"/>
            <w:tcMar>
              <w:top w:w="100" w:type="dxa"/>
              <w:start w:w="120" w:type="dxa"/>
              <w:bottom w:w="100" w:type="dxa"/>
              <w:end w:w="120" w:type="dxa"/>
            </w:tcMar>
            <w:vAlign w:val="center"/>
          </w:tcPr>
          <w:p>
            <w:r>
              <w:rPr>
                <w:rFonts w:ascii="Aptos" w:hAnsi="Aptos"/>
                <w:b w:val="0"/>
                <w:i w:val="0"/>
                <w:sz w:val="17"/>
              </w:rPr>
              <w:t>PostgreSQL search sufficient for MVP</w:t>
            </w:r>
          </w:p>
        </w:tc>
        <w:tc>
          <w:tcPr>
            <w:tcW w:type="dxa" w:w="3456"/>
            <w:tcMar>
              <w:top w:w="100" w:type="dxa"/>
              <w:start w:w="120" w:type="dxa"/>
              <w:bottom w:w="100" w:type="dxa"/>
              <w:end w:w="120" w:type="dxa"/>
            </w:tcMar>
            <w:vAlign w:val="center"/>
          </w:tcPr>
          <w:p>
            <w:r>
              <w:rPr>
                <w:rFonts w:ascii="Aptos" w:hAnsi="Aptos"/>
                <w:b w:val="0"/>
                <w:i w:val="0"/>
                <w:sz w:val="17"/>
              </w:rPr>
              <w:t>Representative corpus exceeds search/UX target</w:t>
            </w:r>
          </w:p>
        </w:tc>
      </w:tr>
      <w:tr>
        <w:tc>
          <w:tcPr>
            <w:tcW w:type="dxa" w:w="2592"/>
            <w:tcMar>
              <w:top w:w="100" w:type="dxa"/>
              <w:start w:w="120" w:type="dxa"/>
              <w:bottom w:w="100" w:type="dxa"/>
              <w:end w:w="120" w:type="dxa"/>
            </w:tcMar>
            <w:vAlign w:val="center"/>
          </w:tcPr>
          <w:p>
            <w:pPr>
              <w:jc w:val="center"/>
            </w:pPr>
            <w:r>
              <w:rPr>
                <w:rFonts w:ascii="Aptos" w:hAnsi="Aptos"/>
                <w:b w:val="0"/>
                <w:i w:val="0"/>
                <w:sz w:val="17"/>
              </w:rPr>
              <w:t>Neo4j/Memgraph</w:t>
            </w:r>
          </w:p>
        </w:tc>
        <w:tc>
          <w:tcPr>
            <w:tcW w:type="dxa" w:w="4320"/>
            <w:tcMar>
              <w:top w:w="100" w:type="dxa"/>
              <w:start w:w="120" w:type="dxa"/>
              <w:bottom w:w="100" w:type="dxa"/>
              <w:end w:w="120" w:type="dxa"/>
            </w:tcMar>
            <w:vAlign w:val="center"/>
          </w:tcPr>
          <w:p>
            <w:r>
              <w:rPr>
                <w:rFonts w:ascii="Aptos" w:hAnsi="Aptos"/>
                <w:b w:val="0"/>
                <w:i w:val="0"/>
                <w:sz w:val="17"/>
              </w:rPr>
              <w:t>Canonical relational graph adequate initially</w:t>
            </w:r>
          </w:p>
        </w:tc>
        <w:tc>
          <w:tcPr>
            <w:tcW w:type="dxa" w:w="3456"/>
            <w:tcMar>
              <w:top w:w="100" w:type="dxa"/>
              <w:start w:w="120" w:type="dxa"/>
              <w:bottom w:w="100" w:type="dxa"/>
              <w:end w:w="120" w:type="dxa"/>
            </w:tcMar>
            <w:vAlign w:val="center"/>
          </w:tcPr>
          <w:p>
            <w:r>
              <w:rPr>
                <w:rFonts w:ascii="Aptos" w:hAnsi="Aptos"/>
                <w:b w:val="0"/>
                <w:i w:val="0"/>
                <w:sz w:val="17"/>
              </w:rPr>
              <w:t>Path/network analytics become P1 priority</w:t>
            </w:r>
          </w:p>
        </w:tc>
      </w:tr>
      <w:tr>
        <w:tc>
          <w:tcPr>
            <w:tcW w:type="dxa" w:w="2592"/>
            <w:tcMar>
              <w:top w:w="100" w:type="dxa"/>
              <w:start w:w="120" w:type="dxa"/>
              <w:bottom w:w="100" w:type="dxa"/>
              <w:end w:w="120" w:type="dxa"/>
            </w:tcMar>
            <w:vAlign w:val="center"/>
          </w:tcPr>
          <w:p>
            <w:pPr>
              <w:jc w:val="center"/>
            </w:pPr>
            <w:r>
              <w:rPr>
                <w:rFonts w:ascii="Aptos" w:hAnsi="Aptos"/>
                <w:b w:val="0"/>
                <w:i w:val="0"/>
                <w:sz w:val="17"/>
              </w:rPr>
              <w:t>Kubernetes</w:t>
            </w:r>
          </w:p>
        </w:tc>
        <w:tc>
          <w:tcPr>
            <w:tcW w:type="dxa" w:w="4320"/>
            <w:tcMar>
              <w:top w:w="100" w:type="dxa"/>
              <w:start w:w="120" w:type="dxa"/>
              <w:bottom w:w="100" w:type="dxa"/>
              <w:end w:w="120" w:type="dxa"/>
            </w:tcMar>
            <w:vAlign w:val="center"/>
          </w:tcPr>
          <w:p>
            <w:r>
              <w:rPr>
                <w:rFonts w:ascii="Aptos" w:hAnsi="Aptos"/>
                <w:b w:val="0"/>
                <w:i w:val="0"/>
                <w:sz w:val="17"/>
              </w:rPr>
              <w:t>Operational complexity not justified</w:t>
            </w:r>
          </w:p>
        </w:tc>
        <w:tc>
          <w:tcPr>
            <w:tcW w:type="dxa" w:w="3456"/>
            <w:tcMar>
              <w:top w:w="100" w:type="dxa"/>
              <w:start w:w="120" w:type="dxa"/>
              <w:bottom w:w="100" w:type="dxa"/>
              <w:end w:w="120" w:type="dxa"/>
            </w:tcMar>
            <w:vAlign w:val="center"/>
          </w:tcPr>
          <w:p>
            <w:r>
              <w:rPr>
                <w:rFonts w:ascii="Aptos" w:hAnsi="Aptos"/>
                <w:b w:val="0"/>
                <w:i w:val="0"/>
                <w:sz w:val="17"/>
              </w:rPr>
              <w:t>Multi-node HA/managed platform requirements</w:t>
            </w:r>
          </w:p>
        </w:tc>
      </w:tr>
      <w:tr>
        <w:tc>
          <w:tcPr>
            <w:tcW w:type="dxa" w:w="2592"/>
            <w:tcMar>
              <w:top w:w="100" w:type="dxa"/>
              <w:start w:w="120" w:type="dxa"/>
              <w:bottom w:w="100" w:type="dxa"/>
              <w:end w:w="120" w:type="dxa"/>
            </w:tcMar>
            <w:vAlign w:val="center"/>
          </w:tcPr>
          <w:p>
            <w:pPr>
              <w:jc w:val="center"/>
            </w:pPr>
            <w:r>
              <w:rPr>
                <w:rFonts w:ascii="Aptos" w:hAnsi="Aptos"/>
                <w:b w:val="0"/>
                <w:i w:val="0"/>
                <w:sz w:val="17"/>
              </w:rPr>
              <w:t>Event bus</w:t>
            </w:r>
          </w:p>
        </w:tc>
        <w:tc>
          <w:tcPr>
            <w:tcW w:type="dxa" w:w="4320"/>
            <w:tcMar>
              <w:top w:w="100" w:type="dxa"/>
              <w:start w:w="120" w:type="dxa"/>
              <w:bottom w:w="100" w:type="dxa"/>
              <w:end w:w="120" w:type="dxa"/>
            </w:tcMar>
            <w:vAlign w:val="center"/>
          </w:tcPr>
          <w:p>
            <w:r>
              <w:rPr>
                <w:rFonts w:ascii="Aptos" w:hAnsi="Aptos"/>
                <w:b w:val="0"/>
                <w:i w:val="0"/>
                <w:sz w:val="17"/>
              </w:rPr>
              <w:t>Celery/application events sufficient</w:t>
            </w:r>
          </w:p>
        </w:tc>
        <w:tc>
          <w:tcPr>
            <w:tcW w:type="dxa" w:w="3456"/>
            <w:tcMar>
              <w:top w:w="100" w:type="dxa"/>
              <w:start w:w="120" w:type="dxa"/>
              <w:bottom w:w="100" w:type="dxa"/>
              <w:end w:w="120" w:type="dxa"/>
            </w:tcMar>
            <w:vAlign w:val="center"/>
          </w:tcPr>
          <w:p>
            <w:r>
              <w:rPr>
                <w:rFonts w:ascii="Aptos" w:hAnsi="Aptos"/>
                <w:b w:val="0"/>
                <w:i w:val="0"/>
                <w:sz w:val="17"/>
              </w:rPr>
              <w:t>Multiple independently deployed consumers emerge</w:t>
            </w:r>
          </w:p>
        </w:tc>
      </w:tr>
      <w:tr>
        <w:tc>
          <w:tcPr>
            <w:tcW w:type="dxa" w:w="2592"/>
            <w:tcMar>
              <w:top w:w="100" w:type="dxa"/>
              <w:start w:w="120" w:type="dxa"/>
              <w:bottom w:w="100" w:type="dxa"/>
              <w:end w:w="120" w:type="dxa"/>
            </w:tcMar>
            <w:vAlign w:val="center"/>
          </w:tcPr>
          <w:p>
            <w:pPr>
              <w:jc w:val="center"/>
            </w:pPr>
            <w:r>
              <w:rPr>
                <w:rFonts w:ascii="Aptos" w:hAnsi="Aptos"/>
                <w:b w:val="0"/>
                <w:i w:val="0"/>
                <w:sz w:val="17"/>
              </w:rPr>
              <w:t>Microservices</w:t>
            </w:r>
          </w:p>
        </w:tc>
        <w:tc>
          <w:tcPr>
            <w:tcW w:type="dxa" w:w="4320"/>
            <w:tcMar>
              <w:top w:w="100" w:type="dxa"/>
              <w:start w:w="120" w:type="dxa"/>
              <w:bottom w:w="100" w:type="dxa"/>
              <w:end w:w="120" w:type="dxa"/>
            </w:tcMar>
            <w:vAlign w:val="center"/>
          </w:tcPr>
          <w:p>
            <w:r>
              <w:rPr>
                <w:rFonts w:ascii="Aptos" w:hAnsi="Aptos"/>
                <w:b w:val="0"/>
                <w:i w:val="0"/>
                <w:sz w:val="17"/>
              </w:rPr>
              <w:t>Domain boundaries still evolving</w:t>
            </w:r>
          </w:p>
        </w:tc>
        <w:tc>
          <w:tcPr>
            <w:tcW w:type="dxa" w:w="3456"/>
            <w:tcMar>
              <w:top w:w="100" w:type="dxa"/>
              <w:start w:w="120" w:type="dxa"/>
              <w:bottom w:w="100" w:type="dxa"/>
              <w:end w:w="120" w:type="dxa"/>
            </w:tcMar>
            <w:vAlign w:val="center"/>
          </w:tcPr>
          <w:p>
            <w:r>
              <w:rPr>
                <w:rFonts w:ascii="Aptos" w:hAnsi="Aptos"/>
                <w:b w:val="0"/>
                <w:i w:val="0"/>
                <w:sz w:val="17"/>
              </w:rPr>
              <w:t>Scale/security/ownership evidence supports extraction</w:t>
            </w:r>
          </w:p>
        </w:tc>
      </w:tr>
      <w:tr>
        <w:tc>
          <w:tcPr>
            <w:tcW w:type="dxa" w:w="2592"/>
            <w:tcMar>
              <w:top w:w="100" w:type="dxa"/>
              <w:start w:w="120" w:type="dxa"/>
              <w:bottom w:w="100" w:type="dxa"/>
              <w:end w:w="120" w:type="dxa"/>
            </w:tcMar>
            <w:vAlign w:val="center"/>
          </w:tcPr>
          <w:p>
            <w:pPr>
              <w:jc w:val="center"/>
            </w:pPr>
            <w:r>
              <w:rPr>
                <w:rFonts w:ascii="Aptos" w:hAnsi="Aptos"/>
                <w:b w:val="0"/>
                <w:i w:val="0"/>
                <w:sz w:val="17"/>
              </w:rPr>
              <w:t>AI model gateway</w:t>
            </w:r>
          </w:p>
        </w:tc>
        <w:tc>
          <w:tcPr>
            <w:tcW w:type="dxa" w:w="4320"/>
            <w:tcMar>
              <w:top w:w="100" w:type="dxa"/>
              <w:start w:w="120" w:type="dxa"/>
              <w:bottom w:w="100" w:type="dxa"/>
              <w:end w:w="120" w:type="dxa"/>
            </w:tcMar>
            <w:vAlign w:val="center"/>
          </w:tcPr>
          <w:p>
            <w:r>
              <w:rPr>
                <w:rFonts w:ascii="Aptos" w:hAnsi="Aptos"/>
                <w:b w:val="0"/>
                <w:i w:val="0"/>
                <w:sz w:val="17"/>
              </w:rPr>
              <w:t>AI is not P0</w:t>
            </w:r>
          </w:p>
        </w:tc>
        <w:tc>
          <w:tcPr>
            <w:tcW w:type="dxa" w:w="3456"/>
            <w:tcMar>
              <w:top w:w="100" w:type="dxa"/>
              <w:start w:w="120" w:type="dxa"/>
              <w:bottom w:w="100" w:type="dxa"/>
              <w:end w:w="120" w:type="dxa"/>
            </w:tcMar>
            <w:vAlign w:val="center"/>
          </w:tcPr>
          <w:p>
            <w:r>
              <w:rPr>
                <w:rFonts w:ascii="Aptos" w:hAnsi="Aptos"/>
                <w:b w:val="0"/>
                <w:i w:val="0"/>
                <w:sz w:val="17"/>
              </w:rPr>
              <w:t>P1 AI assist approved with privacy/model controls</w:t>
            </w:r>
          </w:p>
        </w:tc>
      </w:tr>
    </w:tbl>
    <w:p>
      <w:pPr>
        <w:spacing w:after="20"/>
      </w:pPr>
    </w:p>
    <w:p>
      <w:pPr>
        <w:pStyle w:val="Heading1"/>
        <w:keepNext/>
      </w:pPr>
      <w:r>
        <w:t>39. Conformance Checklist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160"/>
            <w:shd w:fill="17324D"/>
            <w:tcMar>
              <w:top w:w="100" w:type="dxa"/>
              <w:start w:w="120" w:type="dxa"/>
              <w:bottom w:w="100" w:type="dxa"/>
              <w:end w:w="120" w:type="dxa"/>
            </w:tcMar>
          </w:tcPr>
          <w:p>
            <w:pPr>
              <w:jc w:val="center"/>
            </w:pPr>
            <w:r>
              <w:rPr>
                <w:rFonts w:ascii="Aptos" w:hAnsi="Aptos"/>
                <w:b/>
                <w:i w:val="0"/>
                <w:color w:val="FFFFFF"/>
                <w:sz w:val="18"/>
              </w:rPr>
              <w:t>Area</w:t>
            </w:r>
          </w:p>
        </w:tc>
        <w:tc>
          <w:tcPr>
            <w:tcW w:type="dxa" w:w="8208"/>
            <w:shd w:fill="17324D"/>
            <w:tcMar>
              <w:top w:w="100" w:type="dxa"/>
              <w:start w:w="120" w:type="dxa"/>
              <w:bottom w:w="100" w:type="dxa"/>
              <w:end w:w="120" w:type="dxa"/>
            </w:tcMar>
          </w:tcPr>
          <w:p>
            <w:pPr>
              <w:jc w:val="center"/>
            </w:pPr>
            <w:r>
              <w:rPr>
                <w:rFonts w:ascii="Aptos" w:hAnsi="Aptos"/>
                <w:b/>
                <w:i w:val="0"/>
                <w:color w:val="FFFFFF"/>
                <w:sz w:val="18"/>
              </w:rPr>
              <w:t>Minimum conformance evidence</w:t>
            </w:r>
          </w:p>
        </w:tc>
      </w:tr>
      <w:tr>
        <w:tc>
          <w:tcPr>
            <w:tcW w:type="dxa" w:w="2160"/>
            <w:tcMar>
              <w:top w:w="100" w:type="dxa"/>
              <w:start w:w="120" w:type="dxa"/>
              <w:bottom w:w="100" w:type="dxa"/>
              <w:end w:w="120" w:type="dxa"/>
            </w:tcMar>
            <w:vAlign w:val="center"/>
          </w:tcPr>
          <w:p>
            <w:r>
              <w:rPr>
                <w:rFonts w:ascii="Aptos" w:hAnsi="Aptos"/>
                <w:b w:val="0"/>
                <w:i w:val="0"/>
                <w:sz w:val="18"/>
              </w:rPr>
              <w:t>Architecture</w:t>
            </w:r>
          </w:p>
        </w:tc>
        <w:tc>
          <w:tcPr>
            <w:tcW w:type="dxa" w:w="8208"/>
            <w:tcMar>
              <w:top w:w="100" w:type="dxa"/>
              <w:start w:w="120" w:type="dxa"/>
              <w:bottom w:w="100" w:type="dxa"/>
              <w:end w:w="120" w:type="dxa"/>
            </w:tcMar>
            <w:vAlign w:val="center"/>
          </w:tcPr>
          <w:p>
            <w:r>
              <w:rPr>
                <w:rFonts w:ascii="Aptos" w:hAnsi="Aptos"/>
                <w:b w:val="0"/>
                <w:i w:val="0"/>
                <w:sz w:val="18"/>
              </w:rPr>
              <w:t>Modular monolith; canonical PostgreSQL; evidence object storage; derived projections rebuildable</w:t>
            </w:r>
          </w:p>
        </w:tc>
      </w:tr>
      <w:tr>
        <w:tc>
          <w:tcPr>
            <w:tcW w:type="dxa" w:w="2160"/>
            <w:tcMar>
              <w:top w:w="100" w:type="dxa"/>
              <w:start w:w="120" w:type="dxa"/>
              <w:bottom w:w="100" w:type="dxa"/>
              <w:end w:w="120" w:type="dxa"/>
            </w:tcMar>
            <w:vAlign w:val="center"/>
          </w:tcPr>
          <w:p>
            <w:r>
              <w:rPr>
                <w:rFonts w:ascii="Aptos" w:hAnsi="Aptos"/>
                <w:b w:val="0"/>
                <w:i w:val="0"/>
                <w:sz w:val="18"/>
              </w:rPr>
              <w:t>Repository</w:t>
            </w:r>
          </w:p>
        </w:tc>
        <w:tc>
          <w:tcPr>
            <w:tcW w:type="dxa" w:w="8208"/>
            <w:tcMar>
              <w:top w:w="100" w:type="dxa"/>
              <w:start w:w="120" w:type="dxa"/>
              <w:bottom w:w="100" w:type="dxa"/>
              <w:end w:w="120" w:type="dxa"/>
            </w:tcMar>
            <w:vAlign w:val="center"/>
          </w:tcPr>
          <w:p>
            <w:r>
              <w:rPr>
                <w:rFonts w:ascii="Aptos" w:hAnsi="Aptos"/>
                <w:b w:val="0"/>
                <w:i w:val="0"/>
                <w:sz w:val="18"/>
              </w:rPr>
              <w:t>Monorepo with backend/frontend/infra/docs/tests and documented ownership</w:t>
            </w:r>
          </w:p>
        </w:tc>
      </w:tr>
      <w:tr>
        <w:tc>
          <w:tcPr>
            <w:tcW w:type="dxa" w:w="2160"/>
            <w:tcMar>
              <w:top w:w="100" w:type="dxa"/>
              <w:start w:w="120" w:type="dxa"/>
              <w:bottom w:w="100" w:type="dxa"/>
              <w:end w:w="120" w:type="dxa"/>
            </w:tcMar>
            <w:vAlign w:val="center"/>
          </w:tcPr>
          <w:p>
            <w:r>
              <w:rPr>
                <w:rFonts w:ascii="Aptos" w:hAnsi="Aptos"/>
                <w:b w:val="0"/>
                <w:i w:val="0"/>
                <w:sz w:val="18"/>
              </w:rPr>
              <w:t>Identity</w:t>
            </w:r>
          </w:p>
        </w:tc>
        <w:tc>
          <w:tcPr>
            <w:tcW w:type="dxa" w:w="8208"/>
            <w:tcMar>
              <w:top w:w="100" w:type="dxa"/>
              <w:start w:w="120" w:type="dxa"/>
              <w:bottom w:w="100" w:type="dxa"/>
              <w:end w:w="120" w:type="dxa"/>
            </w:tcMar>
            <w:vAlign w:val="center"/>
          </w:tcPr>
          <w:p>
            <w:r>
              <w:rPr>
                <w:rFonts w:ascii="Aptos" w:hAnsi="Aptos"/>
                <w:b w:val="0"/>
                <w:i w:val="0"/>
                <w:sz w:val="18"/>
              </w:rPr>
              <w:t>OIDC plus local object/case authorization; protected-source compartment</w:t>
            </w:r>
          </w:p>
        </w:tc>
      </w:tr>
      <w:tr>
        <w:tc>
          <w:tcPr>
            <w:tcW w:type="dxa" w:w="2160"/>
            <w:tcMar>
              <w:top w:w="100" w:type="dxa"/>
              <w:start w:w="120" w:type="dxa"/>
              <w:bottom w:w="100" w:type="dxa"/>
              <w:end w:w="120" w:type="dxa"/>
            </w:tcMar>
            <w:vAlign w:val="center"/>
          </w:tcPr>
          <w:p>
            <w:r>
              <w:rPr>
                <w:rFonts w:ascii="Aptos" w:hAnsi="Aptos"/>
                <w:b w:val="0"/>
                <w:i w:val="0"/>
                <w:sz w:val="18"/>
              </w:rPr>
              <w:t>Data</w:t>
            </w:r>
          </w:p>
        </w:tc>
        <w:tc>
          <w:tcPr>
            <w:tcW w:type="dxa" w:w="8208"/>
            <w:tcMar>
              <w:top w:w="100" w:type="dxa"/>
              <w:start w:w="120" w:type="dxa"/>
              <w:bottom w:w="100" w:type="dxa"/>
              <w:end w:w="120" w:type="dxa"/>
            </w:tcMar>
            <w:vAlign w:val="center"/>
          </w:tcPr>
          <w:p>
            <w:r>
              <w:rPr>
                <w:rFonts w:ascii="Aptos" w:hAnsi="Aptos"/>
                <w:b w:val="0"/>
                <w:i w:val="0"/>
                <w:sz w:val="18"/>
              </w:rPr>
              <w:t>Stable IDs, provenance, uncertainty classes, reversible entity merges</w:t>
            </w:r>
          </w:p>
        </w:tc>
      </w:tr>
      <w:tr>
        <w:tc>
          <w:tcPr>
            <w:tcW w:type="dxa" w:w="2160"/>
            <w:tcMar>
              <w:top w:w="100" w:type="dxa"/>
              <w:start w:w="120" w:type="dxa"/>
              <w:bottom w:w="100" w:type="dxa"/>
              <w:end w:w="120" w:type="dxa"/>
            </w:tcMar>
            <w:vAlign w:val="center"/>
          </w:tcPr>
          <w:p>
            <w:r>
              <w:rPr>
                <w:rFonts w:ascii="Aptos" w:hAnsi="Aptos"/>
                <w:b w:val="0"/>
                <w:i w:val="0"/>
                <w:sz w:val="18"/>
              </w:rPr>
              <w:t>Security</w:t>
            </w:r>
          </w:p>
        </w:tc>
        <w:tc>
          <w:tcPr>
            <w:tcW w:type="dxa" w:w="8208"/>
            <w:tcMar>
              <w:top w:w="100" w:type="dxa"/>
              <w:start w:w="120" w:type="dxa"/>
              <w:bottom w:w="100" w:type="dxa"/>
              <w:end w:w="120" w:type="dxa"/>
            </w:tcMar>
            <w:vAlign w:val="center"/>
          </w:tcPr>
          <w:p>
            <w:r>
              <w:rPr>
                <w:rFonts w:ascii="Aptos" w:hAnsi="Aptos"/>
                <w:b w:val="0"/>
                <w:i w:val="0"/>
                <w:sz w:val="18"/>
              </w:rPr>
              <w:t>Server-side authorization, TLS, secret isolation, safe uploads, negative tests</w:t>
            </w:r>
          </w:p>
        </w:tc>
      </w:tr>
      <w:tr>
        <w:tc>
          <w:tcPr>
            <w:tcW w:type="dxa" w:w="2160"/>
            <w:tcMar>
              <w:top w:w="100" w:type="dxa"/>
              <w:start w:w="120" w:type="dxa"/>
              <w:bottom w:w="100" w:type="dxa"/>
              <w:end w:w="120" w:type="dxa"/>
            </w:tcMar>
            <w:vAlign w:val="center"/>
          </w:tcPr>
          <w:p>
            <w:r>
              <w:rPr>
                <w:rFonts w:ascii="Aptos" w:hAnsi="Aptos"/>
                <w:b w:val="0"/>
                <w:i w:val="0"/>
                <w:sz w:val="18"/>
              </w:rPr>
              <w:t>Audit</w:t>
            </w:r>
          </w:p>
        </w:tc>
        <w:tc>
          <w:tcPr>
            <w:tcW w:type="dxa" w:w="8208"/>
            <w:tcMar>
              <w:top w:w="100" w:type="dxa"/>
              <w:start w:w="120" w:type="dxa"/>
              <w:bottom w:w="100" w:type="dxa"/>
              <w:end w:w="120" w:type="dxa"/>
            </w:tcMar>
            <w:vAlign w:val="center"/>
          </w:tcPr>
          <w:p>
            <w:r>
              <w:rPr>
                <w:rFonts w:ascii="Aptos" w:hAnsi="Aptos"/>
                <w:b w:val="0"/>
                <w:i w:val="0"/>
                <w:sz w:val="18"/>
              </w:rPr>
              <w:t>Material actions append auditable canonical events</w:t>
            </w:r>
          </w:p>
        </w:tc>
      </w:tr>
      <w:tr>
        <w:tc>
          <w:tcPr>
            <w:tcW w:type="dxa" w:w="2160"/>
            <w:tcMar>
              <w:top w:w="100" w:type="dxa"/>
              <w:start w:w="120" w:type="dxa"/>
              <w:bottom w:w="100" w:type="dxa"/>
              <w:end w:w="120" w:type="dxa"/>
            </w:tcMar>
            <w:vAlign w:val="center"/>
          </w:tcPr>
          <w:p>
            <w:r>
              <w:rPr>
                <w:rFonts w:ascii="Aptos" w:hAnsi="Aptos"/>
                <w:b w:val="0"/>
                <w:i w:val="0"/>
                <w:sz w:val="18"/>
              </w:rPr>
              <w:t>Quality</w:t>
            </w:r>
          </w:p>
        </w:tc>
        <w:tc>
          <w:tcPr>
            <w:tcW w:type="dxa" w:w="8208"/>
            <w:tcMar>
              <w:top w:w="100" w:type="dxa"/>
              <w:start w:w="120" w:type="dxa"/>
              <w:bottom w:w="100" w:type="dxa"/>
              <w:end w:w="120" w:type="dxa"/>
            </w:tcMar>
            <w:vAlign w:val="center"/>
          </w:tcPr>
          <w:p>
            <w:r>
              <w:rPr>
                <w:rFonts w:ascii="Aptos" w:hAnsi="Aptos"/>
                <w:b w:val="0"/>
                <w:i w:val="0"/>
                <w:sz w:val="18"/>
              </w:rPr>
              <w:t>CI lint/type/test/security gates and migration checks</w:t>
            </w:r>
          </w:p>
        </w:tc>
      </w:tr>
      <w:tr>
        <w:tc>
          <w:tcPr>
            <w:tcW w:type="dxa" w:w="2160"/>
            <w:tcMar>
              <w:top w:w="100" w:type="dxa"/>
              <w:start w:w="120" w:type="dxa"/>
              <w:bottom w:w="100" w:type="dxa"/>
              <w:end w:w="120" w:type="dxa"/>
            </w:tcMar>
            <w:vAlign w:val="center"/>
          </w:tcPr>
          <w:p>
            <w:r>
              <w:rPr>
                <w:rFonts w:ascii="Aptos" w:hAnsi="Aptos"/>
                <w:b w:val="0"/>
                <w:i w:val="0"/>
                <w:sz w:val="18"/>
              </w:rPr>
              <w:t>Operations</w:t>
            </w:r>
          </w:p>
        </w:tc>
        <w:tc>
          <w:tcPr>
            <w:tcW w:type="dxa" w:w="8208"/>
            <w:tcMar>
              <w:top w:w="100" w:type="dxa"/>
              <w:start w:w="120" w:type="dxa"/>
              <w:bottom w:w="100" w:type="dxa"/>
              <w:end w:w="120" w:type="dxa"/>
            </w:tcMar>
            <w:vAlign w:val="center"/>
          </w:tcPr>
          <w:p>
            <w:r>
              <w:rPr>
                <w:rFonts w:ascii="Aptos" w:hAnsi="Aptos"/>
                <w:b w:val="0"/>
                <w:i w:val="0"/>
                <w:sz w:val="18"/>
              </w:rPr>
              <w:t>Containerized reproducible deploy; backups; tested restore; observability</w:t>
            </w:r>
          </w:p>
        </w:tc>
      </w:tr>
      <w:tr>
        <w:tc>
          <w:tcPr>
            <w:tcW w:type="dxa" w:w="2160"/>
            <w:tcMar>
              <w:top w:w="100" w:type="dxa"/>
              <w:start w:w="120" w:type="dxa"/>
              <w:bottom w:w="100" w:type="dxa"/>
              <w:end w:w="120" w:type="dxa"/>
            </w:tcMar>
            <w:vAlign w:val="center"/>
          </w:tcPr>
          <w:p>
            <w:r>
              <w:rPr>
                <w:rFonts w:ascii="Aptos" w:hAnsi="Aptos"/>
                <w:b w:val="0"/>
                <w:i w:val="0"/>
                <w:sz w:val="18"/>
              </w:rPr>
              <w:t>Release</w:t>
            </w:r>
          </w:p>
        </w:tc>
        <w:tc>
          <w:tcPr>
            <w:tcW w:type="dxa" w:w="8208"/>
            <w:tcMar>
              <w:top w:w="100" w:type="dxa"/>
              <w:start w:w="120" w:type="dxa"/>
              <w:bottom w:w="100" w:type="dxa"/>
              <w:end w:w="120" w:type="dxa"/>
            </w:tcMar>
            <w:vAlign w:val="center"/>
          </w:tcPr>
          <w:p>
            <w:r>
              <w:rPr>
                <w:rFonts w:ascii="Aptos" w:hAnsi="Aptos"/>
                <w:b w:val="0"/>
                <w:i w:val="0"/>
                <w:sz w:val="18"/>
              </w:rPr>
              <w:t>Integrated SRS/MVP acceptance path passes</w:t>
            </w:r>
          </w:p>
        </w:tc>
      </w:tr>
    </w:tbl>
    <w:p>
      <w:pPr>
        <w:spacing w:after="20"/>
      </w:pPr>
    </w:p>
    <w:p>
      <w:pPr>
        <w:pStyle w:val="Heading1"/>
        <w:keepNext/>
      </w:pPr>
      <w:r>
        <w:t>40. Reference Repository Tree (Expanded)</w:t>
      </w:r>
    </w:p>
    <w:p>
      <w:pPr>
        <w:pStyle w:val="CodeBlock"/>
      </w:pPr>
      <w:r>
        <w:rPr>
          <w:rFonts w:ascii="Consolas" w:hAnsi="Consolas"/>
          <w:color w:val="17212B"/>
          <w:sz w:val="18"/>
        </w:rPr>
        <w:t>cs-aml/</w:t>
        <w:br/>
      </w:r>
      <w:r>
        <w:rPr>
          <w:rFonts w:ascii="Consolas" w:hAnsi="Consolas"/>
          <w:color w:val="17212B"/>
          <w:sz w:val="18"/>
        </w:rPr>
        <w:t>├── backend/</w:t>
        <w:br/>
      </w:r>
      <w:r>
        <w:rPr>
          <w:rFonts w:ascii="Consolas" w:hAnsi="Consolas"/>
          <w:color w:val="17212B"/>
          <w:sz w:val="18"/>
        </w:rPr>
        <w:t>│   ├── config/</w:t>
        <w:br/>
      </w:r>
      <w:r>
        <w:rPr>
          <w:rFonts w:ascii="Consolas" w:hAnsi="Consolas"/>
          <w:color w:val="17212B"/>
          <w:sz w:val="18"/>
        </w:rPr>
        <w:t>│   ├── csaml/</w:t>
        <w:br/>
      </w:r>
      <w:r>
        <w:rPr>
          <w:rFonts w:ascii="Consolas" w:hAnsi="Consolas"/>
          <w:color w:val="17212B"/>
          <w:sz w:val="18"/>
        </w:rPr>
        <w:t>│   │   ├── common/</w:t>
        <w:br/>
      </w:r>
      <w:r>
        <w:rPr>
          <w:rFonts w:ascii="Consolas" w:hAnsi="Consolas"/>
          <w:color w:val="17212B"/>
          <w:sz w:val="18"/>
        </w:rPr>
        <w:t>│   │   ├── iam/</w:t>
        <w:br/>
      </w:r>
      <w:r>
        <w:rPr>
          <w:rFonts w:ascii="Consolas" w:hAnsi="Consolas"/>
          <w:color w:val="17212B"/>
          <w:sz w:val="18"/>
        </w:rPr>
        <w:t>│   │   ├── cases/</w:t>
        <w:br/>
      </w:r>
      <w:r>
        <w:rPr>
          <w:rFonts w:ascii="Consolas" w:hAnsi="Consolas"/>
          <w:color w:val="17212B"/>
          <w:sz w:val="18"/>
        </w:rPr>
        <w:t>│   │   ├── sources/</w:t>
        <w:br/>
      </w:r>
      <w:r>
        <w:rPr>
          <w:rFonts w:ascii="Consolas" w:hAnsi="Consolas"/>
          <w:color w:val="17212B"/>
          <w:sz w:val="18"/>
        </w:rPr>
        <w:t>│   │   ├── evidence/</w:t>
        <w:br/>
      </w:r>
      <w:r>
        <w:rPr>
          <w:rFonts w:ascii="Consolas" w:hAnsi="Consolas"/>
          <w:color w:val="17212B"/>
          <w:sz w:val="18"/>
        </w:rPr>
        <w:t>│   │   ├── entities/</w:t>
        <w:br/>
      </w:r>
      <w:r>
        <w:rPr>
          <w:rFonts w:ascii="Consolas" w:hAnsi="Consolas"/>
          <w:color w:val="17212B"/>
          <w:sz w:val="18"/>
        </w:rPr>
        <w:t>│   │   ├── relationships/</w:t>
        <w:br/>
      </w:r>
      <w:r>
        <w:rPr>
          <w:rFonts w:ascii="Consolas" w:hAnsi="Consolas"/>
          <w:color w:val="17212B"/>
          <w:sz w:val="18"/>
        </w:rPr>
        <w:t>│   │   ├── assets/</w:t>
        <w:br/>
      </w:r>
      <w:r>
        <w:rPr>
          <w:rFonts w:ascii="Consolas" w:hAnsi="Consolas"/>
          <w:color w:val="17212B"/>
          <w:sz w:val="18"/>
        </w:rPr>
        <w:t>│   │   ├── timeline/</w:t>
        <w:br/>
      </w:r>
      <w:r>
        <w:rPr>
          <w:rFonts w:ascii="Consolas" w:hAnsi="Consolas"/>
          <w:color w:val="17212B"/>
          <w:sz w:val="18"/>
        </w:rPr>
        <w:t>│   │   ├── valueflows/</w:t>
        <w:br/>
      </w:r>
      <w:r>
        <w:rPr>
          <w:rFonts w:ascii="Consolas" w:hAnsi="Consolas"/>
          <w:color w:val="17212B"/>
          <w:sz w:val="18"/>
        </w:rPr>
        <w:t>│   │   ├── typologies/</w:t>
        <w:br/>
      </w:r>
      <w:r>
        <w:rPr>
          <w:rFonts w:ascii="Consolas" w:hAnsi="Consolas"/>
          <w:color w:val="17212B"/>
          <w:sz w:val="18"/>
        </w:rPr>
        <w:t>│   │   ├── hypotheses/</w:t>
        <w:br/>
      </w:r>
      <w:r>
        <w:rPr>
          <w:rFonts w:ascii="Consolas" w:hAnsi="Consolas"/>
          <w:color w:val="17212B"/>
          <w:sz w:val="18"/>
        </w:rPr>
        <w:t>│   │   ├── assessments/</w:t>
        <w:br/>
      </w:r>
      <w:r>
        <w:rPr>
          <w:rFonts w:ascii="Consolas" w:hAnsi="Consolas"/>
          <w:color w:val="17212B"/>
          <w:sz w:val="18"/>
        </w:rPr>
        <w:t>│   │   ├── search/</w:t>
        <w:br/>
      </w:r>
      <w:r>
        <w:rPr>
          <w:rFonts w:ascii="Consolas" w:hAnsi="Consolas"/>
          <w:color w:val="17212B"/>
          <w:sz w:val="18"/>
        </w:rPr>
        <w:t>│   │   ├── graph/</w:t>
        <w:br/>
      </w:r>
      <w:r>
        <w:rPr>
          <w:rFonts w:ascii="Consolas" w:hAnsi="Consolas"/>
          <w:color w:val="17212B"/>
          <w:sz w:val="18"/>
        </w:rPr>
        <w:t>│   │   ├── products/</w:t>
        <w:br/>
      </w:r>
      <w:r>
        <w:rPr>
          <w:rFonts w:ascii="Consolas" w:hAnsi="Consolas"/>
          <w:color w:val="17212B"/>
          <w:sz w:val="18"/>
        </w:rPr>
        <w:t>│   │   ├── reviews/</w:t>
        <w:br/>
      </w:r>
      <w:r>
        <w:rPr>
          <w:rFonts w:ascii="Consolas" w:hAnsi="Consolas"/>
          <w:color w:val="17212B"/>
          <w:sz w:val="18"/>
        </w:rPr>
        <w:t>│   │   ├── dissemination/</w:t>
        <w:br/>
      </w:r>
      <w:r>
        <w:rPr>
          <w:rFonts w:ascii="Consolas" w:hAnsi="Consolas"/>
          <w:color w:val="17212B"/>
          <w:sz w:val="18"/>
        </w:rPr>
        <w:t>│   │   ├── governance/</w:t>
        <w:br/>
      </w:r>
      <w:r>
        <w:rPr>
          <w:rFonts w:ascii="Consolas" w:hAnsi="Consolas"/>
          <w:color w:val="17212B"/>
          <w:sz w:val="18"/>
        </w:rPr>
        <w:t>│   │   ├── audit/</w:t>
        <w:br/>
      </w:r>
      <w:r>
        <w:rPr>
          <w:rFonts w:ascii="Consolas" w:hAnsi="Consolas"/>
          <w:color w:val="17212B"/>
          <w:sz w:val="18"/>
        </w:rPr>
        <w:t>│   │   └── integrations/</w:t>
        <w:br/>
      </w:r>
      <w:r>
        <w:rPr>
          <w:rFonts w:ascii="Consolas" w:hAnsi="Consolas"/>
          <w:color w:val="17212B"/>
          <w:sz w:val="18"/>
        </w:rPr>
        <w:t>│   └── tests/</w:t>
        <w:br/>
      </w:r>
      <w:r>
        <w:rPr>
          <w:rFonts w:ascii="Consolas" w:hAnsi="Consolas"/>
          <w:color w:val="17212B"/>
          <w:sz w:val="18"/>
        </w:rPr>
        <w:t>├── frontend/</w:t>
        <w:br/>
      </w:r>
      <w:r>
        <w:rPr>
          <w:rFonts w:ascii="Consolas" w:hAnsi="Consolas"/>
          <w:color w:val="17212B"/>
          <w:sz w:val="18"/>
        </w:rPr>
        <w:t>│   ├── src/</w:t>
        <w:br/>
      </w:r>
      <w:r>
        <w:rPr>
          <w:rFonts w:ascii="Consolas" w:hAnsi="Consolas"/>
          <w:color w:val="17212B"/>
          <w:sz w:val="18"/>
        </w:rPr>
        <w:t>│   └── e2e/</w:t>
        <w:br/>
      </w:r>
      <w:r>
        <w:rPr>
          <w:rFonts w:ascii="Consolas" w:hAnsi="Consolas"/>
          <w:color w:val="17212B"/>
          <w:sz w:val="18"/>
        </w:rPr>
        <w:t>├── infra/</w:t>
        <w:br/>
      </w:r>
      <w:r>
        <w:rPr>
          <w:rFonts w:ascii="Consolas" w:hAnsi="Consolas"/>
          <w:color w:val="17212B"/>
          <w:sz w:val="18"/>
        </w:rPr>
        <w:t>│   ├── compose/</w:t>
        <w:br/>
      </w:r>
      <w:r>
        <w:rPr>
          <w:rFonts w:ascii="Consolas" w:hAnsi="Consolas"/>
          <w:color w:val="17212B"/>
          <w:sz w:val="18"/>
        </w:rPr>
        <w:t>│   ├── nginx/</w:t>
        <w:br/>
      </w:r>
      <w:r>
        <w:rPr>
          <w:rFonts w:ascii="Consolas" w:hAnsi="Consolas"/>
          <w:color w:val="17212B"/>
          <w:sz w:val="18"/>
        </w:rPr>
        <w:t>│   ├── monitoring/</w:t>
        <w:br/>
      </w:r>
      <w:r>
        <w:rPr>
          <w:rFonts w:ascii="Consolas" w:hAnsi="Consolas"/>
          <w:color w:val="17212B"/>
          <w:sz w:val="18"/>
        </w:rPr>
        <w:t>│   └── backup/</w:t>
        <w:br/>
      </w:r>
      <w:r>
        <w:rPr>
          <w:rFonts w:ascii="Consolas" w:hAnsi="Consolas"/>
          <w:color w:val="17212B"/>
          <w:sz w:val="18"/>
        </w:rPr>
        <w:t>├── docs/</w:t>
        <w:br/>
      </w:r>
      <w:r>
        <w:rPr>
          <w:rFonts w:ascii="Consolas" w:hAnsi="Consolas"/>
          <w:color w:val="17212B"/>
          <w:sz w:val="18"/>
        </w:rPr>
        <w:t>│   ├── architecture/</w:t>
        <w:br/>
      </w:r>
      <w:r>
        <w:rPr>
          <w:rFonts w:ascii="Consolas" w:hAnsi="Consolas"/>
          <w:color w:val="17212B"/>
          <w:sz w:val="18"/>
        </w:rPr>
        <w:t>│   ├── adr/</w:t>
        <w:br/>
      </w:r>
      <w:r>
        <w:rPr>
          <w:rFonts w:ascii="Consolas" w:hAnsi="Consolas"/>
          <w:color w:val="17212B"/>
          <w:sz w:val="18"/>
        </w:rPr>
        <w:t>│   ├── api/</w:t>
        <w:br/>
      </w:r>
      <w:r>
        <w:rPr>
          <w:rFonts w:ascii="Consolas" w:hAnsi="Consolas"/>
          <w:color w:val="17212B"/>
          <w:sz w:val="18"/>
        </w:rPr>
        <w:t>│   ├── data/</w:t>
        <w:br/>
      </w:r>
      <w:r>
        <w:rPr>
          <w:rFonts w:ascii="Consolas" w:hAnsi="Consolas"/>
          <w:color w:val="17212B"/>
          <w:sz w:val="18"/>
        </w:rPr>
        <w:t>│   └── runbooks/</w:t>
        <w:br/>
      </w:r>
      <w:r>
        <w:rPr>
          <w:rFonts w:ascii="Consolas" w:hAnsi="Consolas"/>
          <w:color w:val="17212B"/>
          <w:sz w:val="18"/>
        </w:rPr>
        <w:t>├── fixtures/</w:t>
        <w:br/>
      </w:r>
      <w:r>
        <w:rPr>
          <w:rFonts w:ascii="Consolas" w:hAnsi="Consolas"/>
          <w:color w:val="17212B"/>
          <w:sz w:val="18"/>
        </w:rPr>
        <w:t>├── scripts/</w:t>
        <w:br/>
      </w:r>
      <w:r>
        <w:rPr>
          <w:rFonts w:ascii="Consolas" w:hAnsi="Consolas"/>
          <w:color w:val="17212B"/>
          <w:sz w:val="18"/>
        </w:rPr>
        <w:t>├── tests/</w:t>
        <w:br/>
      </w:r>
      <w:r>
        <w:rPr>
          <w:rFonts w:ascii="Consolas" w:hAnsi="Consolas"/>
          <w:color w:val="17212B"/>
          <w:sz w:val="18"/>
        </w:rPr>
        <w:t>│   ├── integration/</w:t>
        <w:br/>
      </w:r>
      <w:r>
        <w:rPr>
          <w:rFonts w:ascii="Consolas" w:hAnsi="Consolas"/>
          <w:color w:val="17212B"/>
          <w:sz w:val="18"/>
        </w:rPr>
        <w:t>│   ├── security/</w:t>
        <w:br/>
      </w:r>
      <w:r>
        <w:rPr>
          <w:rFonts w:ascii="Consolas" w:hAnsi="Consolas"/>
          <w:color w:val="17212B"/>
          <w:sz w:val="18"/>
        </w:rPr>
        <w:t>│   └── release/</w:t>
        <w:br/>
      </w:r>
      <w:r>
        <w:rPr>
          <w:rFonts w:ascii="Consolas" w:hAnsi="Consolas"/>
          <w:color w:val="17212B"/>
          <w:sz w:val="18"/>
        </w:rPr>
        <w:t>└── .github/workflows/</w:t>
        <w:br/>
      </w:r>
    </w:p>
    <w:p>
      <w:pPr>
        <w:pStyle w:val="Heading1"/>
        <w:keepNext/>
      </w:pPr>
      <w:r>
        <w:t>41. Closing Engineering Decision</w:t>
      </w:r>
    </w:p>
    <w:tbl>
      <w:tblPr>
        <w:tblW w:type="auto" w:w="0"/>
        <w:jc w:val="center"/>
        <w:tblLook w:firstColumn="1" w:firstRow="1" w:lastColumn="0" w:lastRow="0" w:noHBand="0" w:noVBand="1" w:val="04A0"/>
      </w:tblPr>
      <w:tblGrid>
        <w:gridCol w:w="9936"/>
      </w:tblGrid>
      <w:tr>
        <w:tc>
          <w:tcPr>
            <w:tcW w:type="dxa" w:w="9936"/>
            <w:shd w:fill="EEF6F5"/>
            <w:tcMar>
              <w:top w:w="160" w:type="dxa"/>
              <w:start w:w="180" w:type="dxa"/>
              <w:bottom w:w="160" w:type="dxa"/>
              <w:end w:w="180" w:type="dxa"/>
            </w:tcMar>
          </w:tcPr>
          <w:p>
            <w:r>
              <w:rPr>
                <w:rFonts w:ascii="Aptos" w:hAnsi="Aptos"/>
                <w:b/>
                <w:i w:val="0"/>
                <w:color w:val="17324D"/>
                <w:sz w:val="21"/>
              </w:rPr>
              <w:t>MVP technology posture</w:t>
              <w:br/>
            </w:r>
            <w:r>
              <w:rPr>
                <w:rFonts w:ascii="Aptos" w:hAnsi="Aptos"/>
                <w:b w:val="0"/>
                <w:i w:val="0"/>
                <w:sz w:val="20"/>
              </w:rPr>
              <w:t>Build the distinctive CS-AML investigation and reasoning layer. Reuse mature infrastructure for identity, relational storage, object storage, async execution, telemetry and browser graph rendering. Avoid adding a dedicated search cluster, graph database, Kubernetes, microservices or AI gateway until a measured requirement justifies the operational cost.</w:t>
            </w:r>
          </w:p>
        </w:tc>
      </w:tr>
    </w:tbl>
    <w:p>
      <w:pPr>
        <w:spacing w:after="20"/>
      </w:pPr>
    </w:p>
    <w:p>
      <w:pPr>
        <w:spacing w:after="100" w:line="259" w:lineRule="auto"/>
      </w:pPr>
      <w:r>
        <w:rPr>
          <w:rFonts w:ascii="Aptos" w:hAnsi="Aptos"/>
          <w:b w:val="0"/>
          <w:i w:val="0"/>
          <w:sz w:val="21"/>
        </w:rPr>
        <w:t>This specification is the technical baseline for implementation planning. The next planning artifact SHOULD be the CS-AML Sprint &amp; Milestone Plan, which assigns the engineering stories to ordered increments, identifies parallel work, defines review checkpoints, and establishes release evidence for each milestone.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D6973"/>
        <w:sz w:val="16"/>
      </w:rPr>
      <w:t>CS-AML Technical Stack &amp; Repository Specification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D7E"/>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B6F6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D69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100" w:after="140"/>
      <w:ind w:left="259" w:right="259"/>
      <w:shd w:fill="F2F4F6"/>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