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4F6B7A"/>
          <w:sz w:val="36"/>
        </w:rPr>
        <w:t>CS-AML</w:t>
      </w:r>
    </w:p>
    <w:p>
      <w:pPr>
        <w:pStyle w:val="Title"/>
        <w:jc w:val="center"/>
      </w:pPr>
      <w:r>
        <w:t>UX Specification</w:t>
      </w:r>
    </w:p>
    <w:p>
      <w:pPr>
        <w:jc w:val="center"/>
      </w:pPr>
      <w:r>
        <w:rPr>
          <w:b/>
          <w:color w:val="17365D"/>
          <w:sz w:val="28"/>
        </w:rPr>
        <w:t>Version 0.1</w:t>
      </w:r>
    </w:p>
    <w:p>
      <w:pPr>
        <w:pStyle w:val="Subtitle"/>
        <w:jc w:val="center"/>
      </w:pPr>
      <w:r>
        <w:t>User experience requirements for the Civil Society Anti-Money Laundering / Financial Intelligence Platform</w:t>
      </w:r>
    </w:p>
    <w:p>
      <w:pPr>
        <w:spacing w:after="360"/>
      </w:pPr>
    </w:p>
    <w:tbl>
      <w:tblPr>
        <w:tblW w:type="auto" w:w="0"/>
        <w:jc w:val="center"/>
        <w:tblLook w:firstColumn="1" w:firstRow="1" w:lastColumn="0" w:lastRow="0" w:noHBand="0" w:noVBand="1" w:val="04A0"/>
      </w:tblPr>
      <w:tblGrid>
        <w:gridCol w:w="10166"/>
      </w:tblGrid>
      <w:tr>
        <w:tc>
          <w:tcPr>
            <w:tcW w:type="dxa" w:w="10166"/>
            <w:shd w:fill="DDEAF2"/>
            <w:tcMar>
              <w:top w:w="120" w:type="dxa"/>
              <w:start w:w="140" w:type="dxa"/>
              <w:bottom w:w="120" w:type="dxa"/>
              <w:end w:w="140" w:type="dxa"/>
            </w:tcMar>
          </w:tcPr>
          <w:p>
            <w:r>
              <w:rPr>
                <w:b/>
                <w:color w:val="17365D"/>
                <w:sz w:val="20"/>
              </w:rPr>
              <w:t>Status</w:t>
              <w:br/>
            </w:r>
            <w:r>
              <w:rPr>
                <w:sz w:val="19"/>
              </w:rPr>
              <w:t>Normative UX baseline for MVP 0.1. This document defines interaction behaviour, user-facing semantics, task flow, feedback, safety, accessibility, and usability requirements. It intentionally does not define final information architecture, taxonomy, sitemap, or object hierarchy; those belong to the separate CS-AML Information Architecture Specification.</w:t>
            </w:r>
          </w:p>
        </w:tc>
      </w:tr>
    </w:tbl>
    <w:p/>
    <w:tbl>
      <w:tblPr>
        <w:tblStyle w:val="TableGrid"/>
        <w:tblW w:type="auto" w:w="0"/>
        <w:jc w:val="center"/>
        <w:tblLook w:firstColumn="1" w:firstRow="1" w:lastColumn="0" w:lastRow="0" w:noHBand="0" w:noVBand="1" w:val="04A0"/>
      </w:tblPr>
      <w:tblGrid>
        <w:gridCol w:w="5083"/>
        <w:gridCol w:w="5083"/>
      </w:tblGrid>
      <w:tr>
        <w:tc>
          <w:tcPr>
            <w:tcW w:type="dxa" w:w="3600"/>
            <w:shd w:fill="17365D"/>
            <w:tcMar>
              <w:top w:w="80" w:type="dxa"/>
              <w:start w:w="90" w:type="dxa"/>
              <w:bottom w:w="80" w:type="dxa"/>
              <w:end w:w="90" w:type="dxa"/>
            </w:tcMar>
            <w:vAlign w:val="center"/>
          </w:tcPr>
          <w:p>
            <w:pPr>
              <w:jc w:val="center"/>
            </w:pPr>
            <w:r>
              <w:rPr>
                <w:b/>
                <w:color w:val="FFFFFF"/>
                <w:sz w:val="17"/>
              </w:rPr>
              <w:t>Document</w:t>
            </w:r>
          </w:p>
        </w:tc>
        <w:tc>
          <w:tcPr>
            <w:tcW w:type="dxa" w:w="6912"/>
            <w:shd w:fill="17365D"/>
            <w:tcMar>
              <w:top w:w="80" w:type="dxa"/>
              <w:start w:w="90" w:type="dxa"/>
              <w:bottom w:w="80" w:type="dxa"/>
              <w:end w:w="90" w:type="dxa"/>
            </w:tcMar>
            <w:vAlign w:val="center"/>
          </w:tcPr>
          <w:p>
            <w:pPr>
              <w:jc w:val="center"/>
            </w:pPr>
            <w:r>
              <w:rPr>
                <w:b/>
                <w:color w:val="FFFFFF"/>
                <w:sz w:val="17"/>
              </w:rPr>
              <w:t>Relationship</w:t>
            </w:r>
          </w:p>
        </w:tc>
      </w:tr>
      <w:tr>
        <w:tc>
          <w:tcPr>
            <w:tcW w:type="dxa" w:w="3600"/>
            <w:tcMar>
              <w:top w:w="80" w:type="dxa"/>
              <w:start w:w="90" w:type="dxa"/>
              <w:bottom w:w="80" w:type="dxa"/>
              <w:end w:w="90" w:type="dxa"/>
            </w:tcMar>
            <w:vAlign w:val="center"/>
          </w:tcPr>
          <w:p>
            <w:r>
              <w:rPr>
                <w:sz w:val="17"/>
              </w:rPr>
              <w:t>PRD v0.1</w:t>
            </w:r>
          </w:p>
        </w:tc>
        <w:tc>
          <w:tcPr>
            <w:tcW w:type="dxa" w:w="6912"/>
            <w:tcMar>
              <w:top w:w="80" w:type="dxa"/>
              <w:start w:w="90" w:type="dxa"/>
              <w:bottom w:w="80" w:type="dxa"/>
              <w:end w:w="90" w:type="dxa"/>
            </w:tcMar>
            <w:vAlign w:val="center"/>
          </w:tcPr>
          <w:p>
            <w:r>
              <w:rPr>
                <w:sz w:val="17"/>
              </w:rPr>
              <w:t>Defines product outcomes and MVP scope.</w:t>
            </w:r>
          </w:p>
        </w:tc>
      </w:tr>
      <w:tr>
        <w:tc>
          <w:tcPr>
            <w:tcW w:type="dxa" w:w="3600"/>
            <w:tcMar>
              <w:top w:w="80" w:type="dxa"/>
              <w:start w:w="90" w:type="dxa"/>
              <w:bottom w:w="80" w:type="dxa"/>
              <w:end w:w="90" w:type="dxa"/>
            </w:tcMar>
            <w:vAlign w:val="center"/>
          </w:tcPr>
          <w:p>
            <w:r>
              <w:rPr>
                <w:sz w:val="17"/>
              </w:rPr>
              <w:t>SRS v0.1</w:t>
            </w:r>
          </w:p>
        </w:tc>
        <w:tc>
          <w:tcPr>
            <w:tcW w:type="dxa" w:w="6912"/>
            <w:tcMar>
              <w:top w:w="80" w:type="dxa"/>
              <w:start w:w="90" w:type="dxa"/>
              <w:bottom w:w="80" w:type="dxa"/>
              <w:end w:w="90" w:type="dxa"/>
            </w:tcMar>
            <w:vAlign w:val="center"/>
          </w:tcPr>
          <w:p>
            <w:r>
              <w:rPr>
                <w:sz w:val="17"/>
              </w:rPr>
              <w:t>Defines testable software requirements.</w:t>
            </w:r>
          </w:p>
        </w:tc>
      </w:tr>
      <w:tr>
        <w:tc>
          <w:tcPr>
            <w:tcW w:type="dxa" w:w="3600"/>
            <w:tcMar>
              <w:top w:w="80" w:type="dxa"/>
              <w:start w:w="90" w:type="dxa"/>
              <w:bottom w:w="80" w:type="dxa"/>
              <w:end w:w="90" w:type="dxa"/>
            </w:tcMar>
            <w:vAlign w:val="center"/>
          </w:tcPr>
          <w:p>
            <w:r>
              <w:rPr>
                <w:sz w:val="17"/>
              </w:rPr>
              <w:t>MVP Engineering Breakdown v0.1</w:t>
            </w:r>
          </w:p>
        </w:tc>
        <w:tc>
          <w:tcPr>
            <w:tcW w:type="dxa" w:w="6912"/>
            <w:tcMar>
              <w:top w:w="80" w:type="dxa"/>
              <w:start w:w="90" w:type="dxa"/>
              <w:bottom w:w="80" w:type="dxa"/>
              <w:end w:w="90" w:type="dxa"/>
            </w:tcMar>
            <w:vAlign w:val="center"/>
          </w:tcPr>
          <w:p>
            <w:r>
              <w:rPr>
                <w:sz w:val="17"/>
              </w:rPr>
              <w:t>Defines implementation epics and stories.</w:t>
            </w:r>
          </w:p>
        </w:tc>
      </w:tr>
      <w:tr>
        <w:tc>
          <w:tcPr>
            <w:tcW w:type="dxa" w:w="3600"/>
            <w:tcMar>
              <w:top w:w="80" w:type="dxa"/>
              <w:start w:w="90" w:type="dxa"/>
              <w:bottom w:w="80" w:type="dxa"/>
              <w:end w:w="90" w:type="dxa"/>
            </w:tcMar>
            <w:vAlign w:val="center"/>
          </w:tcPr>
          <w:p>
            <w:r>
              <w:rPr>
                <w:sz w:val="17"/>
              </w:rPr>
              <w:t>Technical Stack &amp; Repository v0.1</w:t>
            </w:r>
          </w:p>
        </w:tc>
        <w:tc>
          <w:tcPr>
            <w:tcW w:type="dxa" w:w="6912"/>
            <w:tcMar>
              <w:top w:w="80" w:type="dxa"/>
              <w:start w:w="90" w:type="dxa"/>
              <w:bottom w:w="80" w:type="dxa"/>
              <w:end w:w="90" w:type="dxa"/>
            </w:tcMar>
            <w:vAlign w:val="center"/>
          </w:tcPr>
          <w:p>
            <w:r>
              <w:rPr>
                <w:sz w:val="17"/>
              </w:rPr>
              <w:t>Defines technical implementation baseline.</w:t>
            </w:r>
          </w:p>
        </w:tc>
      </w:tr>
      <w:tr>
        <w:tc>
          <w:tcPr>
            <w:tcW w:type="dxa" w:w="3600"/>
            <w:tcMar>
              <w:top w:w="80" w:type="dxa"/>
              <w:start w:w="90" w:type="dxa"/>
              <w:bottom w:w="80" w:type="dxa"/>
              <w:end w:w="90" w:type="dxa"/>
            </w:tcMar>
            <w:vAlign w:val="center"/>
          </w:tcPr>
          <w:p>
            <w:r>
              <w:rPr>
                <w:sz w:val="17"/>
              </w:rPr>
              <w:t>This UX Specification</w:t>
            </w:r>
          </w:p>
        </w:tc>
        <w:tc>
          <w:tcPr>
            <w:tcW w:type="dxa" w:w="6912"/>
            <w:tcMar>
              <w:top w:w="80" w:type="dxa"/>
              <w:start w:w="90" w:type="dxa"/>
              <w:bottom w:w="80" w:type="dxa"/>
              <w:end w:w="90" w:type="dxa"/>
            </w:tcMar>
            <w:vAlign w:val="center"/>
          </w:tcPr>
          <w:p>
            <w:r>
              <w:rPr>
                <w:sz w:val="17"/>
              </w:rPr>
              <w:t>Defines user interaction behaviour and experience quality.</w:t>
            </w:r>
          </w:p>
        </w:tc>
      </w:tr>
      <w:tr>
        <w:tc>
          <w:tcPr>
            <w:tcW w:type="dxa" w:w="3600"/>
            <w:tcMar>
              <w:top w:w="80" w:type="dxa"/>
              <w:start w:w="90" w:type="dxa"/>
              <w:bottom w:w="80" w:type="dxa"/>
              <w:end w:w="90" w:type="dxa"/>
            </w:tcMar>
            <w:vAlign w:val="center"/>
          </w:tcPr>
          <w:p>
            <w:r>
              <w:rPr>
                <w:sz w:val="17"/>
              </w:rPr>
              <w:t>Future IA Specification</w:t>
            </w:r>
          </w:p>
        </w:tc>
        <w:tc>
          <w:tcPr>
            <w:tcW w:type="dxa" w:w="6912"/>
            <w:tcMar>
              <w:top w:w="80" w:type="dxa"/>
              <w:start w:w="90" w:type="dxa"/>
              <w:bottom w:w="80" w:type="dxa"/>
              <w:end w:w="90" w:type="dxa"/>
            </w:tcMar>
            <w:vAlign w:val="center"/>
          </w:tcPr>
          <w:p>
            <w:r>
              <w:rPr>
                <w:sz w:val="17"/>
              </w:rPr>
              <w:t>Will define content/object organisation, taxonomy, navigation model, labels, hierarchy, and findability.</w:t>
            </w:r>
          </w:p>
        </w:tc>
      </w:tr>
    </w:tbl>
    <w:p>
      <w:pPr>
        <w:spacing w:after="40"/>
      </w:pPr>
    </w:p>
    <w:p>
      <w:pPr>
        <w:jc w:val="center"/>
      </w:pPr>
      <w:r>
        <w:rPr>
          <w:i/>
        </w:rPr>
        <w:t>CS-AML Framework Suite • 2026</w:t>
      </w:r>
    </w:p>
    <w:p>
      <w:r>
        <w:br w:type="page"/>
      </w:r>
    </w:p>
    <w:p>
      <w:pPr>
        <w:pStyle w:val="Heading1"/>
      </w:pPr>
      <w:r>
        <w:t>1. Purpose and Scope</w:t>
      </w:r>
    </w:p>
    <w:p>
      <w:r>
        <w:t>The purpose of this specification is to make the CS-AML investigation experience safe, intelligible, reviewable, and efficient for civil-society investigators working with sensitive financial intelligence. It translates product and analytical principles into interaction requirements that designers and frontend engineers can implement and test.</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UX axiom</w:t>
              <w:br/>
            </w:r>
            <w:r>
              <w:rPr>
                <w:sz w:val="19"/>
              </w:rPr>
              <w:t>The interface SHALL preserve analytical uncertainty rather than visually collapse it. Facts, claims, inferences, candidate matches, hypotheses, reconstructed value flows, and final assessments must remain perceptibly different throughout the user journey.</w:t>
            </w:r>
          </w:p>
        </w:tc>
      </w:tr>
    </w:tbl>
    <w:p/>
    <w:p>
      <w:pPr>
        <w:pStyle w:val="Heading2"/>
      </w:pPr>
      <w:r>
        <w:t>1.1 In scope</w:t>
      </w:r>
    </w:p>
    <w:p>
      <w:pPr>
        <w:pStyle w:val="ListBullet"/>
      </w:pPr>
      <w:r>
        <w:t>Interaction models and user task flows.</w:t>
      </w:r>
    </w:p>
    <w:p>
      <w:pPr>
        <w:pStyle w:val="ListBullet"/>
      </w:pPr>
      <w:r>
        <w:t>User-facing semantics for provenance, confidence, status, uncertainty, sensitivity, and review state.</w:t>
      </w:r>
    </w:p>
    <w:p>
      <w:pPr>
        <w:pStyle w:val="ListBullet"/>
      </w:pPr>
      <w:r>
        <w:t>Data-entry behaviour, validation, confirmation, undo, conflict handling, and error recovery.</w:t>
      </w:r>
    </w:p>
    <w:p>
      <w:pPr>
        <w:pStyle w:val="ListBullet"/>
      </w:pPr>
      <w:r>
        <w:t>Evidence handling, entity-resolution, graph, timeline, value-flow, typology, hypothesis, assessment, review, and dissemination experiences.</w:t>
      </w:r>
    </w:p>
    <w:p>
      <w:pPr>
        <w:pStyle w:val="ListBullet"/>
      </w:pPr>
      <w:r>
        <w:t>Accessibility, keyboard operation, desktop layouts, responsive constraints, loading/empty/error states, and usability verification.</w:t>
      </w:r>
    </w:p>
    <w:p>
      <w:pPr>
        <w:pStyle w:val="ListBullet"/>
      </w:pPr>
      <w:r>
        <w:t>User-facing behaviour for permission boundaries, protected sources, audit visibility, and AI-assisted features.</w:t>
      </w:r>
    </w:p>
    <w:p>
      <w:pPr>
        <w:pStyle w:val="Heading2"/>
      </w:pPr>
      <w:r>
        <w:t>1.2 Explicitly out of scope</w:t>
      </w:r>
    </w:p>
    <w:p>
      <w:pPr>
        <w:pStyle w:val="ListBullet"/>
      </w:pPr>
      <w:r>
        <w:t>Final sitemap or menu tree.</w:t>
      </w:r>
    </w:p>
    <w:p>
      <w:pPr>
        <w:pStyle w:val="ListBullet"/>
      </w:pPr>
      <w:r>
        <w:t>Canonical navigation taxonomy and object hierarchy.</w:t>
      </w:r>
    </w:p>
    <w:p>
      <w:pPr>
        <w:pStyle w:val="ListBullet"/>
      </w:pPr>
      <w:r>
        <w:t>Global naming/label taxonomy beyond interaction-specific terms.</w:t>
      </w:r>
    </w:p>
    <w:p>
      <w:pPr>
        <w:pStyle w:val="ListBullet"/>
      </w:pPr>
      <w:r>
        <w:t>Content inventory and findability model.</w:t>
      </w:r>
    </w:p>
    <w:p>
      <w:pPr>
        <w:pStyle w:val="ListBullet"/>
      </w:pPr>
      <w:r>
        <w:t>Final URL structure and route taxonomy.</w:t>
      </w:r>
    </w:p>
    <w:p>
      <w:pPr>
        <w:pStyle w:val="ListBullet"/>
      </w:pPr>
      <w:r>
        <w:t>Cross-domain information architecture decisions.</w:t>
      </w:r>
    </w:p>
    <w:p>
      <w:r>
        <w:t>Those topics SHALL be defined in the separate CS-AML Information Architecture Specification so that UX and IA can be owned by different engineering/design workstreams without ambiguity.</w:t>
      </w:r>
    </w:p>
    <w:p>
      <w:pPr>
        <w:pStyle w:val="Heading1"/>
      </w:pPr>
      <w:r>
        <w:t>2. Target Users and Usage Context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tcMar>
              <w:top w:w="80" w:type="dxa"/>
              <w:start w:w="90" w:type="dxa"/>
              <w:bottom w:w="80" w:type="dxa"/>
              <w:end w:w="90" w:type="dxa"/>
            </w:tcMar>
            <w:vAlign w:val="center"/>
          </w:tcPr>
          <w:p>
            <w:pPr>
              <w:jc w:val="center"/>
            </w:pPr>
            <w:r>
              <w:rPr>
                <w:b/>
                <w:color w:val="FFFFFF"/>
                <w:sz w:val="16"/>
              </w:rPr>
              <w:t>Role</w:t>
            </w:r>
          </w:p>
        </w:tc>
        <w:tc>
          <w:tcPr>
            <w:tcW w:type="dxa" w:w="5184"/>
            <w:shd w:fill="17365D"/>
            <w:tcMar>
              <w:top w:w="80" w:type="dxa"/>
              <w:start w:w="90" w:type="dxa"/>
              <w:bottom w:w="80" w:type="dxa"/>
              <w:end w:w="90" w:type="dxa"/>
            </w:tcMar>
            <w:vAlign w:val="center"/>
          </w:tcPr>
          <w:p>
            <w:pPr>
              <w:jc w:val="center"/>
            </w:pPr>
            <w:r>
              <w:rPr>
                <w:b/>
                <w:color w:val="FFFFFF"/>
                <w:sz w:val="16"/>
              </w:rPr>
              <w:t>Primary UX needs</w:t>
            </w:r>
          </w:p>
        </w:tc>
        <w:tc>
          <w:tcPr>
            <w:tcW w:type="dxa" w:w="3456"/>
            <w:shd w:fill="17365D"/>
            <w:tcMar>
              <w:top w:w="80" w:type="dxa"/>
              <w:start w:w="90" w:type="dxa"/>
              <w:bottom w:w="80" w:type="dxa"/>
              <w:end w:w="90" w:type="dxa"/>
            </w:tcMar>
            <w:vAlign w:val="center"/>
          </w:tcPr>
          <w:p>
            <w:pPr>
              <w:jc w:val="center"/>
            </w:pPr>
            <w:r>
              <w:rPr>
                <w:b/>
                <w:color w:val="FFFFFF"/>
                <w:sz w:val="16"/>
              </w:rPr>
              <w:t>High-risk moments</w:t>
            </w:r>
          </w:p>
        </w:tc>
      </w:tr>
      <w:tr>
        <w:tc>
          <w:tcPr>
            <w:tcW w:type="dxa" w:w="2160"/>
            <w:tcMar>
              <w:top w:w="80" w:type="dxa"/>
              <w:start w:w="90" w:type="dxa"/>
              <w:bottom w:w="80" w:type="dxa"/>
              <w:end w:w="90" w:type="dxa"/>
            </w:tcMar>
            <w:vAlign w:val="center"/>
          </w:tcPr>
          <w:p>
            <w:r>
              <w:rPr>
                <w:sz w:val="16"/>
              </w:rPr>
              <w:t>Investigator</w:t>
            </w:r>
          </w:p>
        </w:tc>
        <w:tc>
          <w:tcPr>
            <w:tcW w:type="dxa" w:w="5184"/>
            <w:tcMar>
              <w:top w:w="80" w:type="dxa"/>
              <w:start w:w="90" w:type="dxa"/>
              <w:bottom w:w="80" w:type="dxa"/>
              <w:end w:w="90" w:type="dxa"/>
            </w:tcMar>
            <w:vAlign w:val="center"/>
          </w:tcPr>
          <w:p>
            <w:r>
              <w:rPr>
                <w:sz w:val="16"/>
              </w:rPr>
              <w:t>Fast evidence capture, structured analysis, clear provenance, low-friction linking.</w:t>
            </w:r>
          </w:p>
        </w:tc>
        <w:tc>
          <w:tcPr>
            <w:tcW w:type="dxa" w:w="3456"/>
            <w:tcMar>
              <w:top w:w="80" w:type="dxa"/>
              <w:start w:w="90" w:type="dxa"/>
              <w:bottom w:w="80" w:type="dxa"/>
              <w:end w:w="90" w:type="dxa"/>
            </w:tcMar>
            <w:vAlign w:val="center"/>
          </w:tcPr>
          <w:p>
            <w:r>
              <w:rPr>
                <w:sz w:val="16"/>
              </w:rPr>
              <w:t>Uploading evidence, creating adverse relationships, changing scope, exporting.</w:t>
            </w:r>
          </w:p>
        </w:tc>
      </w:tr>
      <w:tr>
        <w:tc>
          <w:tcPr>
            <w:tcW w:type="dxa" w:w="2160"/>
            <w:tcMar>
              <w:top w:w="80" w:type="dxa"/>
              <w:start w:w="90" w:type="dxa"/>
              <w:bottom w:w="80" w:type="dxa"/>
              <w:end w:w="90" w:type="dxa"/>
            </w:tcMar>
            <w:vAlign w:val="center"/>
          </w:tcPr>
          <w:p>
            <w:r>
              <w:rPr>
                <w:sz w:val="16"/>
              </w:rPr>
              <w:t>Case Owner</w:t>
            </w:r>
          </w:p>
        </w:tc>
        <w:tc>
          <w:tcPr>
            <w:tcW w:type="dxa" w:w="5184"/>
            <w:tcMar>
              <w:top w:w="80" w:type="dxa"/>
              <w:start w:w="90" w:type="dxa"/>
              <w:bottom w:w="80" w:type="dxa"/>
              <w:end w:w="90" w:type="dxa"/>
            </w:tcMar>
            <w:vAlign w:val="center"/>
          </w:tcPr>
          <w:p>
            <w:r>
              <w:rPr>
                <w:sz w:val="16"/>
              </w:rPr>
              <w:t>Case status, gate readiness, risk visibility, approval context.</w:t>
            </w:r>
          </w:p>
        </w:tc>
        <w:tc>
          <w:tcPr>
            <w:tcW w:type="dxa" w:w="3456"/>
            <w:tcMar>
              <w:top w:w="80" w:type="dxa"/>
              <w:start w:w="90" w:type="dxa"/>
              <w:bottom w:w="80" w:type="dxa"/>
              <w:end w:w="90" w:type="dxa"/>
            </w:tcMar>
            <w:vAlign w:val="center"/>
          </w:tcPr>
          <w:p>
            <w:r>
              <w:rPr>
                <w:sz w:val="16"/>
              </w:rPr>
              <w:t>Gate approval, dissemination, closure/reopen.</w:t>
            </w:r>
          </w:p>
        </w:tc>
      </w:tr>
      <w:tr>
        <w:tc>
          <w:tcPr>
            <w:tcW w:type="dxa" w:w="2160"/>
            <w:tcMar>
              <w:top w:w="80" w:type="dxa"/>
              <w:start w:w="90" w:type="dxa"/>
              <w:bottom w:w="80" w:type="dxa"/>
              <w:end w:w="90" w:type="dxa"/>
            </w:tcMar>
            <w:vAlign w:val="center"/>
          </w:tcPr>
          <w:p>
            <w:r>
              <w:rPr>
                <w:sz w:val="16"/>
              </w:rPr>
              <w:t>Reviewer</w:t>
            </w:r>
          </w:p>
        </w:tc>
        <w:tc>
          <w:tcPr>
            <w:tcW w:type="dxa" w:w="5184"/>
            <w:tcMar>
              <w:top w:w="80" w:type="dxa"/>
              <w:start w:w="90" w:type="dxa"/>
              <w:bottom w:w="80" w:type="dxa"/>
              <w:end w:w="90" w:type="dxa"/>
            </w:tcMar>
            <w:vAlign w:val="center"/>
          </w:tcPr>
          <w:p>
            <w:r>
              <w:rPr>
                <w:sz w:val="16"/>
              </w:rPr>
              <w:t>Independent reconstruction of reasoning, contradictions, source quality and confidence.</w:t>
            </w:r>
          </w:p>
        </w:tc>
        <w:tc>
          <w:tcPr>
            <w:tcW w:type="dxa" w:w="3456"/>
            <w:tcMar>
              <w:top w:w="80" w:type="dxa"/>
              <w:start w:w="90" w:type="dxa"/>
              <w:bottom w:w="80" w:type="dxa"/>
              <w:end w:w="90" w:type="dxa"/>
            </w:tcMar>
            <w:vAlign w:val="center"/>
          </w:tcPr>
          <w:p>
            <w:r>
              <w:rPr>
                <w:sz w:val="16"/>
              </w:rPr>
              <w:t>Approving assessments/products, challenging identity resolution.</w:t>
            </w:r>
          </w:p>
        </w:tc>
      </w:tr>
      <w:tr>
        <w:tc>
          <w:tcPr>
            <w:tcW w:type="dxa" w:w="2160"/>
            <w:tcMar>
              <w:top w:w="80" w:type="dxa"/>
              <w:start w:w="90" w:type="dxa"/>
              <w:bottom w:w="80" w:type="dxa"/>
              <w:end w:w="90" w:type="dxa"/>
            </w:tcMar>
            <w:vAlign w:val="center"/>
          </w:tcPr>
          <w:p>
            <w:r>
              <w:rPr>
                <w:sz w:val="16"/>
              </w:rPr>
              <w:t>Evidence Custodian</w:t>
            </w:r>
          </w:p>
        </w:tc>
        <w:tc>
          <w:tcPr>
            <w:tcW w:type="dxa" w:w="5184"/>
            <w:tcMar>
              <w:top w:w="80" w:type="dxa"/>
              <w:start w:w="90" w:type="dxa"/>
              <w:bottom w:w="80" w:type="dxa"/>
              <w:end w:w="90" w:type="dxa"/>
            </w:tcMar>
            <w:vAlign w:val="center"/>
          </w:tcPr>
          <w:p>
            <w:r>
              <w:rPr>
                <w:sz w:val="16"/>
              </w:rPr>
              <w:t>Original preservation, hash/integrity, derivatives, provenance.</w:t>
            </w:r>
          </w:p>
        </w:tc>
        <w:tc>
          <w:tcPr>
            <w:tcW w:type="dxa" w:w="3456"/>
            <w:tcMar>
              <w:top w:w="80" w:type="dxa"/>
              <w:start w:w="90" w:type="dxa"/>
              <w:bottom w:w="80" w:type="dxa"/>
              <w:end w:w="90" w:type="dxa"/>
            </w:tcMar>
            <w:vAlign w:val="center"/>
          </w:tcPr>
          <w:p>
            <w:r>
              <w:rPr>
                <w:sz w:val="16"/>
              </w:rPr>
              <w:t>Replacement, mismatch, disposition.</w:t>
            </w:r>
          </w:p>
        </w:tc>
      </w:tr>
      <w:tr>
        <w:tc>
          <w:tcPr>
            <w:tcW w:type="dxa" w:w="2160"/>
            <w:tcMar>
              <w:top w:w="80" w:type="dxa"/>
              <w:start w:w="90" w:type="dxa"/>
              <w:bottom w:w="80" w:type="dxa"/>
              <w:end w:w="90" w:type="dxa"/>
            </w:tcMar>
            <w:vAlign w:val="center"/>
          </w:tcPr>
          <w:p>
            <w:r>
              <w:rPr>
                <w:sz w:val="16"/>
              </w:rPr>
              <w:t>Data Steward</w:t>
            </w:r>
          </w:p>
        </w:tc>
        <w:tc>
          <w:tcPr>
            <w:tcW w:type="dxa" w:w="5184"/>
            <w:tcMar>
              <w:top w:w="80" w:type="dxa"/>
              <w:start w:w="90" w:type="dxa"/>
              <w:bottom w:w="80" w:type="dxa"/>
              <w:end w:w="90" w:type="dxa"/>
            </w:tcMar>
            <w:vAlign w:val="center"/>
          </w:tcPr>
          <w:p>
            <w:r>
              <w:rPr>
                <w:sz w:val="16"/>
              </w:rPr>
              <w:t>Entity identity quality, merge/unmerge, vocabulary consistency.</w:t>
            </w:r>
          </w:p>
        </w:tc>
        <w:tc>
          <w:tcPr>
            <w:tcW w:type="dxa" w:w="3456"/>
            <w:tcMar>
              <w:top w:w="80" w:type="dxa"/>
              <w:start w:w="90" w:type="dxa"/>
              <w:bottom w:w="80" w:type="dxa"/>
              <w:end w:w="90" w:type="dxa"/>
            </w:tcMar>
            <w:vAlign w:val="center"/>
          </w:tcPr>
          <w:p>
            <w:r>
              <w:rPr>
                <w:sz w:val="16"/>
              </w:rPr>
              <w:t>High-impact merge, conflicting identifiers.</w:t>
            </w:r>
          </w:p>
        </w:tc>
      </w:tr>
      <w:tr>
        <w:tc>
          <w:tcPr>
            <w:tcW w:type="dxa" w:w="2160"/>
            <w:tcMar>
              <w:top w:w="80" w:type="dxa"/>
              <w:start w:w="90" w:type="dxa"/>
              <w:bottom w:w="80" w:type="dxa"/>
              <w:end w:w="90" w:type="dxa"/>
            </w:tcMar>
            <w:vAlign w:val="center"/>
          </w:tcPr>
          <w:p>
            <w:r>
              <w:rPr>
                <w:sz w:val="16"/>
              </w:rPr>
              <w:t>Source Handler</w:t>
            </w:r>
          </w:p>
        </w:tc>
        <w:tc>
          <w:tcPr>
            <w:tcW w:type="dxa" w:w="5184"/>
            <w:tcMar>
              <w:top w:w="80" w:type="dxa"/>
              <w:start w:w="90" w:type="dxa"/>
              <w:bottom w:w="80" w:type="dxa"/>
              <w:end w:w="90" w:type="dxa"/>
            </w:tcMar>
            <w:vAlign w:val="center"/>
          </w:tcPr>
          <w:p>
            <w:r>
              <w:rPr>
                <w:sz w:val="16"/>
              </w:rPr>
              <w:t>Protected source compartment and safe evidence handoff.</w:t>
            </w:r>
          </w:p>
        </w:tc>
        <w:tc>
          <w:tcPr>
            <w:tcW w:type="dxa" w:w="3456"/>
            <w:tcMar>
              <w:top w:w="80" w:type="dxa"/>
              <w:start w:w="90" w:type="dxa"/>
              <w:bottom w:w="80" w:type="dxa"/>
              <w:end w:w="90" w:type="dxa"/>
            </w:tcMar>
            <w:vAlign w:val="center"/>
          </w:tcPr>
          <w:p>
            <w:r>
              <w:rPr>
                <w:sz w:val="16"/>
              </w:rPr>
              <w:t>Identity reveal, export, search leakage.</w:t>
            </w:r>
          </w:p>
        </w:tc>
      </w:tr>
      <w:tr>
        <w:tc>
          <w:tcPr>
            <w:tcW w:type="dxa" w:w="2160"/>
            <w:tcMar>
              <w:top w:w="80" w:type="dxa"/>
              <w:start w:w="90" w:type="dxa"/>
              <w:bottom w:w="80" w:type="dxa"/>
              <w:end w:w="90" w:type="dxa"/>
            </w:tcMar>
            <w:vAlign w:val="center"/>
          </w:tcPr>
          <w:p>
            <w:r>
              <w:rPr>
                <w:sz w:val="16"/>
              </w:rPr>
              <w:t>Administrator/Auditor</w:t>
            </w:r>
          </w:p>
        </w:tc>
        <w:tc>
          <w:tcPr>
            <w:tcW w:type="dxa" w:w="5184"/>
            <w:tcMar>
              <w:top w:w="80" w:type="dxa"/>
              <w:start w:w="90" w:type="dxa"/>
              <w:bottom w:w="80" w:type="dxa"/>
              <w:end w:w="90" w:type="dxa"/>
            </w:tcMar>
            <w:vAlign w:val="center"/>
          </w:tcPr>
          <w:p>
            <w:r>
              <w:rPr>
                <w:sz w:val="16"/>
              </w:rPr>
              <w:t>Policy, retention, access and audit observability.</w:t>
            </w:r>
          </w:p>
        </w:tc>
        <w:tc>
          <w:tcPr>
            <w:tcW w:type="dxa" w:w="3456"/>
            <w:tcMar>
              <w:top w:w="80" w:type="dxa"/>
              <w:start w:w="90" w:type="dxa"/>
              <w:bottom w:w="80" w:type="dxa"/>
              <w:end w:w="90" w:type="dxa"/>
            </w:tcMar>
            <w:vAlign w:val="center"/>
          </w:tcPr>
          <w:p>
            <w:r>
              <w:rPr>
                <w:sz w:val="16"/>
              </w:rPr>
              <w:t>Role changes, retention execution, incident review.</w:t>
            </w:r>
          </w:p>
        </w:tc>
      </w:tr>
    </w:tbl>
    <w:p>
      <w:pPr>
        <w:spacing w:after="40"/>
      </w:pPr>
    </w:p>
    <w:p>
      <w:pPr>
        <w:pStyle w:val="Heading2"/>
      </w:pPr>
      <w:r>
        <w:t>2.1 Operating conditions</w:t>
      </w:r>
    </w:p>
    <w:p>
      <w:pPr>
        <w:pStyle w:val="ListBullet"/>
      </w:pPr>
      <w:r>
        <w:t>Desktop-first investigation work, frequently involving multiple documents and long analytical sessions.</w:t>
      </w:r>
    </w:p>
    <w:p>
      <w:pPr>
        <w:pStyle w:val="ListBullet"/>
      </w:pPr>
      <w:r>
        <w:t>Potentially slow or unreliable networks; users must not lose work silently.</w:t>
      </w:r>
    </w:p>
    <w:p>
      <w:pPr>
        <w:pStyle w:val="ListBullet"/>
      </w:pPr>
      <w:r>
        <w:t>Cases may involve personally sensitive or reputationally harmful information.</w:t>
      </w:r>
    </w:p>
    <w:p>
      <w:pPr>
        <w:pStyle w:val="ListBullet"/>
      </w:pPr>
      <w:r>
        <w:t>Analysts may work across multiple languages and jurisdictions.</w:t>
      </w:r>
    </w:p>
    <w:p>
      <w:pPr>
        <w:pStyle w:val="ListBullet"/>
      </w:pPr>
      <w:r>
        <w:t>Users may be technically sophisticated but should not need to understand database or graph internals.</w:t>
      </w:r>
    </w:p>
    <w:p>
      <w:pPr>
        <w:pStyle w:val="ListBullet"/>
      </w:pPr>
      <w:r>
        <w:t>Reviewers may enter a case late and must quickly understand what is known, inferred, disputed, and unknown.</w:t>
      </w:r>
    </w:p>
    <w:p>
      <w:pPr>
        <w:pStyle w:val="Heading1"/>
      </w:pPr>
      <w:r>
        <w:t>3. UX Goals and Quality Attributes</w:t>
      </w:r>
    </w:p>
    <w:tbl>
      <w:tblPr>
        <w:tblStyle w:val="TableGrid"/>
        <w:tblW w:type="auto" w:w="0"/>
        <w:jc w:val="center"/>
        <w:tblLook w:firstColumn="1" w:firstRow="1" w:lastColumn="0" w:lastRow="0" w:noHBand="0" w:noVBand="1" w:val="04A0"/>
      </w:tblPr>
      <w:tblGrid>
        <w:gridCol w:w="3389"/>
        <w:gridCol w:w="3389"/>
        <w:gridCol w:w="3389"/>
      </w:tblGrid>
      <w:tr>
        <w:tc>
          <w:tcPr>
            <w:tcW w:type="dxa" w:w="1655"/>
            <w:shd w:fill="17365D"/>
            <w:tcMar>
              <w:top w:w="80" w:type="dxa"/>
              <w:start w:w="90" w:type="dxa"/>
              <w:bottom w:w="80" w:type="dxa"/>
              <w:end w:w="90" w:type="dxa"/>
            </w:tcMar>
            <w:vAlign w:val="center"/>
          </w:tcPr>
          <w:p>
            <w:pPr>
              <w:jc w:val="center"/>
            </w:pPr>
            <w:r>
              <w:rPr>
                <w:b/>
                <w:color w:val="FFFFFF"/>
                <w:sz w:val="16"/>
              </w:rPr>
              <w:t>Goal</w:t>
            </w:r>
          </w:p>
        </w:tc>
        <w:tc>
          <w:tcPr>
            <w:tcW w:type="dxa" w:w="4680"/>
            <w:shd w:fill="17365D"/>
            <w:tcMar>
              <w:top w:w="80" w:type="dxa"/>
              <w:start w:w="90" w:type="dxa"/>
              <w:bottom w:w="80" w:type="dxa"/>
              <w:end w:w="90" w:type="dxa"/>
            </w:tcMar>
            <w:vAlign w:val="center"/>
          </w:tcPr>
          <w:p>
            <w:pPr>
              <w:jc w:val="center"/>
            </w:pPr>
            <w:r>
              <w:rPr>
                <w:b/>
                <w:color w:val="FFFFFF"/>
                <w:sz w:val="16"/>
              </w:rPr>
              <w:t>Meaning</w:t>
            </w:r>
          </w:p>
        </w:tc>
        <w:tc>
          <w:tcPr>
            <w:tcW w:type="dxa" w:w="4464"/>
            <w:shd w:fill="17365D"/>
            <w:tcMar>
              <w:top w:w="80" w:type="dxa"/>
              <w:start w:w="90" w:type="dxa"/>
              <w:bottom w:w="80" w:type="dxa"/>
              <w:end w:w="90" w:type="dxa"/>
            </w:tcMar>
            <w:vAlign w:val="center"/>
          </w:tcPr>
          <w:p>
            <w:pPr>
              <w:jc w:val="center"/>
            </w:pPr>
            <w:r>
              <w:rPr>
                <w:b/>
                <w:color w:val="FFFFFF"/>
                <w:sz w:val="16"/>
              </w:rPr>
              <w:t>UX success signal</w:t>
            </w:r>
          </w:p>
        </w:tc>
      </w:tr>
      <w:tr>
        <w:tc>
          <w:tcPr>
            <w:tcW w:type="dxa" w:w="1655"/>
            <w:tcMar>
              <w:top w:w="80" w:type="dxa"/>
              <w:start w:w="90" w:type="dxa"/>
              <w:bottom w:w="80" w:type="dxa"/>
              <w:end w:w="90" w:type="dxa"/>
            </w:tcMar>
            <w:vAlign w:val="center"/>
          </w:tcPr>
          <w:p>
            <w:r>
              <w:rPr>
                <w:sz w:val="16"/>
              </w:rPr>
              <w:t>U1 Traceable</w:t>
            </w:r>
          </w:p>
        </w:tc>
        <w:tc>
          <w:tcPr>
            <w:tcW w:type="dxa" w:w="4680"/>
            <w:tcMar>
              <w:top w:w="80" w:type="dxa"/>
              <w:start w:w="90" w:type="dxa"/>
              <w:bottom w:w="80" w:type="dxa"/>
              <w:end w:w="90" w:type="dxa"/>
            </w:tcMar>
            <w:vAlign w:val="center"/>
          </w:tcPr>
          <w:p>
            <w:r>
              <w:rPr>
                <w:sz w:val="16"/>
              </w:rPr>
              <w:t>Users can move backward from judgement to evidence without losing context.</w:t>
            </w:r>
          </w:p>
        </w:tc>
        <w:tc>
          <w:tcPr>
            <w:tcW w:type="dxa" w:w="4464"/>
            <w:tcMar>
              <w:top w:w="80" w:type="dxa"/>
              <w:start w:w="90" w:type="dxa"/>
              <w:bottom w:w="80" w:type="dxa"/>
              <w:end w:w="90" w:type="dxa"/>
            </w:tcMar>
            <w:vAlign w:val="center"/>
          </w:tcPr>
          <w:p>
            <w:r>
              <w:rPr>
                <w:sz w:val="16"/>
              </w:rPr>
              <w:t>Reviewer reaches supporting evidence within a small number of intentional interactions.</w:t>
            </w:r>
          </w:p>
        </w:tc>
      </w:tr>
      <w:tr>
        <w:tc>
          <w:tcPr>
            <w:tcW w:type="dxa" w:w="1655"/>
            <w:tcMar>
              <w:top w:w="80" w:type="dxa"/>
              <w:start w:w="90" w:type="dxa"/>
              <w:bottom w:w="80" w:type="dxa"/>
              <w:end w:w="90" w:type="dxa"/>
            </w:tcMar>
            <w:vAlign w:val="center"/>
          </w:tcPr>
          <w:p>
            <w:r>
              <w:rPr>
                <w:sz w:val="16"/>
              </w:rPr>
              <w:t>U2 Uncertainty-aware</w:t>
            </w:r>
          </w:p>
        </w:tc>
        <w:tc>
          <w:tcPr>
            <w:tcW w:type="dxa" w:w="4680"/>
            <w:tcMar>
              <w:top w:w="80" w:type="dxa"/>
              <w:start w:w="90" w:type="dxa"/>
              <w:bottom w:w="80" w:type="dxa"/>
              <w:end w:w="90" w:type="dxa"/>
            </w:tcMar>
            <w:vAlign w:val="center"/>
          </w:tcPr>
          <w:p>
            <w:r>
              <w:rPr>
                <w:sz w:val="16"/>
              </w:rPr>
              <w:t>The interface makes fact/inference/hypothesis states perceptible.</w:t>
            </w:r>
          </w:p>
        </w:tc>
        <w:tc>
          <w:tcPr>
            <w:tcW w:type="dxa" w:w="4464"/>
            <w:tcMar>
              <w:top w:w="80" w:type="dxa"/>
              <w:start w:w="90" w:type="dxa"/>
              <w:bottom w:w="80" w:type="dxa"/>
              <w:end w:w="90" w:type="dxa"/>
            </w:tcMar>
            <w:vAlign w:val="center"/>
          </w:tcPr>
          <w:p>
            <w:r>
              <w:rPr>
                <w:sz w:val="16"/>
              </w:rPr>
              <w:t>Users can correctly identify status in usability testing.</w:t>
            </w:r>
          </w:p>
        </w:tc>
      </w:tr>
      <w:tr>
        <w:tc>
          <w:tcPr>
            <w:tcW w:type="dxa" w:w="1655"/>
            <w:tcMar>
              <w:top w:w="80" w:type="dxa"/>
              <w:start w:w="90" w:type="dxa"/>
              <w:bottom w:w="80" w:type="dxa"/>
              <w:end w:w="90" w:type="dxa"/>
            </w:tcMar>
            <w:vAlign w:val="center"/>
          </w:tcPr>
          <w:p>
            <w:r>
              <w:rPr>
                <w:sz w:val="16"/>
              </w:rPr>
              <w:t>U3 Reversible</w:t>
            </w:r>
          </w:p>
        </w:tc>
        <w:tc>
          <w:tcPr>
            <w:tcW w:type="dxa" w:w="4680"/>
            <w:tcMar>
              <w:top w:w="80" w:type="dxa"/>
              <w:start w:w="90" w:type="dxa"/>
              <w:bottom w:w="80" w:type="dxa"/>
              <w:end w:w="90" w:type="dxa"/>
            </w:tcMar>
            <w:vAlign w:val="center"/>
          </w:tcPr>
          <w:p>
            <w:r>
              <w:rPr>
                <w:sz w:val="16"/>
              </w:rPr>
              <w:t>High-impact actions can be reviewed, undone, superseded, or corrected.</w:t>
            </w:r>
          </w:p>
        </w:tc>
        <w:tc>
          <w:tcPr>
            <w:tcW w:type="dxa" w:w="4464"/>
            <w:tcMar>
              <w:top w:w="80" w:type="dxa"/>
              <w:start w:w="90" w:type="dxa"/>
              <w:bottom w:w="80" w:type="dxa"/>
              <w:end w:w="90" w:type="dxa"/>
            </w:tcMar>
            <w:vAlign w:val="center"/>
          </w:tcPr>
          <w:p>
            <w:r>
              <w:rPr>
                <w:sz w:val="16"/>
              </w:rPr>
              <w:t>No irreversible merge/edit occurs without explicit confirmation and recovery path.</w:t>
            </w:r>
          </w:p>
        </w:tc>
      </w:tr>
      <w:tr>
        <w:tc>
          <w:tcPr>
            <w:tcW w:type="dxa" w:w="1655"/>
            <w:tcMar>
              <w:top w:w="80" w:type="dxa"/>
              <w:start w:w="90" w:type="dxa"/>
              <w:bottom w:w="80" w:type="dxa"/>
              <w:end w:w="90" w:type="dxa"/>
            </w:tcMar>
            <w:vAlign w:val="center"/>
          </w:tcPr>
          <w:p>
            <w:r>
              <w:rPr>
                <w:sz w:val="16"/>
              </w:rPr>
              <w:t>U4 Safe-by-default</w:t>
            </w:r>
          </w:p>
        </w:tc>
        <w:tc>
          <w:tcPr>
            <w:tcW w:type="dxa" w:w="4680"/>
            <w:tcMar>
              <w:top w:w="80" w:type="dxa"/>
              <w:start w:w="90" w:type="dxa"/>
              <w:bottom w:w="80" w:type="dxa"/>
              <w:end w:w="90" w:type="dxa"/>
            </w:tcMar>
            <w:vAlign w:val="center"/>
          </w:tcPr>
          <w:p>
            <w:r>
              <w:rPr>
                <w:sz w:val="16"/>
              </w:rPr>
              <w:t>Sensitive actions require context and authorization, not accidental clicks.</w:t>
            </w:r>
          </w:p>
        </w:tc>
        <w:tc>
          <w:tcPr>
            <w:tcW w:type="dxa" w:w="4464"/>
            <w:tcMar>
              <w:top w:w="80" w:type="dxa"/>
              <w:start w:w="90" w:type="dxa"/>
              <w:bottom w:w="80" w:type="dxa"/>
              <w:end w:w="90" w:type="dxa"/>
            </w:tcMar>
            <w:vAlign w:val="center"/>
          </w:tcPr>
          <w:p>
            <w:r>
              <w:rPr>
                <w:sz w:val="16"/>
              </w:rPr>
              <w:t>Exports/reveals cannot occur unintentionally.</w:t>
            </w:r>
          </w:p>
        </w:tc>
      </w:tr>
      <w:tr>
        <w:tc>
          <w:tcPr>
            <w:tcW w:type="dxa" w:w="1655"/>
            <w:tcMar>
              <w:top w:w="80" w:type="dxa"/>
              <w:start w:w="90" w:type="dxa"/>
              <w:bottom w:w="80" w:type="dxa"/>
              <w:end w:w="90" w:type="dxa"/>
            </w:tcMar>
            <w:vAlign w:val="center"/>
          </w:tcPr>
          <w:p>
            <w:r>
              <w:rPr>
                <w:sz w:val="16"/>
              </w:rPr>
              <w:t>U5 Efficient</w:t>
            </w:r>
          </w:p>
        </w:tc>
        <w:tc>
          <w:tcPr>
            <w:tcW w:type="dxa" w:w="4680"/>
            <w:tcMar>
              <w:top w:w="80" w:type="dxa"/>
              <w:start w:w="90" w:type="dxa"/>
              <w:bottom w:w="80" w:type="dxa"/>
              <w:end w:w="90" w:type="dxa"/>
            </w:tcMar>
            <w:vAlign w:val="center"/>
          </w:tcPr>
          <w:p>
            <w:r>
              <w:rPr>
                <w:sz w:val="16"/>
              </w:rPr>
              <w:t>Repeated investigative work avoids needless re-entry and context switching.</w:t>
            </w:r>
          </w:p>
        </w:tc>
        <w:tc>
          <w:tcPr>
            <w:tcW w:type="dxa" w:w="4464"/>
            <w:tcMar>
              <w:top w:w="80" w:type="dxa"/>
              <w:start w:w="90" w:type="dxa"/>
              <w:bottom w:w="80" w:type="dxa"/>
              <w:end w:w="90" w:type="dxa"/>
            </w:tcMar>
            <w:vAlign w:val="center"/>
          </w:tcPr>
          <w:p>
            <w:r>
              <w:rPr>
                <w:sz w:val="16"/>
              </w:rPr>
              <w:t>Common workflows complete without duplicate data entry.</w:t>
            </w:r>
          </w:p>
        </w:tc>
      </w:tr>
      <w:tr>
        <w:tc>
          <w:tcPr>
            <w:tcW w:type="dxa" w:w="1655"/>
            <w:tcMar>
              <w:top w:w="80" w:type="dxa"/>
              <w:start w:w="90" w:type="dxa"/>
              <w:bottom w:w="80" w:type="dxa"/>
              <w:end w:w="90" w:type="dxa"/>
            </w:tcMar>
            <w:vAlign w:val="center"/>
          </w:tcPr>
          <w:p>
            <w:r>
              <w:rPr>
                <w:sz w:val="16"/>
              </w:rPr>
              <w:t>U6 Reviewable</w:t>
            </w:r>
          </w:p>
        </w:tc>
        <w:tc>
          <w:tcPr>
            <w:tcW w:type="dxa" w:w="4680"/>
            <w:tcMar>
              <w:top w:w="80" w:type="dxa"/>
              <w:start w:w="90" w:type="dxa"/>
              <w:bottom w:w="80" w:type="dxa"/>
              <w:end w:w="90" w:type="dxa"/>
            </w:tcMar>
            <w:vAlign w:val="center"/>
          </w:tcPr>
          <w:p>
            <w:r>
              <w:rPr>
                <w:sz w:val="16"/>
              </w:rPr>
              <w:t>A reviewer can understand analytical reasoning independently.</w:t>
            </w:r>
          </w:p>
        </w:tc>
        <w:tc>
          <w:tcPr>
            <w:tcW w:type="dxa" w:w="4464"/>
            <w:tcMar>
              <w:top w:w="80" w:type="dxa"/>
              <w:start w:w="90" w:type="dxa"/>
              <w:bottom w:w="80" w:type="dxa"/>
              <w:end w:w="90" w:type="dxa"/>
            </w:tcMar>
            <w:vAlign w:val="center"/>
          </w:tcPr>
          <w:p>
            <w:r>
              <w:rPr>
                <w:sz w:val="16"/>
              </w:rPr>
              <w:t>Reviewer can inspect support, contradiction, assumptions and gaps.</w:t>
            </w:r>
          </w:p>
        </w:tc>
      </w:tr>
      <w:tr>
        <w:tc>
          <w:tcPr>
            <w:tcW w:type="dxa" w:w="1655"/>
            <w:tcMar>
              <w:top w:w="80" w:type="dxa"/>
              <w:start w:w="90" w:type="dxa"/>
              <w:bottom w:w="80" w:type="dxa"/>
              <w:end w:w="90" w:type="dxa"/>
            </w:tcMar>
            <w:vAlign w:val="center"/>
          </w:tcPr>
          <w:p>
            <w:r>
              <w:rPr>
                <w:sz w:val="16"/>
              </w:rPr>
              <w:t>U7 Accessible</w:t>
            </w:r>
          </w:p>
        </w:tc>
        <w:tc>
          <w:tcPr>
            <w:tcW w:type="dxa" w:w="4680"/>
            <w:tcMar>
              <w:top w:w="80" w:type="dxa"/>
              <w:start w:w="90" w:type="dxa"/>
              <w:bottom w:w="80" w:type="dxa"/>
              <w:end w:w="90" w:type="dxa"/>
            </w:tcMar>
            <w:vAlign w:val="center"/>
          </w:tcPr>
          <w:p>
            <w:r>
              <w:rPr>
                <w:sz w:val="16"/>
              </w:rPr>
              <w:t>Core workflows are keyboard and assistive-technology usable.</w:t>
            </w:r>
          </w:p>
        </w:tc>
        <w:tc>
          <w:tcPr>
            <w:tcW w:type="dxa" w:w="4464"/>
            <w:tcMar>
              <w:top w:w="80" w:type="dxa"/>
              <w:start w:w="90" w:type="dxa"/>
              <w:bottom w:w="80" w:type="dxa"/>
              <w:end w:w="90" w:type="dxa"/>
            </w:tcMar>
            <w:vAlign w:val="center"/>
          </w:tcPr>
          <w:p>
            <w:r>
              <w:rPr>
                <w:sz w:val="16"/>
              </w:rPr>
              <w:t>Critical operations do not rely on color, pointer precision, or hover only.</w:t>
            </w:r>
          </w:p>
        </w:tc>
      </w:tr>
      <w:tr>
        <w:tc>
          <w:tcPr>
            <w:tcW w:type="dxa" w:w="1655"/>
            <w:tcMar>
              <w:top w:w="80" w:type="dxa"/>
              <w:start w:w="90" w:type="dxa"/>
              <w:bottom w:w="80" w:type="dxa"/>
              <w:end w:w="90" w:type="dxa"/>
            </w:tcMar>
            <w:vAlign w:val="center"/>
          </w:tcPr>
          <w:p>
            <w:r>
              <w:rPr>
                <w:sz w:val="16"/>
              </w:rPr>
              <w:t>U8 Calm</w:t>
            </w:r>
          </w:p>
        </w:tc>
        <w:tc>
          <w:tcPr>
            <w:tcW w:type="dxa" w:w="4680"/>
            <w:tcMar>
              <w:top w:w="80" w:type="dxa"/>
              <w:start w:w="90" w:type="dxa"/>
              <w:bottom w:w="80" w:type="dxa"/>
              <w:end w:w="90" w:type="dxa"/>
            </w:tcMar>
            <w:vAlign w:val="center"/>
          </w:tcPr>
          <w:p>
            <w:r>
              <w:rPr>
                <w:sz w:val="16"/>
              </w:rPr>
              <w:t>The system supports deliberate judgement rather than alert overload.</w:t>
            </w:r>
          </w:p>
        </w:tc>
        <w:tc>
          <w:tcPr>
            <w:tcW w:type="dxa" w:w="4464"/>
            <w:tcMar>
              <w:top w:w="80" w:type="dxa"/>
              <w:start w:w="90" w:type="dxa"/>
              <w:bottom w:w="80" w:type="dxa"/>
              <w:end w:w="90" w:type="dxa"/>
            </w:tcMar>
            <w:vAlign w:val="center"/>
          </w:tcPr>
          <w:p>
            <w:r>
              <w:rPr>
                <w:sz w:val="16"/>
              </w:rPr>
              <w:t>No gratuitous urgency or suspicion scoring in default interface.</w:t>
            </w:r>
          </w:p>
        </w:tc>
      </w:tr>
    </w:tbl>
    <w:p>
      <w:pPr>
        <w:spacing w:after="40"/>
      </w:pPr>
    </w:p>
    <w:p>
      <w:pPr>
        <w:pStyle w:val="Heading1"/>
      </w:pPr>
      <w:r>
        <w:t>4. Core UX Principles</w:t>
      </w:r>
    </w:p>
    <w:p>
      <w:pPr>
        <w:pStyle w:val="Heading3"/>
      </w:pPr>
      <w:r>
        <w:t>UX-P01 Evidence before assertion</w:t>
      </w:r>
    </w:p>
    <w:p>
      <w:r>
        <w:t>When a user creates a material fact, relationship, asset attribution, value flow, indicator or assessment, the interface SHOULD make the evidence link visible and easy to add.</w:t>
      </w:r>
    </w:p>
    <w:p>
      <w:pPr>
        <w:pStyle w:val="Heading3"/>
      </w:pPr>
      <w:r>
        <w:t>UX-P02 Status is visible</w:t>
      </w:r>
    </w:p>
    <w:p>
      <w:r>
        <w:t>Candidate, confirmed, disputed, rejected, superseded, direct, reconstructed, hypothetical, draft, approved and restricted states SHALL never be hidden only in metadata.</w:t>
      </w:r>
    </w:p>
    <w:p>
      <w:pPr>
        <w:pStyle w:val="Heading3"/>
      </w:pPr>
      <w:r>
        <w:t>UX-P03 No silent promotion</w:t>
      </w:r>
    </w:p>
    <w:p>
      <w:r>
        <w:t>A candidate or AI suggestion SHALL NOT visually or functionally become a canonical fact without explicit user action.</w:t>
      </w:r>
    </w:p>
    <w:p>
      <w:pPr>
        <w:pStyle w:val="Heading3"/>
      </w:pPr>
      <w:r>
        <w:t>UX-P04 No accusation by styling</w:t>
      </w:r>
    </w:p>
    <w:p>
      <w:r>
        <w:t>Red color, warning icons, threat metaphors, or risk-like visual emphasis SHALL NOT imply criminality merely because an entity appears in an investigation.</w:t>
      </w:r>
    </w:p>
    <w:p>
      <w:pPr>
        <w:pStyle w:val="Heading3"/>
      </w:pPr>
      <w:r>
        <w:t>UX-P05 Progressive disclosure</w:t>
      </w:r>
    </w:p>
    <w:p>
      <w:r>
        <w:t>Advanced provenance, audit and metadata are available without overwhelming the primary task.</w:t>
      </w:r>
    </w:p>
    <w:p>
      <w:pPr>
        <w:pStyle w:val="Heading3"/>
      </w:pPr>
      <w:r>
        <w:t>UX-P06 Reversibility</w:t>
      </w:r>
    </w:p>
    <w:p>
      <w:r>
        <w:t>Merge, classification change, dissemination, correction, disposition and other high-impact actions SHALL expose consequences before commitment.</w:t>
      </w:r>
    </w:p>
    <w:p>
      <w:pPr>
        <w:pStyle w:val="Heading3"/>
      </w:pPr>
      <w:r>
        <w:t>UX-P07 Context preservation</w:t>
      </w:r>
    </w:p>
    <w:p>
      <w:r>
        <w:t>Opening evidence, graph edges, timeline events or hypotheses SHOULD preserve case context and allow return without losing state.</w:t>
      </w:r>
    </w:p>
    <w:p>
      <w:pPr>
        <w:pStyle w:val="Heading3"/>
      </w:pPr>
      <w:r>
        <w:t>UX-P08 Explicit unknowns</w:t>
      </w:r>
    </w:p>
    <w:p>
      <w:r>
        <w:t>Unknown, unavailable and not-yet-assessed are distinct from zero, none, false or cleared.</w:t>
      </w:r>
    </w:p>
    <w:p>
      <w:pPr>
        <w:pStyle w:val="Heading3"/>
      </w:pPr>
      <w:r>
        <w:t>UX-P09 Reviewer independence</w:t>
      </w:r>
    </w:p>
    <w:p>
      <w:r>
        <w:t>Review surfaces SHOULD support challenge and contradiction, not merely sign-off.</w:t>
      </w:r>
    </w:p>
    <w:p>
      <w:pPr>
        <w:pStyle w:val="Heading3"/>
      </w:pPr>
      <w:r>
        <w:t>UX-P10 Permission dignity</w:t>
      </w:r>
    </w:p>
    <w:p>
      <w:r>
        <w:t>Denied access SHALL be handled without leaking sensitive object existence or encouraging users to bypass controls.</w:t>
      </w:r>
    </w:p>
    <w:p>
      <w:pPr>
        <w:pStyle w:val="Heading1"/>
      </w:pPr>
      <w:r>
        <w:t>5. Interaction Model and Analytical State Semantics</w:t>
      </w:r>
    </w:p>
    <w:p>
      <w:pPr>
        <w:pStyle w:val="Heading2"/>
      </w:pPr>
      <w:r>
        <w:t>5.1 User-visible analytical states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7365D"/>
            <w:tcMar>
              <w:top w:w="80" w:type="dxa"/>
              <w:start w:w="90" w:type="dxa"/>
              <w:bottom w:w="80" w:type="dxa"/>
              <w:end w:w="90" w:type="dxa"/>
            </w:tcMar>
            <w:vAlign w:val="center"/>
          </w:tcPr>
          <w:p>
            <w:pPr>
              <w:jc w:val="center"/>
            </w:pPr>
            <w:r>
              <w:rPr>
                <w:b/>
                <w:color w:val="FFFFFF"/>
                <w:sz w:val="16"/>
              </w:rPr>
              <w:t>Concept</w:t>
            </w:r>
          </w:p>
        </w:tc>
        <w:tc>
          <w:tcPr>
            <w:tcW w:type="dxa" w:w="4896"/>
            <w:shd w:fill="17365D"/>
            <w:tcMar>
              <w:top w:w="80" w:type="dxa"/>
              <w:start w:w="90" w:type="dxa"/>
              <w:bottom w:w="80" w:type="dxa"/>
              <w:end w:w="90" w:type="dxa"/>
            </w:tcMar>
            <w:vAlign w:val="center"/>
          </w:tcPr>
          <w:p>
            <w:pPr>
              <w:jc w:val="center"/>
            </w:pPr>
            <w:r>
              <w:rPr>
                <w:b/>
                <w:color w:val="FFFFFF"/>
                <w:sz w:val="16"/>
              </w:rPr>
              <w:t>Required visual semantics</w:t>
            </w:r>
          </w:p>
        </w:tc>
        <w:tc>
          <w:tcPr>
            <w:tcW w:type="dxa" w:w="3600"/>
            <w:shd w:fill="17365D"/>
            <w:tcMar>
              <w:top w:w="80" w:type="dxa"/>
              <w:start w:w="90" w:type="dxa"/>
              <w:bottom w:w="80" w:type="dxa"/>
              <w:end w:w="90" w:type="dxa"/>
            </w:tcMar>
            <w:vAlign w:val="center"/>
          </w:tcPr>
          <w:p>
            <w:pPr>
              <w:jc w:val="center"/>
            </w:pPr>
            <w:r>
              <w:rPr>
                <w:b/>
                <w:color w:val="FFFFFF"/>
                <w:sz w:val="16"/>
              </w:rPr>
              <w:t>Prohibited simplification</w:t>
            </w:r>
          </w:p>
        </w:tc>
      </w:tr>
      <w:tr>
        <w:tc>
          <w:tcPr>
            <w:tcW w:type="dxa" w:w="2304"/>
            <w:tcMar>
              <w:top w:w="80" w:type="dxa"/>
              <w:start w:w="90" w:type="dxa"/>
              <w:bottom w:w="80" w:type="dxa"/>
              <w:end w:w="90" w:type="dxa"/>
            </w:tcMar>
            <w:vAlign w:val="center"/>
          </w:tcPr>
          <w:p>
            <w:r>
              <w:rPr>
                <w:sz w:val="16"/>
              </w:rPr>
              <w:t>Claim</w:t>
            </w:r>
          </w:p>
        </w:tc>
        <w:tc>
          <w:tcPr>
            <w:tcW w:type="dxa" w:w="4896"/>
            <w:tcMar>
              <w:top w:w="80" w:type="dxa"/>
              <w:start w:w="90" w:type="dxa"/>
              <w:bottom w:w="80" w:type="dxa"/>
              <w:end w:w="90" w:type="dxa"/>
            </w:tcMar>
            <w:vAlign w:val="center"/>
          </w:tcPr>
          <w:p>
            <w:r>
              <w:rPr>
                <w:sz w:val="16"/>
              </w:rPr>
              <w:t>Attributed statement from a source; not yet accepted as fact.</w:t>
            </w:r>
          </w:p>
        </w:tc>
        <w:tc>
          <w:tcPr>
            <w:tcW w:type="dxa" w:w="3600"/>
            <w:tcMar>
              <w:top w:w="80" w:type="dxa"/>
              <w:start w:w="90" w:type="dxa"/>
              <w:bottom w:w="80" w:type="dxa"/>
              <w:end w:w="90" w:type="dxa"/>
            </w:tcMar>
            <w:vAlign w:val="center"/>
          </w:tcPr>
          <w:p>
            <w:r>
              <w:rPr>
                <w:sz w:val="16"/>
              </w:rPr>
              <w:t>Displaying as verified fact.</w:t>
            </w:r>
          </w:p>
        </w:tc>
      </w:tr>
      <w:tr>
        <w:tc>
          <w:tcPr>
            <w:tcW w:type="dxa" w:w="2304"/>
            <w:tcMar>
              <w:top w:w="80" w:type="dxa"/>
              <w:start w:w="90" w:type="dxa"/>
              <w:bottom w:w="80" w:type="dxa"/>
              <w:end w:w="90" w:type="dxa"/>
            </w:tcMar>
            <w:vAlign w:val="center"/>
          </w:tcPr>
          <w:p>
            <w:r>
              <w:rPr>
                <w:sz w:val="16"/>
              </w:rPr>
              <w:t>Fact</w:t>
            </w:r>
          </w:p>
        </w:tc>
        <w:tc>
          <w:tcPr>
            <w:tcW w:type="dxa" w:w="4896"/>
            <w:tcMar>
              <w:top w:w="80" w:type="dxa"/>
              <w:start w:w="90" w:type="dxa"/>
              <w:bottom w:w="80" w:type="dxa"/>
              <w:end w:w="90" w:type="dxa"/>
            </w:tcMar>
            <w:vAlign w:val="center"/>
          </w:tcPr>
          <w:p>
            <w:r>
              <w:rPr>
                <w:sz w:val="16"/>
              </w:rPr>
              <w:t>Verified/time-bounded proposition with evidence.</w:t>
            </w:r>
          </w:p>
        </w:tc>
        <w:tc>
          <w:tcPr>
            <w:tcW w:type="dxa" w:w="3600"/>
            <w:tcMar>
              <w:top w:w="80" w:type="dxa"/>
              <w:start w:w="90" w:type="dxa"/>
              <w:bottom w:w="80" w:type="dxa"/>
              <w:end w:w="90" w:type="dxa"/>
            </w:tcMar>
            <w:vAlign w:val="center"/>
          </w:tcPr>
          <w:p>
            <w:r>
              <w:rPr>
                <w:sz w:val="16"/>
              </w:rPr>
              <w:t>Hiding provenance.</w:t>
            </w:r>
          </w:p>
        </w:tc>
      </w:tr>
      <w:tr>
        <w:tc>
          <w:tcPr>
            <w:tcW w:type="dxa" w:w="2304"/>
            <w:tcMar>
              <w:top w:w="80" w:type="dxa"/>
              <w:start w:w="90" w:type="dxa"/>
              <w:bottom w:w="80" w:type="dxa"/>
              <w:end w:w="90" w:type="dxa"/>
            </w:tcMar>
            <w:vAlign w:val="center"/>
          </w:tcPr>
          <w:p>
            <w:r>
              <w:rPr>
                <w:sz w:val="16"/>
              </w:rPr>
              <w:t>Candidate entity match</w:t>
            </w:r>
          </w:p>
        </w:tc>
        <w:tc>
          <w:tcPr>
            <w:tcW w:type="dxa" w:w="4896"/>
            <w:tcMar>
              <w:top w:w="80" w:type="dxa"/>
              <w:start w:w="90" w:type="dxa"/>
              <w:bottom w:w="80" w:type="dxa"/>
              <w:end w:w="90" w:type="dxa"/>
            </w:tcMar>
            <w:vAlign w:val="center"/>
          </w:tcPr>
          <w:p>
            <w:r>
              <w:rPr>
                <w:sz w:val="16"/>
              </w:rPr>
              <w:t>Possible identity equivalence requiring review.</w:t>
            </w:r>
          </w:p>
        </w:tc>
        <w:tc>
          <w:tcPr>
            <w:tcW w:type="dxa" w:w="3600"/>
            <w:tcMar>
              <w:top w:w="80" w:type="dxa"/>
              <w:start w:w="90" w:type="dxa"/>
              <w:bottom w:w="80" w:type="dxa"/>
              <w:end w:w="90" w:type="dxa"/>
            </w:tcMar>
            <w:vAlign w:val="center"/>
          </w:tcPr>
          <w:p>
            <w:r>
              <w:rPr>
                <w:sz w:val="16"/>
              </w:rPr>
              <w:t>Auto-merge appearance.</w:t>
            </w:r>
          </w:p>
        </w:tc>
      </w:tr>
      <w:tr>
        <w:tc>
          <w:tcPr>
            <w:tcW w:type="dxa" w:w="2304"/>
            <w:tcMar>
              <w:top w:w="80" w:type="dxa"/>
              <w:start w:w="90" w:type="dxa"/>
              <w:bottom w:w="80" w:type="dxa"/>
              <w:end w:w="90" w:type="dxa"/>
            </w:tcMar>
            <w:vAlign w:val="center"/>
          </w:tcPr>
          <w:p>
            <w:r>
              <w:rPr>
                <w:sz w:val="16"/>
              </w:rPr>
              <w:t>Relationship</w:t>
            </w:r>
          </w:p>
        </w:tc>
        <w:tc>
          <w:tcPr>
            <w:tcW w:type="dxa" w:w="4896"/>
            <w:tcMar>
              <w:top w:w="80" w:type="dxa"/>
              <w:start w:w="90" w:type="dxa"/>
              <w:bottom w:w="80" w:type="dxa"/>
              <w:end w:w="90" w:type="dxa"/>
            </w:tcMar>
            <w:vAlign w:val="center"/>
          </w:tcPr>
          <w:p>
            <w:r>
              <w:rPr>
                <w:sz w:val="16"/>
              </w:rPr>
              <w:t>Typed connection with evidence/status/time.</w:t>
            </w:r>
          </w:p>
        </w:tc>
        <w:tc>
          <w:tcPr>
            <w:tcW w:type="dxa" w:w="3600"/>
            <w:tcMar>
              <w:top w:w="80" w:type="dxa"/>
              <w:start w:w="90" w:type="dxa"/>
              <w:bottom w:w="80" w:type="dxa"/>
              <w:end w:w="90" w:type="dxa"/>
            </w:tcMar>
            <w:vAlign w:val="center"/>
          </w:tcPr>
          <w:p>
            <w:r>
              <w:rPr>
                <w:sz w:val="16"/>
              </w:rPr>
              <w:t>Graph edge with no provenance status.</w:t>
            </w:r>
          </w:p>
        </w:tc>
      </w:tr>
      <w:tr>
        <w:tc>
          <w:tcPr>
            <w:tcW w:type="dxa" w:w="2304"/>
            <w:tcMar>
              <w:top w:w="80" w:type="dxa"/>
              <w:start w:w="90" w:type="dxa"/>
              <w:bottom w:w="80" w:type="dxa"/>
              <w:end w:w="90" w:type="dxa"/>
            </w:tcMar>
            <w:vAlign w:val="center"/>
          </w:tcPr>
          <w:p>
            <w:r>
              <w:rPr>
                <w:sz w:val="16"/>
              </w:rPr>
              <w:t>Indicator</w:t>
            </w:r>
          </w:p>
        </w:tc>
        <w:tc>
          <w:tcPr>
            <w:tcW w:type="dxa" w:w="4896"/>
            <w:tcMar>
              <w:top w:w="80" w:type="dxa"/>
              <w:start w:w="90" w:type="dxa"/>
              <w:bottom w:w="80" w:type="dxa"/>
              <w:end w:w="90" w:type="dxa"/>
            </w:tcMar>
            <w:vAlign w:val="center"/>
          </w:tcPr>
          <w:p>
            <w:r>
              <w:rPr>
                <w:sz w:val="16"/>
              </w:rPr>
              <w:t>Observed pattern relevant to typology.</w:t>
            </w:r>
          </w:p>
        </w:tc>
        <w:tc>
          <w:tcPr>
            <w:tcW w:type="dxa" w:w="3600"/>
            <w:tcMar>
              <w:top w:w="80" w:type="dxa"/>
              <w:start w:w="90" w:type="dxa"/>
              <w:bottom w:w="80" w:type="dxa"/>
              <w:end w:w="90" w:type="dxa"/>
            </w:tcMar>
            <w:vAlign w:val="center"/>
          </w:tcPr>
          <w:p>
            <w:r>
              <w:rPr>
                <w:sz w:val="16"/>
              </w:rPr>
              <w:t>Label as suspicious/proven crime by default.</w:t>
            </w:r>
          </w:p>
        </w:tc>
      </w:tr>
      <w:tr>
        <w:tc>
          <w:tcPr>
            <w:tcW w:type="dxa" w:w="2304"/>
            <w:tcMar>
              <w:top w:w="80" w:type="dxa"/>
              <w:start w:w="90" w:type="dxa"/>
              <w:bottom w:w="80" w:type="dxa"/>
              <w:end w:w="90" w:type="dxa"/>
            </w:tcMar>
            <w:vAlign w:val="center"/>
          </w:tcPr>
          <w:p>
            <w:r>
              <w:rPr>
                <w:sz w:val="16"/>
              </w:rPr>
              <w:t>Hypothesis</w:t>
            </w:r>
          </w:p>
        </w:tc>
        <w:tc>
          <w:tcPr>
            <w:tcW w:type="dxa" w:w="4896"/>
            <w:tcMar>
              <w:top w:w="80" w:type="dxa"/>
              <w:start w:w="90" w:type="dxa"/>
              <w:bottom w:w="80" w:type="dxa"/>
              <w:end w:w="90" w:type="dxa"/>
            </w:tcMar>
            <w:vAlign w:val="center"/>
          </w:tcPr>
          <w:p>
            <w:r>
              <w:rPr>
                <w:sz w:val="16"/>
              </w:rPr>
              <w:t>Testable explanation with support and contradiction.</w:t>
            </w:r>
          </w:p>
        </w:tc>
        <w:tc>
          <w:tcPr>
            <w:tcW w:type="dxa" w:w="3600"/>
            <w:tcMar>
              <w:top w:w="80" w:type="dxa"/>
              <w:start w:w="90" w:type="dxa"/>
              <w:bottom w:w="80" w:type="dxa"/>
              <w:end w:w="90" w:type="dxa"/>
            </w:tcMar>
            <w:vAlign w:val="center"/>
          </w:tcPr>
          <w:p>
            <w:r>
              <w:rPr>
                <w:sz w:val="16"/>
              </w:rPr>
              <w:t>Present as conclusion.</w:t>
            </w:r>
          </w:p>
        </w:tc>
      </w:tr>
      <w:tr>
        <w:tc>
          <w:tcPr>
            <w:tcW w:type="dxa" w:w="2304"/>
            <w:tcMar>
              <w:top w:w="80" w:type="dxa"/>
              <w:start w:w="90" w:type="dxa"/>
              <w:bottom w:w="80" w:type="dxa"/>
              <w:end w:w="90" w:type="dxa"/>
            </w:tcMar>
            <w:vAlign w:val="center"/>
          </w:tcPr>
          <w:p>
            <w:r>
              <w:rPr>
                <w:sz w:val="16"/>
              </w:rPr>
              <w:t>Assessment</w:t>
            </w:r>
          </w:p>
        </w:tc>
        <w:tc>
          <w:tcPr>
            <w:tcW w:type="dxa" w:w="4896"/>
            <w:tcMar>
              <w:top w:w="80" w:type="dxa"/>
              <w:start w:w="90" w:type="dxa"/>
              <w:bottom w:w="80" w:type="dxa"/>
              <w:end w:w="90" w:type="dxa"/>
            </w:tcMar>
            <w:vAlign w:val="center"/>
          </w:tcPr>
          <w:p>
            <w:r>
              <w:rPr>
                <w:sz w:val="16"/>
              </w:rPr>
              <w:t>Analyst judgement with confidence and gaps.</w:t>
            </w:r>
          </w:p>
        </w:tc>
        <w:tc>
          <w:tcPr>
            <w:tcW w:type="dxa" w:w="3600"/>
            <w:tcMar>
              <w:top w:w="80" w:type="dxa"/>
              <w:start w:w="90" w:type="dxa"/>
              <w:bottom w:w="80" w:type="dxa"/>
              <w:end w:w="90" w:type="dxa"/>
            </w:tcMar>
            <w:vAlign w:val="center"/>
          </w:tcPr>
          <w:p>
            <w:r>
              <w:rPr>
                <w:sz w:val="16"/>
              </w:rPr>
              <w:t>Present confidence as mathematical probability unless validated.</w:t>
            </w:r>
          </w:p>
        </w:tc>
      </w:tr>
      <w:tr>
        <w:tc>
          <w:tcPr>
            <w:tcW w:type="dxa" w:w="2304"/>
            <w:tcMar>
              <w:top w:w="80" w:type="dxa"/>
              <w:start w:w="90" w:type="dxa"/>
              <w:bottom w:w="80" w:type="dxa"/>
              <w:end w:w="90" w:type="dxa"/>
            </w:tcMar>
            <w:vAlign w:val="center"/>
          </w:tcPr>
          <w:p>
            <w:r>
              <w:rPr>
                <w:sz w:val="16"/>
              </w:rPr>
              <w:t>Value flow class</w:t>
            </w:r>
          </w:p>
        </w:tc>
        <w:tc>
          <w:tcPr>
            <w:tcW w:type="dxa" w:w="4896"/>
            <w:tcMar>
              <w:top w:w="80" w:type="dxa"/>
              <w:start w:w="90" w:type="dxa"/>
              <w:bottom w:w="80" w:type="dxa"/>
              <w:end w:w="90" w:type="dxa"/>
            </w:tcMar>
            <w:vAlign w:val="center"/>
          </w:tcPr>
          <w:p>
            <w:r>
              <w:rPr>
                <w:sz w:val="16"/>
              </w:rPr>
              <w:t>DIRECT / DOCUMENTED / RECONSTRUCTED / HYPOTHETICAL.</w:t>
            </w:r>
          </w:p>
        </w:tc>
        <w:tc>
          <w:tcPr>
            <w:tcW w:type="dxa" w:w="3600"/>
            <w:tcMar>
              <w:top w:w="80" w:type="dxa"/>
              <w:start w:w="90" w:type="dxa"/>
              <w:bottom w:w="80" w:type="dxa"/>
              <w:end w:w="90" w:type="dxa"/>
            </w:tcMar>
            <w:vAlign w:val="center"/>
          </w:tcPr>
          <w:p>
            <w:r>
              <w:rPr>
                <w:sz w:val="16"/>
              </w:rPr>
              <w:t>One undifferentiated arrow style.</w:t>
            </w:r>
          </w:p>
        </w:tc>
      </w:tr>
      <w:tr>
        <w:tc>
          <w:tcPr>
            <w:tcW w:type="dxa" w:w="2304"/>
            <w:tcMar>
              <w:top w:w="80" w:type="dxa"/>
              <w:start w:w="90" w:type="dxa"/>
              <w:bottom w:w="80" w:type="dxa"/>
              <w:end w:w="90" w:type="dxa"/>
            </w:tcMar>
            <w:vAlign w:val="center"/>
          </w:tcPr>
          <w:p>
            <w:r>
              <w:rPr>
                <w:sz w:val="16"/>
              </w:rPr>
              <w:t>Intelligence product</w:t>
            </w:r>
          </w:p>
        </w:tc>
        <w:tc>
          <w:tcPr>
            <w:tcW w:type="dxa" w:w="4896"/>
            <w:tcMar>
              <w:top w:w="80" w:type="dxa"/>
              <w:start w:w="90" w:type="dxa"/>
              <w:bottom w:w="80" w:type="dxa"/>
              <w:end w:w="90" w:type="dxa"/>
            </w:tcMar>
            <w:vAlign w:val="center"/>
          </w:tcPr>
          <w:p>
            <w:r>
              <w:rPr>
                <w:sz w:val="16"/>
              </w:rPr>
              <w:t>Versioned product with review/approval state.</w:t>
            </w:r>
          </w:p>
        </w:tc>
        <w:tc>
          <w:tcPr>
            <w:tcW w:type="dxa" w:w="3600"/>
            <w:tcMar>
              <w:top w:w="80" w:type="dxa"/>
              <w:start w:w="90" w:type="dxa"/>
              <w:bottom w:w="80" w:type="dxa"/>
              <w:end w:w="90" w:type="dxa"/>
            </w:tcMar>
            <w:vAlign w:val="center"/>
          </w:tcPr>
          <w:p>
            <w:r>
              <w:rPr>
                <w:sz w:val="16"/>
              </w:rPr>
              <w:t>Overwrite prior approved version.</w:t>
            </w:r>
          </w:p>
        </w:tc>
      </w:tr>
    </w:tbl>
    <w:p>
      <w:pPr>
        <w:spacing w:after="40"/>
      </w:pPr>
    </w:p>
    <w:p>
      <w:pPr>
        <w:pStyle w:val="Heading2"/>
      </w:pPr>
      <w:r>
        <w:t>5.2 Status presentation rule</w:t>
      </w:r>
    </w:p>
    <w:p>
      <w:r>
        <w:t>Every high-impact object SHALL expose its status near the object title or primary identifier, using text labels plus secondary visual encoding. Color MAY reinforce status but SHALL NOT be the only carrier of meaning.</w:t>
      </w:r>
    </w:p>
    <w:p>
      <w:pPr>
        <w:pStyle w:val="Heading1"/>
      </w:pPr>
      <w:r>
        <w:t>6. End-to-End UX Journey</w:t>
      </w:r>
    </w:p>
    <w:p>
      <w:pPr>
        <w:pStyle w:val="ListNumber"/>
      </w:pPr>
      <w:r>
        <w:t>Open or create a governed case with a clear investigation question and scope.</w:t>
      </w:r>
    </w:p>
    <w:p>
      <w:pPr>
        <w:pStyle w:val="ListNumber"/>
      </w:pPr>
      <w:r>
        <w:t>Register a source and preserve original evidence.</w:t>
      </w:r>
    </w:p>
    <w:p>
      <w:pPr>
        <w:pStyle w:val="ListNumber"/>
      </w:pPr>
      <w:r>
        <w:t>Create extracts or claims while retaining provenance.</w:t>
      </w:r>
    </w:p>
    <w:p>
      <w:pPr>
        <w:pStyle w:val="ListNumber"/>
      </w:pPr>
      <w:r>
        <w:t>Create or resolve entities and link identifiers without premature merge.</w:t>
      </w:r>
    </w:p>
    <w:p>
      <w:pPr>
        <w:pStyle w:val="ListNumber"/>
      </w:pPr>
      <w:r>
        <w:t>Build evidence-backed relationships, ownership/control assertions and assets.</w:t>
      </w:r>
    </w:p>
    <w:p>
      <w:pPr>
        <w:pStyle w:val="ListNumber"/>
      </w:pPr>
      <w:r>
        <w:t>Place events on a chronology and reconstruct value flows with explicit class.</w:t>
      </w:r>
    </w:p>
    <w:p>
      <w:pPr>
        <w:pStyle w:val="ListNumber"/>
      </w:pPr>
      <w:r>
        <w:t>Compare observations to typologies and capture counter-indicators.</w:t>
      </w:r>
    </w:p>
    <w:p>
      <w:pPr>
        <w:pStyle w:val="ListNumber"/>
      </w:pPr>
      <w:r>
        <w:t>Test competing hypotheses, document gaps and produce a confidence-rated assessment.</w:t>
      </w:r>
    </w:p>
    <w:p>
      <w:pPr>
        <w:pStyle w:val="ListNumber"/>
      </w:pPr>
      <w:r>
        <w:t>Generate an intelligence product with an evidence index.</w:t>
      </w:r>
    </w:p>
    <w:p>
      <w:pPr>
        <w:pStyle w:val="ListNumber"/>
      </w:pPr>
      <w:r>
        <w:t>Complete independent review, resolve changes, approve dissemination and record sharing.</w:t>
      </w:r>
    </w:p>
    <w:tbl>
      <w:tblPr>
        <w:tblW w:type="auto" w:w="0"/>
        <w:jc w:val="center"/>
        <w:tblLook w:firstColumn="1" w:firstRow="1" w:lastColumn="0" w:lastRow="0" w:noHBand="0" w:noVBand="1" w:val="04A0"/>
      </w:tblPr>
      <w:tblGrid>
        <w:gridCol w:w="10166"/>
      </w:tblGrid>
      <w:tr>
        <w:tc>
          <w:tcPr>
            <w:tcW w:type="dxa" w:w="10166"/>
            <w:shd w:fill="EEF4F7"/>
            <w:tcMar>
              <w:top w:w="120" w:type="dxa"/>
              <w:start w:w="140" w:type="dxa"/>
              <w:bottom w:w="120" w:type="dxa"/>
              <w:end w:w="140" w:type="dxa"/>
            </w:tcMar>
          </w:tcPr>
          <w:p>
            <w:r>
              <w:rPr>
                <w:b/>
                <w:color w:val="17365D"/>
                <w:sz w:val="20"/>
              </w:rPr>
              <w:t>Journey rule</w:t>
              <w:br/>
            </w:r>
            <w:r>
              <w:rPr>
                <w:sz w:val="19"/>
              </w:rPr>
              <w:t>The user SHOULD be able to move forward and backward through this chain without losing provenance or being forced to duplicate canonical information. The UX SHALL support iteration: investigation is not a one-way wizard.</w:t>
            </w:r>
          </w:p>
        </w:tc>
      </w:tr>
    </w:tbl>
    <w:p/>
    <w:p>
      <w:pPr>
        <w:pStyle w:val="Heading1"/>
      </w:pPr>
      <w:r>
        <w:t>7. Case and Workflow Experience</w:t>
      </w:r>
    </w:p>
    <w:p>
      <w:pPr>
        <w:pStyle w:val="Heading2"/>
      </w:pPr>
      <w:r>
        <w:t>7.1 Case creation</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17365D"/>
            <w:tcMar>
              <w:top w:w="80" w:type="dxa"/>
              <w:start w:w="90" w:type="dxa"/>
              <w:bottom w:w="80" w:type="dxa"/>
              <w:end w:w="90" w:type="dxa"/>
            </w:tcMar>
            <w:vAlign w:val="center"/>
          </w:tcPr>
          <w:p>
            <w:pPr>
              <w:jc w:val="center"/>
            </w:pPr>
            <w:r>
              <w:rPr>
                <w:b/>
                <w:color w:val="FFFFFF"/>
                <w:sz w:val="16"/>
              </w:rPr>
              <w:t>Requirement ID</w:t>
            </w:r>
          </w:p>
        </w:tc>
        <w:tc>
          <w:tcPr>
            <w:tcW w:type="dxa" w:w="5832"/>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800"/>
            <w:tcMar>
              <w:top w:w="80" w:type="dxa"/>
              <w:start w:w="90" w:type="dxa"/>
              <w:bottom w:w="80" w:type="dxa"/>
              <w:end w:w="90" w:type="dxa"/>
            </w:tcMar>
            <w:vAlign w:val="center"/>
          </w:tcPr>
          <w:p>
            <w:r>
              <w:rPr>
                <w:sz w:val="16"/>
              </w:rPr>
              <w:t>UXR-CASE-001</w:t>
            </w:r>
          </w:p>
        </w:tc>
        <w:tc>
          <w:tcPr>
            <w:tcW w:type="dxa" w:w="5832"/>
            <w:tcMar>
              <w:top w:w="80" w:type="dxa"/>
              <w:start w:w="90" w:type="dxa"/>
              <w:bottom w:w="80" w:type="dxa"/>
              <w:end w:w="90" w:type="dxa"/>
            </w:tcMar>
            <w:vAlign w:val="center"/>
          </w:tcPr>
          <w:p>
            <w:r>
              <w:rPr>
                <w:sz w:val="16"/>
              </w:rPr>
              <w:t>Case creation SHALL make owner, purpose, investigation question and classification understandable before activation.</w:t>
            </w:r>
          </w:p>
        </w:tc>
        <w:tc>
          <w:tcPr>
            <w:tcW w:type="dxa" w:w="3311"/>
            <w:tcMar>
              <w:top w:w="80" w:type="dxa"/>
              <w:start w:w="90" w:type="dxa"/>
              <w:bottom w:w="80" w:type="dxa"/>
              <w:end w:w="90" w:type="dxa"/>
            </w:tcMar>
            <w:vAlign w:val="center"/>
          </w:tcPr>
          <w:p>
            <w:r>
              <w:rPr>
                <w:sz w:val="16"/>
              </w:rPr>
              <w:t>User cannot accidentally activate an incomplete case; missing fields explain why.</w:t>
            </w:r>
          </w:p>
        </w:tc>
      </w:tr>
      <w:tr>
        <w:tc>
          <w:tcPr>
            <w:tcW w:type="dxa" w:w="1800"/>
            <w:tcMar>
              <w:top w:w="80" w:type="dxa"/>
              <w:start w:w="90" w:type="dxa"/>
              <w:bottom w:w="80" w:type="dxa"/>
              <w:end w:w="90" w:type="dxa"/>
            </w:tcMar>
            <w:vAlign w:val="center"/>
          </w:tcPr>
          <w:p>
            <w:r>
              <w:rPr>
                <w:sz w:val="16"/>
              </w:rPr>
              <w:t>UXR-CASE-002</w:t>
            </w:r>
          </w:p>
        </w:tc>
        <w:tc>
          <w:tcPr>
            <w:tcW w:type="dxa" w:w="5832"/>
            <w:tcMar>
              <w:top w:w="80" w:type="dxa"/>
              <w:start w:w="90" w:type="dxa"/>
              <w:bottom w:w="80" w:type="dxa"/>
              <w:end w:w="90" w:type="dxa"/>
            </w:tcMar>
            <w:vAlign w:val="center"/>
          </w:tcPr>
          <w:p>
            <w:r>
              <w:rPr>
                <w:sz w:val="16"/>
              </w:rPr>
              <w:t>Investigation question entry SHALL encourage neutral wording and avoid guilt-presuming templates.</w:t>
            </w:r>
          </w:p>
        </w:tc>
        <w:tc>
          <w:tcPr>
            <w:tcW w:type="dxa" w:w="3311"/>
            <w:tcMar>
              <w:top w:w="80" w:type="dxa"/>
              <w:start w:w="90" w:type="dxa"/>
              <w:bottom w:w="80" w:type="dxa"/>
              <w:end w:w="90" w:type="dxa"/>
            </w:tcMar>
            <w:vAlign w:val="center"/>
          </w:tcPr>
          <w:p>
            <w:r>
              <w:rPr>
                <w:sz w:val="16"/>
              </w:rPr>
              <w:t>Prompt/example text uses question framing, not accusation framing.</w:t>
            </w:r>
          </w:p>
        </w:tc>
      </w:tr>
      <w:tr>
        <w:tc>
          <w:tcPr>
            <w:tcW w:type="dxa" w:w="1800"/>
            <w:tcMar>
              <w:top w:w="80" w:type="dxa"/>
              <w:start w:w="90" w:type="dxa"/>
              <w:bottom w:w="80" w:type="dxa"/>
              <w:end w:w="90" w:type="dxa"/>
            </w:tcMar>
            <w:vAlign w:val="center"/>
          </w:tcPr>
          <w:p>
            <w:r>
              <w:rPr>
                <w:sz w:val="16"/>
              </w:rPr>
              <w:t>UXR-CASE-003</w:t>
            </w:r>
          </w:p>
        </w:tc>
        <w:tc>
          <w:tcPr>
            <w:tcW w:type="dxa" w:w="5832"/>
            <w:tcMar>
              <w:top w:w="80" w:type="dxa"/>
              <w:start w:w="90" w:type="dxa"/>
              <w:bottom w:w="80" w:type="dxa"/>
              <w:end w:w="90" w:type="dxa"/>
            </w:tcMar>
            <w:vAlign w:val="center"/>
          </w:tcPr>
          <w:p>
            <w:r>
              <w:rPr>
                <w:sz w:val="16"/>
              </w:rPr>
              <w:t>Material scope changes SHALL show what changes and require rationale.</w:t>
            </w:r>
          </w:p>
        </w:tc>
        <w:tc>
          <w:tcPr>
            <w:tcW w:type="dxa" w:w="3311"/>
            <w:tcMar>
              <w:top w:w="80" w:type="dxa"/>
              <w:start w:w="90" w:type="dxa"/>
              <w:bottom w:w="80" w:type="dxa"/>
              <w:end w:w="90" w:type="dxa"/>
            </w:tcMar>
            <w:vAlign w:val="center"/>
          </w:tcPr>
          <w:p>
            <w:r>
              <w:rPr>
                <w:sz w:val="16"/>
              </w:rPr>
              <w:t>User can compare current and proposed scope before saving.</w:t>
            </w:r>
          </w:p>
        </w:tc>
      </w:tr>
      <w:tr>
        <w:tc>
          <w:tcPr>
            <w:tcW w:type="dxa" w:w="1800"/>
            <w:tcMar>
              <w:top w:w="80" w:type="dxa"/>
              <w:start w:w="90" w:type="dxa"/>
              <w:bottom w:w="80" w:type="dxa"/>
              <w:end w:w="90" w:type="dxa"/>
            </w:tcMar>
            <w:vAlign w:val="center"/>
          </w:tcPr>
          <w:p>
            <w:r>
              <w:rPr>
                <w:sz w:val="16"/>
              </w:rPr>
              <w:t>UXR-CASE-004</w:t>
            </w:r>
          </w:p>
        </w:tc>
        <w:tc>
          <w:tcPr>
            <w:tcW w:type="dxa" w:w="5832"/>
            <w:tcMar>
              <w:top w:w="80" w:type="dxa"/>
              <w:start w:w="90" w:type="dxa"/>
              <w:bottom w:w="80" w:type="dxa"/>
              <w:end w:w="90" w:type="dxa"/>
            </w:tcMar>
            <w:vAlign w:val="center"/>
          </w:tcPr>
          <w:p>
            <w:r>
              <w:rPr>
                <w:sz w:val="16"/>
              </w:rPr>
              <w:t>Lifecycle gate status SHALL be visible at the point of blocked actions.</w:t>
            </w:r>
          </w:p>
        </w:tc>
        <w:tc>
          <w:tcPr>
            <w:tcW w:type="dxa" w:w="3311"/>
            <w:tcMar>
              <w:top w:w="80" w:type="dxa"/>
              <w:start w:w="90" w:type="dxa"/>
              <w:bottom w:w="80" w:type="dxa"/>
              <w:end w:w="90" w:type="dxa"/>
            </w:tcMar>
            <w:vAlign w:val="center"/>
          </w:tcPr>
          <w:p>
            <w:r>
              <w:rPr>
                <w:sz w:val="16"/>
              </w:rPr>
              <w:t>Blocked action explains gate requirement and authorized next step.</w:t>
            </w:r>
          </w:p>
        </w:tc>
      </w:tr>
      <w:tr>
        <w:tc>
          <w:tcPr>
            <w:tcW w:type="dxa" w:w="1800"/>
            <w:tcMar>
              <w:top w:w="80" w:type="dxa"/>
              <w:start w:w="90" w:type="dxa"/>
              <w:bottom w:w="80" w:type="dxa"/>
              <w:end w:w="90" w:type="dxa"/>
            </w:tcMar>
            <w:vAlign w:val="center"/>
          </w:tcPr>
          <w:p>
            <w:r>
              <w:rPr>
                <w:sz w:val="16"/>
              </w:rPr>
              <w:t>UXR-CASE-005</w:t>
            </w:r>
          </w:p>
        </w:tc>
        <w:tc>
          <w:tcPr>
            <w:tcW w:type="dxa" w:w="5832"/>
            <w:tcMar>
              <w:top w:w="80" w:type="dxa"/>
              <w:start w:w="90" w:type="dxa"/>
              <w:bottom w:w="80" w:type="dxa"/>
              <w:end w:w="90" w:type="dxa"/>
            </w:tcMar>
            <w:vAlign w:val="center"/>
          </w:tcPr>
          <w:p>
            <w:r>
              <w:rPr>
                <w:sz w:val="16"/>
              </w:rPr>
              <w:t>Task completion SHALL not hide historical ownership or prior state.</w:t>
            </w:r>
          </w:p>
        </w:tc>
        <w:tc>
          <w:tcPr>
            <w:tcW w:type="dxa" w:w="3311"/>
            <w:tcMar>
              <w:top w:w="80" w:type="dxa"/>
              <w:start w:w="90" w:type="dxa"/>
              <w:bottom w:w="80" w:type="dxa"/>
              <w:end w:w="90" w:type="dxa"/>
            </w:tcMar>
            <w:vAlign w:val="center"/>
          </w:tcPr>
          <w:p>
            <w:r>
              <w:rPr>
                <w:sz w:val="16"/>
              </w:rPr>
              <w:t>Closed task retains owner, timestamps and linked objects.</w:t>
            </w:r>
          </w:p>
        </w:tc>
      </w:tr>
    </w:tbl>
    <w:p>
      <w:pPr>
        <w:spacing w:after="40"/>
      </w:pPr>
    </w:p>
    <w:p>
      <w:pPr>
        <w:pStyle w:val="Heading2"/>
      </w:pPr>
      <w:r>
        <w:t>7.2 Gate and approval interactions</w:t>
      </w:r>
    </w:p>
    <w:p>
      <w:pPr>
        <w:pStyle w:val="ListBullet"/>
      </w:pPr>
      <w:r>
        <w:t>Gate approval SHOULD summarize the decision context: requested action, case classification, unresolved gaps, risk conditions, and reviewer independence requirement.</w:t>
      </w:r>
    </w:p>
    <w:p>
      <w:pPr>
        <w:pStyle w:val="ListBullet"/>
      </w:pPr>
      <w:r>
        <w:t>Approval/rejection SHALL require an intentional action and SHALL not share a primary button style with navigation controls.</w:t>
      </w:r>
    </w:p>
    <w:p>
      <w:pPr>
        <w:pStyle w:val="ListBullet"/>
      </w:pPr>
      <w:r>
        <w:t>When self-approval is prohibited, the UI SHALL explain that a different authorized reviewer is required rather than presenting a generic error.</w:t>
      </w:r>
    </w:p>
    <w:p>
      <w:pPr>
        <w:pStyle w:val="Heading1"/>
      </w:pPr>
      <w:r>
        <w:t>8. Source, Evidence and Document Experience</w:t>
      </w:r>
    </w:p>
    <w:p>
      <w:pPr>
        <w:pStyle w:val="Heading2"/>
      </w:pPr>
      <w:r>
        <w:t>8.1 Evidence ingestion</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832"/>
            <w:shd w:fill="17365D"/>
            <w:tcMar>
              <w:top w:w="80" w:type="dxa"/>
              <w:start w:w="90" w:type="dxa"/>
              <w:bottom w:w="80" w:type="dxa"/>
              <w:end w:w="90" w:type="dxa"/>
            </w:tcMar>
            <w:vAlign w:val="center"/>
          </w:tcPr>
          <w:p>
            <w:pPr>
              <w:jc w:val="center"/>
            </w:pPr>
            <w:r>
              <w:rPr>
                <w:b/>
                <w:color w:val="FFFFFF"/>
                <w:sz w:val="16"/>
              </w:rPr>
              <w:t>UX requirement</w:t>
            </w:r>
          </w:p>
        </w:tc>
        <w:tc>
          <w:tcPr>
            <w:tcW w:type="dxa" w:w="3384"/>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UXR-EVD-001</w:t>
            </w:r>
          </w:p>
        </w:tc>
        <w:tc>
          <w:tcPr>
            <w:tcW w:type="dxa" w:w="5832"/>
            <w:tcMar>
              <w:top w:w="80" w:type="dxa"/>
              <w:start w:w="90" w:type="dxa"/>
              <w:bottom w:w="80" w:type="dxa"/>
              <w:end w:w="90" w:type="dxa"/>
            </w:tcMar>
            <w:vAlign w:val="center"/>
          </w:tcPr>
          <w:p>
            <w:r>
              <w:rPr>
                <w:sz w:val="16"/>
              </w:rPr>
              <w:t>Upload experience SHALL separate original evidence from analyst-created derivatives.</w:t>
            </w:r>
          </w:p>
        </w:tc>
        <w:tc>
          <w:tcPr>
            <w:tcW w:type="dxa" w:w="3384"/>
            <w:tcMar>
              <w:top w:w="80" w:type="dxa"/>
              <w:start w:w="90" w:type="dxa"/>
              <w:bottom w:w="80" w:type="dxa"/>
              <w:end w:w="90" w:type="dxa"/>
            </w:tcMar>
            <w:vAlign w:val="center"/>
          </w:tcPr>
          <w:p>
            <w:r>
              <w:rPr>
                <w:sz w:val="16"/>
              </w:rPr>
              <w:t>Original and derivative have visibly different labels and actions.</w:t>
            </w:r>
          </w:p>
        </w:tc>
      </w:tr>
      <w:tr>
        <w:tc>
          <w:tcPr>
            <w:tcW w:type="dxa" w:w="1728"/>
            <w:tcMar>
              <w:top w:w="80" w:type="dxa"/>
              <w:start w:w="90" w:type="dxa"/>
              <w:bottom w:w="80" w:type="dxa"/>
              <w:end w:w="90" w:type="dxa"/>
            </w:tcMar>
            <w:vAlign w:val="center"/>
          </w:tcPr>
          <w:p>
            <w:r>
              <w:rPr>
                <w:sz w:val="16"/>
              </w:rPr>
              <w:t>UXR-EVD-002</w:t>
            </w:r>
          </w:p>
        </w:tc>
        <w:tc>
          <w:tcPr>
            <w:tcW w:type="dxa" w:w="5832"/>
            <w:tcMar>
              <w:top w:w="80" w:type="dxa"/>
              <w:start w:w="90" w:type="dxa"/>
              <w:bottom w:w="80" w:type="dxa"/>
              <w:end w:w="90" w:type="dxa"/>
            </w:tcMar>
            <w:vAlign w:val="center"/>
          </w:tcPr>
          <w:p>
            <w:r>
              <w:rPr>
                <w:sz w:val="16"/>
              </w:rPr>
              <w:t>After upload, integrity/hash status SHOULD be visible without requiring a technical console.</w:t>
            </w:r>
          </w:p>
        </w:tc>
        <w:tc>
          <w:tcPr>
            <w:tcW w:type="dxa" w:w="3384"/>
            <w:tcMar>
              <w:top w:w="80" w:type="dxa"/>
              <w:start w:w="90" w:type="dxa"/>
              <w:bottom w:w="80" w:type="dxa"/>
              <w:end w:w="90" w:type="dxa"/>
            </w:tcMar>
            <w:vAlign w:val="center"/>
          </w:tcPr>
          <w:p>
            <w:r>
              <w:rPr>
                <w:sz w:val="16"/>
              </w:rPr>
              <w:t>User can see success, pending or mismatch state.</w:t>
            </w:r>
          </w:p>
        </w:tc>
      </w:tr>
      <w:tr>
        <w:tc>
          <w:tcPr>
            <w:tcW w:type="dxa" w:w="1728"/>
            <w:tcMar>
              <w:top w:w="80" w:type="dxa"/>
              <w:start w:w="90" w:type="dxa"/>
              <w:bottom w:w="80" w:type="dxa"/>
              <w:end w:w="90" w:type="dxa"/>
            </w:tcMar>
            <w:vAlign w:val="center"/>
          </w:tcPr>
          <w:p>
            <w:r>
              <w:rPr>
                <w:sz w:val="16"/>
              </w:rPr>
              <w:t>UXR-EVD-003</w:t>
            </w:r>
          </w:p>
        </w:tc>
        <w:tc>
          <w:tcPr>
            <w:tcW w:type="dxa" w:w="5832"/>
            <w:tcMar>
              <w:top w:w="80" w:type="dxa"/>
              <w:start w:w="90" w:type="dxa"/>
              <w:bottom w:w="80" w:type="dxa"/>
              <w:end w:w="90" w:type="dxa"/>
            </w:tcMar>
            <w:vAlign w:val="center"/>
          </w:tcPr>
          <w:p>
            <w:r>
              <w:rPr>
                <w:sz w:val="16"/>
              </w:rPr>
              <w:t>Failed upload or scan SHALL never look like a successfully preserved evidence item.</w:t>
            </w:r>
          </w:p>
        </w:tc>
        <w:tc>
          <w:tcPr>
            <w:tcW w:type="dxa" w:w="3384"/>
            <w:tcMar>
              <w:top w:w="80" w:type="dxa"/>
              <w:start w:w="90" w:type="dxa"/>
              <w:bottom w:w="80" w:type="dxa"/>
              <w:end w:w="90" w:type="dxa"/>
            </w:tcMar>
            <w:vAlign w:val="center"/>
          </w:tcPr>
          <w:p>
            <w:r>
              <w:rPr>
                <w:sz w:val="16"/>
              </w:rPr>
              <w:t>Incomplete items are clearly marked and retryable.</w:t>
            </w:r>
          </w:p>
        </w:tc>
      </w:tr>
      <w:tr>
        <w:tc>
          <w:tcPr>
            <w:tcW w:type="dxa" w:w="1728"/>
            <w:tcMar>
              <w:top w:w="80" w:type="dxa"/>
              <w:start w:w="90" w:type="dxa"/>
              <w:bottom w:w="80" w:type="dxa"/>
              <w:end w:w="90" w:type="dxa"/>
            </w:tcMar>
            <w:vAlign w:val="center"/>
          </w:tcPr>
          <w:p>
            <w:r>
              <w:rPr>
                <w:sz w:val="16"/>
              </w:rPr>
              <w:t>UXR-EVD-004</w:t>
            </w:r>
          </w:p>
        </w:tc>
        <w:tc>
          <w:tcPr>
            <w:tcW w:type="dxa" w:w="5832"/>
            <w:tcMar>
              <w:top w:w="80" w:type="dxa"/>
              <w:start w:w="90" w:type="dxa"/>
              <w:bottom w:w="80" w:type="dxa"/>
              <w:end w:w="90" w:type="dxa"/>
            </w:tcMar>
            <w:vAlign w:val="center"/>
          </w:tcPr>
          <w:p>
            <w:r>
              <w:rPr>
                <w:sz w:val="16"/>
              </w:rPr>
              <w:t>Evidence extract creation SHALL retain parent and precise location.</w:t>
            </w:r>
          </w:p>
        </w:tc>
        <w:tc>
          <w:tcPr>
            <w:tcW w:type="dxa" w:w="3384"/>
            <w:tcMar>
              <w:top w:w="80" w:type="dxa"/>
              <w:start w:w="90" w:type="dxa"/>
              <w:bottom w:w="80" w:type="dxa"/>
              <w:end w:w="90" w:type="dxa"/>
            </w:tcMar>
            <w:vAlign w:val="center"/>
          </w:tcPr>
          <w:p>
            <w:r>
              <w:rPr>
                <w:sz w:val="16"/>
              </w:rPr>
              <w:t>User can return from extract to parent location.</w:t>
            </w:r>
          </w:p>
        </w:tc>
      </w:tr>
      <w:tr>
        <w:tc>
          <w:tcPr>
            <w:tcW w:type="dxa" w:w="1728"/>
            <w:tcMar>
              <w:top w:w="80" w:type="dxa"/>
              <w:start w:w="90" w:type="dxa"/>
              <w:bottom w:w="80" w:type="dxa"/>
              <w:end w:w="90" w:type="dxa"/>
            </w:tcMar>
            <w:vAlign w:val="center"/>
          </w:tcPr>
          <w:p>
            <w:r>
              <w:rPr>
                <w:sz w:val="16"/>
              </w:rPr>
              <w:t>UXR-EVD-005</w:t>
            </w:r>
          </w:p>
        </w:tc>
        <w:tc>
          <w:tcPr>
            <w:tcW w:type="dxa" w:w="5832"/>
            <w:tcMar>
              <w:top w:w="80" w:type="dxa"/>
              <w:start w:w="90" w:type="dxa"/>
              <w:bottom w:w="80" w:type="dxa"/>
              <w:end w:w="90" w:type="dxa"/>
            </w:tcMar>
            <w:vAlign w:val="center"/>
          </w:tcPr>
          <w:p>
            <w:r>
              <w:rPr>
                <w:sz w:val="16"/>
              </w:rPr>
              <w:t>Reliability and information credibility SHALL be entered separately.</w:t>
            </w:r>
          </w:p>
        </w:tc>
        <w:tc>
          <w:tcPr>
            <w:tcW w:type="dxa" w:w="3384"/>
            <w:tcMar>
              <w:top w:w="80" w:type="dxa"/>
              <w:start w:w="90" w:type="dxa"/>
              <w:bottom w:w="80" w:type="dxa"/>
              <w:end w:w="90" w:type="dxa"/>
            </w:tcMar>
            <w:vAlign w:val="center"/>
          </w:tcPr>
          <w:p>
            <w:r>
              <w:rPr>
                <w:sz w:val="16"/>
              </w:rPr>
              <w:t>One control cannot overwrite or substitute for the other.</w:t>
            </w:r>
          </w:p>
        </w:tc>
      </w:tr>
      <w:tr>
        <w:tc>
          <w:tcPr>
            <w:tcW w:type="dxa" w:w="1728"/>
            <w:tcMar>
              <w:top w:w="80" w:type="dxa"/>
              <w:start w:w="90" w:type="dxa"/>
              <w:bottom w:w="80" w:type="dxa"/>
              <w:end w:w="90" w:type="dxa"/>
            </w:tcMar>
            <w:vAlign w:val="center"/>
          </w:tcPr>
          <w:p>
            <w:r>
              <w:rPr>
                <w:sz w:val="16"/>
              </w:rPr>
              <w:t>UXR-EVD-006</w:t>
            </w:r>
          </w:p>
        </w:tc>
        <w:tc>
          <w:tcPr>
            <w:tcW w:type="dxa" w:w="5832"/>
            <w:tcMar>
              <w:top w:w="80" w:type="dxa"/>
              <w:start w:w="90" w:type="dxa"/>
              <w:bottom w:w="80" w:type="dxa"/>
              <w:end w:w="90" w:type="dxa"/>
            </w:tcMar>
            <w:vAlign w:val="center"/>
          </w:tcPr>
          <w:p>
            <w:r>
              <w:rPr>
                <w:sz w:val="16"/>
              </w:rPr>
              <w:t>Mutable web sources SHOULD expose whether an archived copy exists.</w:t>
            </w:r>
          </w:p>
        </w:tc>
        <w:tc>
          <w:tcPr>
            <w:tcW w:type="dxa" w:w="3384"/>
            <w:tcMar>
              <w:top w:w="80" w:type="dxa"/>
              <w:start w:w="90" w:type="dxa"/>
              <w:bottom w:w="80" w:type="dxa"/>
              <w:end w:w="90" w:type="dxa"/>
            </w:tcMar>
            <w:vAlign w:val="center"/>
          </w:tcPr>
          <w:p>
            <w:r>
              <w:rPr>
                <w:sz w:val="16"/>
              </w:rPr>
              <w:t>Missing archive is distinguishable from archived status.</w:t>
            </w:r>
          </w:p>
        </w:tc>
      </w:tr>
    </w:tbl>
    <w:p>
      <w:pPr>
        <w:spacing w:after="40"/>
      </w:pPr>
    </w:p>
    <w:p>
      <w:pPr>
        <w:pStyle w:val="Heading2"/>
      </w:pPr>
      <w:r>
        <w:t>8.2 Document reading interaction</w:t>
      </w:r>
    </w:p>
    <w:p>
      <w:pPr>
        <w:pStyle w:val="ListBullet"/>
      </w:pPr>
      <w:r>
        <w:t>The reading view SHOULD allow side-by-side or quickly switchable evidence context and analytical notes without requiring users to lose their place.</w:t>
      </w:r>
    </w:p>
    <w:p>
      <w:pPr>
        <w:pStyle w:val="ListBullet"/>
      </w:pPr>
      <w:r>
        <w:t>Citations/extracts SHOULD be creatable from the reader with visible source/page context.</w:t>
      </w:r>
    </w:p>
    <w:p>
      <w:pPr>
        <w:pStyle w:val="ListBullet"/>
      </w:pPr>
      <w:r>
        <w:t>Derived OCR text SHOULD be labelled as extracted text and not replace the visual/original evidence representation.</w:t>
      </w:r>
    </w:p>
    <w:p>
      <w:pPr>
        <w:pStyle w:val="ListBullet"/>
      </w:pPr>
      <w:r>
        <w:t>Copying text from evidence SHOULD preserve or offer citation metadata where practical.</w:t>
      </w:r>
    </w:p>
    <w:p>
      <w:pPr>
        <w:pStyle w:val="Heading1"/>
      </w:pPr>
      <w:r>
        <w:t>9. Entity Resolution UX</w:t>
      </w:r>
    </w:p>
    <w:tbl>
      <w:tblPr>
        <w:tblW w:type="auto" w:w="0"/>
        <w:jc w:val="center"/>
        <w:tblLook w:firstColumn="1" w:firstRow="1" w:lastColumn="0" w:lastRow="0" w:noHBand="0" w:noVBand="1" w:val="04A0"/>
      </w:tblPr>
      <w:tblGrid>
        <w:gridCol w:w="10166"/>
      </w:tblGrid>
      <w:tr>
        <w:tc>
          <w:tcPr>
            <w:tcW w:type="dxa" w:w="10166"/>
            <w:shd w:fill="F7F1E4"/>
            <w:tcMar>
              <w:top w:w="120" w:type="dxa"/>
              <w:start w:w="140" w:type="dxa"/>
              <w:bottom w:w="120" w:type="dxa"/>
              <w:end w:w="140" w:type="dxa"/>
            </w:tcMar>
          </w:tcPr>
          <w:p>
            <w:r>
              <w:rPr>
                <w:b/>
                <w:color w:val="17365D"/>
                <w:sz w:val="20"/>
              </w:rPr>
              <w:t>High-impact design principle</w:t>
              <w:br/>
            </w:r>
            <w:r>
              <w:rPr>
                <w:sz w:val="19"/>
              </w:rPr>
              <w:t>Entity resolution is a decision, not a convenience feature. Candidate similarity SHALL be presented as evidence for review, not as proof of sameness.</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UXR-ENT-001</w:t>
            </w:r>
          </w:p>
        </w:tc>
        <w:tc>
          <w:tcPr>
            <w:tcW w:type="dxa" w:w="5903"/>
            <w:tcMar>
              <w:top w:w="80" w:type="dxa"/>
              <w:start w:w="90" w:type="dxa"/>
              <w:bottom w:w="80" w:type="dxa"/>
              <w:end w:w="90" w:type="dxa"/>
            </w:tcMar>
            <w:vAlign w:val="center"/>
          </w:tcPr>
          <w:p>
            <w:r>
              <w:rPr>
                <w:sz w:val="16"/>
              </w:rPr>
              <w:t>Candidate match view SHALL present matching and conflicting attributes side by side.</w:t>
            </w:r>
          </w:p>
        </w:tc>
        <w:tc>
          <w:tcPr>
            <w:tcW w:type="dxa" w:w="3311"/>
            <w:tcMar>
              <w:top w:w="80" w:type="dxa"/>
              <w:start w:w="90" w:type="dxa"/>
              <w:bottom w:w="80" w:type="dxa"/>
              <w:end w:w="90" w:type="dxa"/>
            </w:tcMar>
            <w:vAlign w:val="center"/>
          </w:tcPr>
          <w:p>
            <w:r>
              <w:rPr>
                <w:sz w:val="16"/>
              </w:rPr>
              <w:t>Reviewer can see both evidence for and against merge.</w:t>
            </w:r>
          </w:p>
        </w:tc>
      </w:tr>
      <w:tr>
        <w:tc>
          <w:tcPr>
            <w:tcW w:type="dxa" w:w="1728"/>
            <w:tcMar>
              <w:top w:w="80" w:type="dxa"/>
              <w:start w:w="90" w:type="dxa"/>
              <w:bottom w:w="80" w:type="dxa"/>
              <w:end w:w="90" w:type="dxa"/>
            </w:tcMar>
            <w:vAlign w:val="center"/>
          </w:tcPr>
          <w:p>
            <w:r>
              <w:rPr>
                <w:sz w:val="16"/>
              </w:rPr>
              <w:t>UXR-ENT-002</w:t>
            </w:r>
          </w:p>
        </w:tc>
        <w:tc>
          <w:tcPr>
            <w:tcW w:type="dxa" w:w="5903"/>
            <w:tcMar>
              <w:top w:w="80" w:type="dxa"/>
              <w:start w:w="90" w:type="dxa"/>
              <w:bottom w:w="80" w:type="dxa"/>
              <w:end w:w="90" w:type="dxa"/>
            </w:tcMar>
            <w:vAlign w:val="center"/>
          </w:tcPr>
          <w:p>
            <w:r>
              <w:rPr>
                <w:sz w:val="16"/>
              </w:rPr>
              <w:t>Common-name similarity SHALL not receive visual treatment equivalent to a confirmed identifier match.</w:t>
            </w:r>
          </w:p>
        </w:tc>
        <w:tc>
          <w:tcPr>
            <w:tcW w:type="dxa" w:w="3311"/>
            <w:tcMar>
              <w:top w:w="80" w:type="dxa"/>
              <w:start w:w="90" w:type="dxa"/>
              <w:bottom w:w="80" w:type="dxa"/>
              <w:end w:w="90" w:type="dxa"/>
            </w:tcMar>
            <w:vAlign w:val="center"/>
          </w:tcPr>
          <w:p>
            <w:r>
              <w:rPr>
                <w:sz w:val="16"/>
              </w:rPr>
              <w:t>Similarity rationale is explicit.</w:t>
            </w:r>
          </w:p>
        </w:tc>
      </w:tr>
      <w:tr>
        <w:tc>
          <w:tcPr>
            <w:tcW w:type="dxa" w:w="1728"/>
            <w:tcMar>
              <w:top w:w="80" w:type="dxa"/>
              <w:start w:w="90" w:type="dxa"/>
              <w:bottom w:w="80" w:type="dxa"/>
              <w:end w:w="90" w:type="dxa"/>
            </w:tcMar>
            <w:vAlign w:val="center"/>
          </w:tcPr>
          <w:p>
            <w:r>
              <w:rPr>
                <w:sz w:val="16"/>
              </w:rPr>
              <w:t>UXR-ENT-003</w:t>
            </w:r>
          </w:p>
        </w:tc>
        <w:tc>
          <w:tcPr>
            <w:tcW w:type="dxa" w:w="5903"/>
            <w:tcMar>
              <w:top w:w="80" w:type="dxa"/>
              <w:start w:w="90" w:type="dxa"/>
              <w:bottom w:w="80" w:type="dxa"/>
              <w:end w:w="90" w:type="dxa"/>
            </w:tcMar>
            <w:vAlign w:val="center"/>
          </w:tcPr>
          <w:p>
            <w:r>
              <w:rPr>
                <w:sz w:val="16"/>
              </w:rPr>
              <w:t>Merge confirmation SHALL summarize affected aliases, identifiers, relationships, cases and provenance.</w:t>
            </w:r>
          </w:p>
        </w:tc>
        <w:tc>
          <w:tcPr>
            <w:tcW w:type="dxa" w:w="3311"/>
            <w:tcMar>
              <w:top w:w="80" w:type="dxa"/>
              <w:start w:w="90" w:type="dxa"/>
              <w:bottom w:w="80" w:type="dxa"/>
              <w:end w:w="90" w:type="dxa"/>
            </w:tcMar>
            <w:vAlign w:val="center"/>
          </w:tcPr>
          <w:p>
            <w:r>
              <w:rPr>
                <w:sz w:val="16"/>
              </w:rPr>
              <w:t>User sees consequence preview.</w:t>
            </w:r>
          </w:p>
        </w:tc>
      </w:tr>
      <w:tr>
        <w:tc>
          <w:tcPr>
            <w:tcW w:type="dxa" w:w="1728"/>
            <w:tcMar>
              <w:top w:w="80" w:type="dxa"/>
              <w:start w:w="90" w:type="dxa"/>
              <w:bottom w:w="80" w:type="dxa"/>
              <w:end w:w="90" w:type="dxa"/>
            </w:tcMar>
            <w:vAlign w:val="center"/>
          </w:tcPr>
          <w:p>
            <w:r>
              <w:rPr>
                <w:sz w:val="16"/>
              </w:rPr>
              <w:t>UXR-ENT-004</w:t>
            </w:r>
          </w:p>
        </w:tc>
        <w:tc>
          <w:tcPr>
            <w:tcW w:type="dxa" w:w="5903"/>
            <w:tcMar>
              <w:top w:w="80" w:type="dxa"/>
              <w:start w:w="90" w:type="dxa"/>
              <w:bottom w:w="80" w:type="dxa"/>
              <w:end w:w="90" w:type="dxa"/>
            </w:tcMar>
            <w:vAlign w:val="center"/>
          </w:tcPr>
          <w:p>
            <w:r>
              <w:rPr>
                <w:sz w:val="16"/>
              </w:rPr>
              <w:t>Unmerge/reversal path SHALL be discoverable to authorized users.</w:t>
            </w:r>
          </w:p>
        </w:tc>
        <w:tc>
          <w:tcPr>
            <w:tcW w:type="dxa" w:w="3311"/>
            <w:tcMar>
              <w:top w:w="80" w:type="dxa"/>
              <w:start w:w="90" w:type="dxa"/>
              <w:bottom w:w="80" w:type="dxa"/>
              <w:end w:w="90" w:type="dxa"/>
            </w:tcMar>
            <w:vAlign w:val="center"/>
          </w:tcPr>
          <w:p>
            <w:r>
              <w:rPr>
                <w:sz w:val="16"/>
              </w:rPr>
              <w:t>No hidden support-only reversal for MVP.</w:t>
            </w:r>
          </w:p>
        </w:tc>
      </w:tr>
      <w:tr>
        <w:tc>
          <w:tcPr>
            <w:tcW w:type="dxa" w:w="1728"/>
            <w:tcMar>
              <w:top w:w="80" w:type="dxa"/>
              <w:start w:w="90" w:type="dxa"/>
              <w:bottom w:w="80" w:type="dxa"/>
              <w:end w:w="90" w:type="dxa"/>
            </w:tcMar>
            <w:vAlign w:val="center"/>
          </w:tcPr>
          <w:p>
            <w:r>
              <w:rPr>
                <w:sz w:val="16"/>
              </w:rPr>
              <w:t>UXR-ENT-005</w:t>
            </w:r>
          </w:p>
        </w:tc>
        <w:tc>
          <w:tcPr>
            <w:tcW w:type="dxa" w:w="5903"/>
            <w:tcMar>
              <w:top w:w="80" w:type="dxa"/>
              <w:start w:w="90" w:type="dxa"/>
              <w:bottom w:w="80" w:type="dxa"/>
              <w:end w:w="90" w:type="dxa"/>
            </w:tcMar>
            <w:vAlign w:val="center"/>
          </w:tcPr>
          <w:p>
            <w:r>
              <w:rPr>
                <w:sz w:val="16"/>
              </w:rPr>
              <w:t>Entity status such as candidate, probable, confirmed, disputed or unresolved SHALL be visible in graph and detail views.</w:t>
            </w:r>
          </w:p>
        </w:tc>
        <w:tc>
          <w:tcPr>
            <w:tcW w:type="dxa" w:w="3311"/>
            <w:tcMar>
              <w:top w:w="80" w:type="dxa"/>
              <w:start w:w="90" w:type="dxa"/>
              <w:bottom w:w="80" w:type="dxa"/>
              <w:end w:w="90" w:type="dxa"/>
            </w:tcMar>
            <w:vAlign w:val="center"/>
          </w:tcPr>
          <w:p>
            <w:r>
              <w:rPr>
                <w:sz w:val="16"/>
              </w:rPr>
              <w:t>Status is text-visible, not color-only.</w:t>
            </w:r>
          </w:p>
        </w:tc>
      </w:tr>
    </w:tbl>
    <w:p>
      <w:pPr>
        <w:spacing w:after="40"/>
      </w:pPr>
    </w:p>
    <w:p>
      <w:pPr>
        <w:pStyle w:val="Heading1"/>
      </w:pPr>
      <w:r>
        <w:t>10. Relationship, Ownership and Asset UX</w:t>
      </w:r>
    </w:p>
    <w:p>
      <w:pPr>
        <w:pStyle w:val="Heading2"/>
      </w:pPr>
      <w:r>
        <w:t>10.1 Relationship creation</w:t>
      </w:r>
    </w:p>
    <w:p>
      <w:pPr>
        <w:pStyle w:val="ListBullet"/>
      </w:pPr>
      <w:r>
        <w:t>Relationship creation SHALL require explicit relationship type selection.</w:t>
      </w:r>
    </w:p>
    <w:p>
      <w:pPr>
        <w:pStyle w:val="ListBullet"/>
      </w:pPr>
      <w:r>
        <w:t>The interface SHALL distinguish legal ownership, beneficial ownership, control, use and association.</w:t>
      </w:r>
    </w:p>
    <w:p>
      <w:pPr>
        <w:pStyle w:val="ListBullet"/>
      </w:pPr>
      <w:r>
        <w:t>Unknown percentage SHALL be representable without defaulting to 0%.</w:t>
      </w:r>
    </w:p>
    <w:p>
      <w:pPr>
        <w:pStyle w:val="ListBullet"/>
      </w:pPr>
      <w:r>
        <w:t>Relationship status, valid time and evidence SHALL be reviewable from any visual edge representation.</w:t>
      </w:r>
    </w:p>
    <w:p>
      <w:pPr>
        <w:pStyle w:val="Heading2"/>
      </w:pPr>
      <w:r>
        <w:t>10.2 Asset attribution</w:t>
      </w:r>
    </w:p>
    <w:p>
      <w:pPr>
        <w:pStyle w:val="ListBullet"/>
      </w:pPr>
      <w:r>
        <w:t>The interface SHALL distinguish “owned by”, “controlled by”, “used by”, and “associated with”.</w:t>
      </w:r>
    </w:p>
    <w:p>
      <w:pPr>
        <w:pStyle w:val="ListBullet"/>
      </w:pPr>
      <w:r>
        <w:t>Estimated valuation SHALL visibly show date, currency, source and uncertainty.</w:t>
      </w:r>
    </w:p>
    <w:p>
      <w:pPr>
        <w:pStyle w:val="ListBullet"/>
      </w:pPr>
      <w:r>
        <w:t>A material asset attribution without evidence SHOULD trigger a visible incomplete-state cue before assessment use.</w:t>
      </w:r>
    </w:p>
    <w:p>
      <w:pPr>
        <w:pStyle w:val="Heading1"/>
      </w:pPr>
      <w:r>
        <w:t>11. Timeline UX</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UXR-TIM-001</w:t>
            </w:r>
          </w:p>
        </w:tc>
        <w:tc>
          <w:tcPr>
            <w:tcW w:type="dxa" w:w="5903"/>
            <w:tcMar>
              <w:top w:w="80" w:type="dxa"/>
              <w:start w:w="90" w:type="dxa"/>
              <w:bottom w:w="80" w:type="dxa"/>
              <w:end w:w="90" w:type="dxa"/>
            </w:tcMar>
            <w:vAlign w:val="center"/>
          </w:tcPr>
          <w:p>
            <w:r>
              <w:rPr>
                <w:sz w:val="16"/>
              </w:rPr>
              <w:t>Timeline SHALL preserve date precision.</w:t>
            </w:r>
          </w:p>
        </w:tc>
        <w:tc>
          <w:tcPr>
            <w:tcW w:type="dxa" w:w="3311"/>
            <w:tcMar>
              <w:top w:w="80" w:type="dxa"/>
              <w:start w:w="90" w:type="dxa"/>
              <w:bottom w:w="80" w:type="dxa"/>
              <w:end w:w="90" w:type="dxa"/>
            </w:tcMar>
            <w:vAlign w:val="center"/>
          </w:tcPr>
          <w:p>
            <w:r>
              <w:rPr>
                <w:sz w:val="16"/>
              </w:rPr>
              <w:t>Year-only/month-only events are not rendered as exact dates.</w:t>
            </w:r>
          </w:p>
        </w:tc>
      </w:tr>
      <w:tr>
        <w:tc>
          <w:tcPr>
            <w:tcW w:type="dxa" w:w="1728"/>
            <w:tcMar>
              <w:top w:w="80" w:type="dxa"/>
              <w:start w:w="90" w:type="dxa"/>
              <w:bottom w:w="80" w:type="dxa"/>
              <w:end w:w="90" w:type="dxa"/>
            </w:tcMar>
            <w:vAlign w:val="center"/>
          </w:tcPr>
          <w:p>
            <w:r>
              <w:rPr>
                <w:sz w:val="16"/>
              </w:rPr>
              <w:t>UXR-TIM-002</w:t>
            </w:r>
          </w:p>
        </w:tc>
        <w:tc>
          <w:tcPr>
            <w:tcW w:type="dxa" w:w="5903"/>
            <w:tcMar>
              <w:top w:w="80" w:type="dxa"/>
              <w:start w:w="90" w:type="dxa"/>
              <w:bottom w:w="80" w:type="dxa"/>
              <w:end w:w="90" w:type="dxa"/>
            </w:tcMar>
            <w:vAlign w:val="center"/>
          </w:tcPr>
          <w:p>
            <w:r>
              <w:rPr>
                <w:sz w:val="16"/>
              </w:rPr>
              <w:t>Events SHALL link back to evidence and canonical event details.</w:t>
            </w:r>
          </w:p>
        </w:tc>
        <w:tc>
          <w:tcPr>
            <w:tcW w:type="dxa" w:w="3311"/>
            <w:tcMar>
              <w:top w:w="80" w:type="dxa"/>
              <w:start w:w="90" w:type="dxa"/>
              <w:bottom w:w="80" w:type="dxa"/>
              <w:end w:w="90" w:type="dxa"/>
            </w:tcMar>
            <w:vAlign w:val="center"/>
          </w:tcPr>
          <w:p>
            <w:r>
              <w:rPr>
                <w:sz w:val="16"/>
              </w:rPr>
              <w:t>User can inspect basis without losing timeline context.</w:t>
            </w:r>
          </w:p>
        </w:tc>
      </w:tr>
      <w:tr>
        <w:tc>
          <w:tcPr>
            <w:tcW w:type="dxa" w:w="1728"/>
            <w:tcMar>
              <w:top w:w="80" w:type="dxa"/>
              <w:start w:w="90" w:type="dxa"/>
              <w:bottom w:w="80" w:type="dxa"/>
              <w:end w:w="90" w:type="dxa"/>
            </w:tcMar>
            <w:vAlign w:val="center"/>
          </w:tcPr>
          <w:p>
            <w:r>
              <w:rPr>
                <w:sz w:val="16"/>
              </w:rPr>
              <w:t>UXR-TIM-003</w:t>
            </w:r>
          </w:p>
        </w:tc>
        <w:tc>
          <w:tcPr>
            <w:tcW w:type="dxa" w:w="5903"/>
            <w:tcMar>
              <w:top w:w="80" w:type="dxa"/>
              <w:start w:w="90" w:type="dxa"/>
              <w:bottom w:w="80" w:type="dxa"/>
              <w:end w:w="90" w:type="dxa"/>
            </w:tcMar>
            <w:vAlign w:val="center"/>
          </w:tcPr>
          <w:p>
            <w:r>
              <w:rPr>
                <w:sz w:val="16"/>
              </w:rPr>
              <w:t>Filters SHALL not silently change analytical meaning.</w:t>
            </w:r>
          </w:p>
        </w:tc>
        <w:tc>
          <w:tcPr>
            <w:tcW w:type="dxa" w:w="3311"/>
            <w:tcMar>
              <w:top w:w="80" w:type="dxa"/>
              <w:start w:w="90" w:type="dxa"/>
              <w:bottom w:w="80" w:type="dxa"/>
              <w:end w:w="90" w:type="dxa"/>
            </w:tcMar>
            <w:vAlign w:val="center"/>
          </w:tcPr>
          <w:p>
            <w:r>
              <w:rPr>
                <w:sz w:val="16"/>
              </w:rPr>
              <w:t>Active filters are always visible and clearable.</w:t>
            </w:r>
          </w:p>
        </w:tc>
      </w:tr>
      <w:tr>
        <w:tc>
          <w:tcPr>
            <w:tcW w:type="dxa" w:w="1728"/>
            <w:tcMar>
              <w:top w:w="80" w:type="dxa"/>
              <w:start w:w="90" w:type="dxa"/>
              <w:bottom w:w="80" w:type="dxa"/>
              <w:end w:w="90" w:type="dxa"/>
            </w:tcMar>
            <w:vAlign w:val="center"/>
          </w:tcPr>
          <w:p>
            <w:r>
              <w:rPr>
                <w:sz w:val="16"/>
              </w:rPr>
              <w:t>UXR-TIM-004</w:t>
            </w:r>
          </w:p>
        </w:tc>
        <w:tc>
          <w:tcPr>
            <w:tcW w:type="dxa" w:w="5903"/>
            <w:tcMar>
              <w:top w:w="80" w:type="dxa"/>
              <w:start w:w="90" w:type="dxa"/>
              <w:bottom w:w="80" w:type="dxa"/>
              <w:end w:w="90" w:type="dxa"/>
            </w:tcMar>
            <w:vAlign w:val="center"/>
          </w:tcPr>
          <w:p>
            <w:r>
              <w:rPr>
                <w:sz w:val="16"/>
              </w:rPr>
              <w:t>Temporal correlation SHALL not be worded as causation.</w:t>
            </w:r>
          </w:p>
        </w:tc>
        <w:tc>
          <w:tcPr>
            <w:tcW w:type="dxa" w:w="3311"/>
            <w:tcMar>
              <w:top w:w="80" w:type="dxa"/>
              <w:start w:w="90" w:type="dxa"/>
              <w:bottom w:w="80" w:type="dxa"/>
              <w:end w:w="90" w:type="dxa"/>
            </w:tcMar>
            <w:vAlign w:val="center"/>
          </w:tcPr>
          <w:p>
            <w:r>
              <w:rPr>
                <w:sz w:val="16"/>
              </w:rPr>
              <w:t>Default labels use neutral temporal language.</w:t>
            </w:r>
          </w:p>
        </w:tc>
      </w:tr>
    </w:tbl>
    <w:p>
      <w:pPr>
        <w:spacing w:after="40"/>
      </w:pPr>
    </w:p>
    <w:p>
      <w:pPr>
        <w:pStyle w:val="Heading1"/>
      </w:pPr>
      <w:r>
        <w:t>12. Follow-the-Value UX</w:t>
      </w:r>
    </w:p>
    <w:p>
      <w:pPr>
        <w:pStyle w:val="Heading2"/>
      </w:pPr>
      <w:r>
        <w:t>12.1 Flow classes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tcMar>
              <w:top w:w="80" w:type="dxa"/>
              <w:start w:w="90" w:type="dxa"/>
              <w:bottom w:w="80" w:type="dxa"/>
              <w:end w:w="90" w:type="dxa"/>
            </w:tcMar>
            <w:vAlign w:val="center"/>
          </w:tcPr>
          <w:p>
            <w:pPr>
              <w:jc w:val="center"/>
            </w:pPr>
            <w:r>
              <w:rPr>
                <w:b/>
                <w:color w:val="FFFFFF"/>
                <w:sz w:val="16"/>
              </w:rPr>
              <w:t>Class</w:t>
            </w:r>
          </w:p>
        </w:tc>
        <w:tc>
          <w:tcPr>
            <w:tcW w:type="dxa" w:w="5760"/>
            <w:shd w:fill="17365D"/>
            <w:tcMar>
              <w:top w:w="80" w:type="dxa"/>
              <w:start w:w="90" w:type="dxa"/>
              <w:bottom w:w="80" w:type="dxa"/>
              <w:end w:w="90" w:type="dxa"/>
            </w:tcMar>
            <w:vAlign w:val="center"/>
          </w:tcPr>
          <w:p>
            <w:pPr>
              <w:jc w:val="center"/>
            </w:pPr>
            <w:r>
              <w:rPr>
                <w:b/>
                <w:color w:val="FFFFFF"/>
                <w:sz w:val="16"/>
              </w:rPr>
              <w:t>Required user-facing meaning</w:t>
            </w:r>
          </w:p>
        </w:tc>
        <w:tc>
          <w:tcPr>
            <w:tcW w:type="dxa" w:w="3311"/>
            <w:shd w:fill="17365D"/>
            <w:tcMar>
              <w:top w:w="80" w:type="dxa"/>
              <w:start w:w="90" w:type="dxa"/>
              <w:bottom w:w="80" w:type="dxa"/>
              <w:end w:w="90" w:type="dxa"/>
            </w:tcMar>
            <w:vAlign w:val="center"/>
          </w:tcPr>
          <w:p>
            <w:pPr>
              <w:jc w:val="center"/>
            </w:pPr>
            <w:r>
              <w:rPr>
                <w:b/>
                <w:color w:val="FFFFFF"/>
                <w:sz w:val="16"/>
              </w:rPr>
              <w:t>Minimum visual cue</w:t>
            </w:r>
          </w:p>
        </w:tc>
      </w:tr>
      <w:tr>
        <w:tc>
          <w:tcPr>
            <w:tcW w:type="dxa" w:w="1872"/>
            <w:tcMar>
              <w:top w:w="80" w:type="dxa"/>
              <w:start w:w="90" w:type="dxa"/>
              <w:bottom w:w="80" w:type="dxa"/>
              <w:end w:w="90" w:type="dxa"/>
            </w:tcMar>
            <w:vAlign w:val="center"/>
          </w:tcPr>
          <w:p>
            <w:r>
              <w:rPr>
                <w:sz w:val="16"/>
              </w:rPr>
              <w:t>DIRECT</w:t>
            </w:r>
          </w:p>
        </w:tc>
        <w:tc>
          <w:tcPr>
            <w:tcW w:type="dxa" w:w="5760"/>
            <w:tcMar>
              <w:top w:w="80" w:type="dxa"/>
              <w:start w:w="90" w:type="dxa"/>
              <w:bottom w:w="80" w:type="dxa"/>
              <w:end w:w="90" w:type="dxa"/>
            </w:tcMar>
            <w:vAlign w:val="center"/>
          </w:tcPr>
          <w:p>
            <w:r>
              <w:rPr>
                <w:sz w:val="16"/>
              </w:rPr>
              <w:t>Supported by direct transactional evidence.</w:t>
            </w:r>
          </w:p>
        </w:tc>
        <w:tc>
          <w:tcPr>
            <w:tcW w:type="dxa" w:w="3311"/>
            <w:tcMar>
              <w:top w:w="80" w:type="dxa"/>
              <w:start w:w="90" w:type="dxa"/>
              <w:bottom w:w="80" w:type="dxa"/>
              <w:end w:w="90" w:type="dxa"/>
            </w:tcMar>
            <w:vAlign w:val="center"/>
          </w:tcPr>
          <w:p>
            <w:r>
              <w:rPr>
                <w:sz w:val="16"/>
              </w:rPr>
              <w:t>Text class label + solid relationship semantics.</w:t>
            </w:r>
          </w:p>
        </w:tc>
      </w:tr>
      <w:tr>
        <w:tc>
          <w:tcPr>
            <w:tcW w:type="dxa" w:w="1872"/>
            <w:tcMar>
              <w:top w:w="80" w:type="dxa"/>
              <w:start w:w="90" w:type="dxa"/>
              <w:bottom w:w="80" w:type="dxa"/>
              <w:end w:w="90" w:type="dxa"/>
            </w:tcMar>
            <w:vAlign w:val="center"/>
          </w:tcPr>
          <w:p>
            <w:r>
              <w:rPr>
                <w:sz w:val="16"/>
              </w:rPr>
              <w:t>DOCUMENTED</w:t>
            </w:r>
          </w:p>
        </w:tc>
        <w:tc>
          <w:tcPr>
            <w:tcW w:type="dxa" w:w="5760"/>
            <w:tcMar>
              <w:top w:w="80" w:type="dxa"/>
              <w:start w:w="90" w:type="dxa"/>
              <w:bottom w:w="80" w:type="dxa"/>
              <w:end w:w="90" w:type="dxa"/>
            </w:tcMar>
            <w:vAlign w:val="center"/>
          </w:tcPr>
          <w:p>
            <w:r>
              <w:rPr>
                <w:sz w:val="16"/>
              </w:rPr>
              <w:t>Movement/value relationship supported by documentary evidence but not necessarily a direct account transaction.</w:t>
            </w:r>
          </w:p>
        </w:tc>
        <w:tc>
          <w:tcPr>
            <w:tcW w:type="dxa" w:w="3311"/>
            <w:tcMar>
              <w:top w:w="80" w:type="dxa"/>
              <w:start w:w="90" w:type="dxa"/>
              <w:bottom w:w="80" w:type="dxa"/>
              <w:end w:w="90" w:type="dxa"/>
            </w:tcMar>
            <w:vAlign w:val="center"/>
          </w:tcPr>
          <w:p>
            <w:r>
              <w:rPr>
                <w:sz w:val="16"/>
              </w:rPr>
              <w:t>Text label distinct from DIRECT.</w:t>
            </w:r>
          </w:p>
        </w:tc>
      </w:tr>
      <w:tr>
        <w:tc>
          <w:tcPr>
            <w:tcW w:type="dxa" w:w="1872"/>
            <w:tcMar>
              <w:top w:w="80" w:type="dxa"/>
              <w:start w:w="90" w:type="dxa"/>
              <w:bottom w:w="80" w:type="dxa"/>
              <w:end w:w="90" w:type="dxa"/>
            </w:tcMar>
            <w:vAlign w:val="center"/>
          </w:tcPr>
          <w:p>
            <w:r>
              <w:rPr>
                <w:sz w:val="16"/>
              </w:rPr>
              <w:t>RECONSTRUCTED</w:t>
            </w:r>
          </w:p>
        </w:tc>
        <w:tc>
          <w:tcPr>
            <w:tcW w:type="dxa" w:w="5760"/>
            <w:tcMar>
              <w:top w:w="80" w:type="dxa"/>
              <w:start w:w="90" w:type="dxa"/>
              <w:bottom w:w="80" w:type="dxa"/>
              <w:end w:w="90" w:type="dxa"/>
            </w:tcMar>
            <w:vAlign w:val="center"/>
          </w:tcPr>
          <w:p>
            <w:r>
              <w:rPr>
                <w:sz w:val="16"/>
              </w:rPr>
              <w:t>Analytical reconstruction from multiple evidence points.</w:t>
            </w:r>
          </w:p>
        </w:tc>
        <w:tc>
          <w:tcPr>
            <w:tcW w:type="dxa" w:w="3311"/>
            <w:tcMar>
              <w:top w:w="80" w:type="dxa"/>
              <w:start w:w="90" w:type="dxa"/>
              <w:bottom w:w="80" w:type="dxa"/>
              <w:end w:w="90" w:type="dxa"/>
            </w:tcMar>
            <w:vAlign w:val="center"/>
          </w:tcPr>
          <w:p>
            <w:r>
              <w:rPr>
                <w:sz w:val="16"/>
              </w:rPr>
              <w:t>Text label + non-solid/differentiated line semantics.</w:t>
            </w:r>
          </w:p>
        </w:tc>
      </w:tr>
      <w:tr>
        <w:tc>
          <w:tcPr>
            <w:tcW w:type="dxa" w:w="1872"/>
            <w:tcMar>
              <w:top w:w="80" w:type="dxa"/>
              <w:start w:w="90" w:type="dxa"/>
              <w:bottom w:w="80" w:type="dxa"/>
              <w:end w:w="90" w:type="dxa"/>
            </w:tcMar>
            <w:vAlign w:val="center"/>
          </w:tcPr>
          <w:p>
            <w:r>
              <w:rPr>
                <w:sz w:val="16"/>
              </w:rPr>
              <w:t>HYPOTHETICAL</w:t>
            </w:r>
          </w:p>
        </w:tc>
        <w:tc>
          <w:tcPr>
            <w:tcW w:type="dxa" w:w="5760"/>
            <w:tcMar>
              <w:top w:w="80" w:type="dxa"/>
              <w:start w:w="90" w:type="dxa"/>
              <w:bottom w:w="80" w:type="dxa"/>
              <w:end w:w="90" w:type="dxa"/>
            </w:tcMar>
            <w:vAlign w:val="center"/>
          </w:tcPr>
          <w:p>
            <w:r>
              <w:rPr>
                <w:sz w:val="16"/>
              </w:rPr>
              <w:t>Proposed flow used for testing a hypothesis.</w:t>
            </w:r>
          </w:p>
        </w:tc>
        <w:tc>
          <w:tcPr>
            <w:tcW w:type="dxa" w:w="3311"/>
            <w:tcMar>
              <w:top w:w="80" w:type="dxa"/>
              <w:start w:w="90" w:type="dxa"/>
              <w:bottom w:w="80" w:type="dxa"/>
              <w:end w:w="90" w:type="dxa"/>
            </w:tcMar>
            <w:vAlign w:val="center"/>
          </w:tcPr>
          <w:p>
            <w:r>
              <w:rPr>
                <w:sz w:val="16"/>
              </w:rPr>
              <w:t>Text label + clearly tentative visual treatment.</w:t>
            </w:r>
          </w:p>
        </w:tc>
      </w:tr>
    </w:tbl>
    <w:p>
      <w:pPr>
        <w:spacing w:after="40"/>
      </w:pPr>
    </w:p>
    <w:p>
      <w:r>
        <w:t>Color SHALL NOT be the sole method for distinguishing classes. Legend/labels SHALL survive screenshot, print and export.</w:t>
      </w:r>
    </w:p>
    <w:p>
      <w:pPr>
        <w:pStyle w:val="Heading2"/>
      </w:pPr>
      <w:r>
        <w:t>12.2 Flow builder</w:t>
      </w:r>
    </w:p>
    <w:p>
      <w:pPr>
        <w:pStyle w:val="ListBullet"/>
      </w:pPr>
      <w:r>
        <w:t>Users SHOULD build flows leg by leg, with evidence and class attached per leg.</w:t>
      </w:r>
    </w:p>
    <w:p>
      <w:pPr>
        <w:pStyle w:val="ListBullet"/>
      </w:pPr>
      <w:r>
        <w:t>Unknown amount, approximate amount, range and exact amount SHALL be distinct input states.</w:t>
      </w:r>
    </w:p>
    <w:p>
      <w:pPr>
        <w:pStyle w:val="ListBullet"/>
      </w:pPr>
      <w:r>
        <w:t>The interface SHALL not coerce unknown amount to zero.</w:t>
      </w:r>
    </w:p>
    <w:p>
      <w:pPr>
        <w:pStyle w:val="ListBullet"/>
      </w:pPr>
      <w:r>
        <w:t>Deleting a visual flow leg SHALL not delete underlying evidence.</w:t>
      </w:r>
    </w:p>
    <w:p>
      <w:pPr>
        <w:pStyle w:val="ListBullet"/>
      </w:pPr>
      <w:r>
        <w:t>Before a reconstructed or hypothetical flow is used in an assessment, the interface SHOULD show its class and confidence in the assessment context.</w:t>
      </w:r>
    </w:p>
    <w:p>
      <w:pPr>
        <w:pStyle w:val="Heading1"/>
      </w:pPr>
      <w:r>
        <w:t>13. Typology and Indicator UX</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UXR-TYP-001</w:t>
            </w:r>
          </w:p>
        </w:tc>
        <w:tc>
          <w:tcPr>
            <w:tcW w:type="dxa" w:w="5903"/>
            <w:tcMar>
              <w:top w:w="80" w:type="dxa"/>
              <w:start w:w="90" w:type="dxa"/>
              <w:bottom w:w="80" w:type="dxa"/>
              <w:end w:w="90" w:type="dxa"/>
            </w:tcMar>
            <w:vAlign w:val="center"/>
          </w:tcPr>
          <w:p>
            <w:r>
              <w:rPr>
                <w:sz w:val="16"/>
              </w:rPr>
              <w:t>Typology catalogue SHALL display mechanism, observables, counter-indicators, false positives and version.</w:t>
            </w:r>
          </w:p>
        </w:tc>
        <w:tc>
          <w:tcPr>
            <w:tcW w:type="dxa" w:w="3311"/>
            <w:tcMar>
              <w:top w:w="80" w:type="dxa"/>
              <w:start w:w="90" w:type="dxa"/>
              <w:bottom w:w="80" w:type="dxa"/>
              <w:end w:w="90" w:type="dxa"/>
            </w:tcMar>
            <w:vAlign w:val="center"/>
          </w:tcPr>
          <w:p>
            <w:r>
              <w:rPr>
                <w:sz w:val="16"/>
              </w:rPr>
              <w:t>User can inspect cautionary context before matching.</w:t>
            </w:r>
          </w:p>
        </w:tc>
      </w:tr>
      <w:tr>
        <w:tc>
          <w:tcPr>
            <w:tcW w:type="dxa" w:w="1728"/>
            <w:tcMar>
              <w:top w:w="80" w:type="dxa"/>
              <w:start w:w="90" w:type="dxa"/>
              <w:bottom w:w="80" w:type="dxa"/>
              <w:end w:w="90" w:type="dxa"/>
            </w:tcMar>
            <w:vAlign w:val="center"/>
          </w:tcPr>
          <w:p>
            <w:r>
              <w:rPr>
                <w:sz w:val="16"/>
              </w:rPr>
              <w:t>UXR-TYP-002</w:t>
            </w:r>
          </w:p>
        </w:tc>
        <w:tc>
          <w:tcPr>
            <w:tcW w:type="dxa" w:w="5903"/>
            <w:tcMar>
              <w:top w:w="80" w:type="dxa"/>
              <w:start w:w="90" w:type="dxa"/>
              <w:bottom w:w="80" w:type="dxa"/>
              <w:end w:w="90" w:type="dxa"/>
            </w:tcMar>
            <w:vAlign w:val="center"/>
          </w:tcPr>
          <w:p>
            <w:r>
              <w:rPr>
                <w:sz w:val="16"/>
              </w:rPr>
              <w:t>Indicator capture SHALL require neutral proposition wording and linkable evidence.</w:t>
            </w:r>
          </w:p>
        </w:tc>
        <w:tc>
          <w:tcPr>
            <w:tcW w:type="dxa" w:w="3311"/>
            <w:tcMar>
              <w:top w:w="80" w:type="dxa"/>
              <w:start w:w="90" w:type="dxa"/>
              <w:bottom w:w="80" w:type="dxa"/>
              <w:end w:w="90" w:type="dxa"/>
            </w:tcMar>
            <w:vAlign w:val="center"/>
          </w:tcPr>
          <w:p>
            <w:r>
              <w:rPr>
                <w:sz w:val="16"/>
              </w:rPr>
              <w:t>Indicator is not labelled “crime detected”.</w:t>
            </w:r>
          </w:p>
        </w:tc>
      </w:tr>
      <w:tr>
        <w:tc>
          <w:tcPr>
            <w:tcW w:type="dxa" w:w="1728"/>
            <w:tcMar>
              <w:top w:w="80" w:type="dxa"/>
              <w:start w:w="90" w:type="dxa"/>
              <w:bottom w:w="80" w:type="dxa"/>
              <w:end w:w="90" w:type="dxa"/>
            </w:tcMar>
            <w:vAlign w:val="center"/>
          </w:tcPr>
          <w:p>
            <w:r>
              <w:rPr>
                <w:sz w:val="16"/>
              </w:rPr>
              <w:t>UXR-TYP-003</w:t>
            </w:r>
          </w:p>
        </w:tc>
        <w:tc>
          <w:tcPr>
            <w:tcW w:type="dxa" w:w="5903"/>
            <w:tcMar>
              <w:top w:w="80" w:type="dxa"/>
              <w:start w:w="90" w:type="dxa"/>
              <w:bottom w:w="80" w:type="dxa"/>
              <w:end w:w="90" w:type="dxa"/>
            </w:tcMar>
            <w:vAlign w:val="center"/>
          </w:tcPr>
          <w:p>
            <w:r>
              <w:rPr>
                <w:sz w:val="16"/>
              </w:rPr>
              <w:t>Typology match SHALL expose observed indicators and counter-indicators together.</w:t>
            </w:r>
          </w:p>
        </w:tc>
        <w:tc>
          <w:tcPr>
            <w:tcW w:type="dxa" w:w="3311"/>
            <w:tcMar>
              <w:top w:w="80" w:type="dxa"/>
              <w:start w:w="90" w:type="dxa"/>
              <w:bottom w:w="80" w:type="dxa"/>
              <w:end w:w="90" w:type="dxa"/>
            </w:tcMar>
            <w:vAlign w:val="center"/>
          </w:tcPr>
          <w:p>
            <w:r>
              <w:rPr>
                <w:sz w:val="16"/>
              </w:rPr>
              <w:t>Counterevidence is not hidden in secondary tab only.</w:t>
            </w:r>
          </w:p>
        </w:tc>
      </w:tr>
      <w:tr>
        <w:tc>
          <w:tcPr>
            <w:tcW w:type="dxa" w:w="1728"/>
            <w:tcMar>
              <w:top w:w="80" w:type="dxa"/>
              <w:start w:w="90" w:type="dxa"/>
              <w:bottom w:w="80" w:type="dxa"/>
              <w:end w:w="90" w:type="dxa"/>
            </w:tcMar>
            <w:vAlign w:val="center"/>
          </w:tcPr>
          <w:p>
            <w:r>
              <w:rPr>
                <w:sz w:val="16"/>
              </w:rPr>
              <w:t>UXR-TYP-004</w:t>
            </w:r>
          </w:p>
        </w:tc>
        <w:tc>
          <w:tcPr>
            <w:tcW w:type="dxa" w:w="5903"/>
            <w:tcMar>
              <w:top w:w="80" w:type="dxa"/>
              <w:start w:w="90" w:type="dxa"/>
              <w:bottom w:w="80" w:type="dxa"/>
              <w:end w:w="90" w:type="dxa"/>
            </w:tcMar>
            <w:vAlign w:val="center"/>
          </w:tcPr>
          <w:p>
            <w:r>
              <w:rPr>
                <w:sz w:val="16"/>
              </w:rPr>
              <w:t>Consistency level SHALL require analyst rationale.</w:t>
            </w:r>
          </w:p>
        </w:tc>
        <w:tc>
          <w:tcPr>
            <w:tcW w:type="dxa" w:w="3311"/>
            <w:tcMar>
              <w:top w:w="80" w:type="dxa"/>
              <w:start w:w="90" w:type="dxa"/>
              <w:bottom w:w="80" w:type="dxa"/>
              <w:end w:w="90" w:type="dxa"/>
            </w:tcMar>
            <w:vAlign w:val="center"/>
          </w:tcPr>
          <w:p>
            <w:r>
              <w:rPr>
                <w:sz w:val="16"/>
              </w:rPr>
              <w:t>System cannot silently elevate match level.</w:t>
            </w:r>
          </w:p>
        </w:tc>
      </w:tr>
      <w:tr>
        <w:tc>
          <w:tcPr>
            <w:tcW w:type="dxa" w:w="1728"/>
            <w:tcMar>
              <w:top w:w="80" w:type="dxa"/>
              <w:start w:w="90" w:type="dxa"/>
              <w:bottom w:w="80" w:type="dxa"/>
              <w:end w:w="90" w:type="dxa"/>
            </w:tcMar>
            <w:vAlign w:val="center"/>
          </w:tcPr>
          <w:p>
            <w:r>
              <w:rPr>
                <w:sz w:val="16"/>
              </w:rPr>
              <w:t>UXR-TYP-005</w:t>
            </w:r>
          </w:p>
        </w:tc>
        <w:tc>
          <w:tcPr>
            <w:tcW w:type="dxa" w:w="5903"/>
            <w:tcMar>
              <w:top w:w="80" w:type="dxa"/>
              <w:start w:w="90" w:type="dxa"/>
              <w:bottom w:w="80" w:type="dxa"/>
              <w:end w:w="90" w:type="dxa"/>
            </w:tcMar>
            <w:vAlign w:val="center"/>
          </w:tcPr>
          <w:p>
            <w:r>
              <w:rPr>
                <w:sz w:val="16"/>
              </w:rPr>
              <w:t>One weak indicator SHALL not generate strong visual warning by default.</w:t>
            </w:r>
          </w:p>
        </w:tc>
        <w:tc>
          <w:tcPr>
            <w:tcW w:type="dxa" w:w="3311"/>
            <w:tcMar>
              <w:top w:w="80" w:type="dxa"/>
              <w:start w:w="90" w:type="dxa"/>
              <w:bottom w:w="80" w:type="dxa"/>
              <w:end w:w="90" w:type="dxa"/>
            </w:tcMar>
            <w:vAlign w:val="center"/>
          </w:tcPr>
          <w:p>
            <w:r>
              <w:rPr>
                <w:sz w:val="16"/>
              </w:rPr>
              <w:t>Visual emphasis reflects evidence quality, not mere presence.</w:t>
            </w:r>
          </w:p>
        </w:tc>
      </w:tr>
    </w:tbl>
    <w:p>
      <w:pPr>
        <w:spacing w:after="40"/>
      </w:pPr>
    </w:p>
    <w:p>
      <w:pPr>
        <w:pStyle w:val="Heading1"/>
      </w:pPr>
      <w:r>
        <w:t>14. Hypothesis and Assessment UX</w:t>
      </w:r>
    </w:p>
    <w:p>
      <w:pPr>
        <w:pStyle w:val="Heading2"/>
      </w:pPr>
      <w:r>
        <w:t>14.1 Competing hypotheses</w:t>
      </w:r>
    </w:p>
    <w:tbl>
      <w:tblPr>
        <w:tblW w:type="auto" w:w="0"/>
        <w:jc w:val="center"/>
        <w:tblLook w:firstColumn="1" w:firstRow="1" w:lastColumn="0" w:lastRow="0" w:noHBand="0" w:noVBand="1" w:val="04A0"/>
      </w:tblPr>
      <w:tblGrid>
        <w:gridCol w:w="10166"/>
      </w:tblGrid>
      <w:tr>
        <w:tc>
          <w:tcPr>
            <w:tcW w:type="dxa" w:w="10166"/>
            <w:shd w:fill="E7F2EA"/>
            <w:tcMar>
              <w:top w:w="120" w:type="dxa"/>
              <w:start w:w="140" w:type="dxa"/>
              <w:bottom w:w="120" w:type="dxa"/>
              <w:end w:w="140" w:type="dxa"/>
            </w:tcMar>
          </w:tcPr>
          <w:p>
            <w:r>
              <w:rPr>
                <w:b/>
                <w:color w:val="17365D"/>
                <w:sz w:val="20"/>
              </w:rPr>
              <w:t>Reasoning UX</w:t>
              <w:br/>
            </w:r>
            <w:r>
              <w:rPr>
                <w:sz w:val="19"/>
              </w:rPr>
              <w:t>The hypothesis workspace SHOULD make it easy to record evidence that weakens the analyst’s preferred explanation. The interaction should reward completeness, not confirmation.</w:t>
            </w:r>
          </w:p>
        </w:tc>
      </w:tr>
    </w:tbl>
    <w:p/>
    <w:p>
      <w:pPr>
        <w:pStyle w:val="ListBullet"/>
      </w:pPr>
      <w:r>
        <w:t>Multiple hypotheses SHOULD be visible in parallel comparison where screen space allows.</w:t>
      </w:r>
    </w:p>
    <w:p>
      <w:pPr>
        <w:pStyle w:val="ListBullet"/>
      </w:pPr>
      <w:r>
        <w:t>Supporting and contradicting evidence SHALL be visually separable without implying numerical scoring.</w:t>
      </w:r>
    </w:p>
    <w:p>
      <w:pPr>
        <w:pStyle w:val="ListBullet"/>
      </w:pPr>
      <w:r>
        <w:t>Rejected hypotheses SHALL remain accessible in history.</w:t>
      </w:r>
    </w:p>
    <w:p>
      <w:pPr>
        <w:pStyle w:val="ListBullet"/>
      </w:pPr>
      <w:r>
        <w:t>Assumptions and intelligence gaps SHOULD be shown near the hypothesis they affect.</w:t>
      </w:r>
    </w:p>
    <w:p>
      <w:pPr>
        <w:pStyle w:val="Heading2"/>
      </w:pPr>
      <w:r>
        <w:t>14.2 Assessment drafting</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UXR-ASM-001</w:t>
            </w:r>
          </w:p>
        </w:tc>
        <w:tc>
          <w:tcPr>
            <w:tcW w:type="dxa" w:w="5903"/>
            <w:tcMar>
              <w:top w:w="80" w:type="dxa"/>
              <w:start w:w="90" w:type="dxa"/>
              <w:bottom w:w="80" w:type="dxa"/>
              <w:end w:w="90" w:type="dxa"/>
            </w:tcMar>
            <w:vAlign w:val="center"/>
          </w:tcPr>
          <w:p>
            <w:r>
              <w:rPr>
                <w:sz w:val="16"/>
              </w:rPr>
              <w:t>Assessment authoring SHALL separate judgement, confidence, basis, assumptions, alternatives and gaps.</w:t>
            </w:r>
          </w:p>
        </w:tc>
        <w:tc>
          <w:tcPr>
            <w:tcW w:type="dxa" w:w="3311"/>
            <w:tcMar>
              <w:top w:w="80" w:type="dxa"/>
              <w:start w:w="90" w:type="dxa"/>
              <w:bottom w:w="80" w:type="dxa"/>
              <w:end w:w="90" w:type="dxa"/>
            </w:tcMar>
            <w:vAlign w:val="center"/>
          </w:tcPr>
          <w:p>
            <w:r>
              <w:rPr>
                <w:sz w:val="16"/>
              </w:rPr>
              <w:t>A single narrative box is insufficient for material assessment.</w:t>
            </w:r>
          </w:p>
        </w:tc>
      </w:tr>
      <w:tr>
        <w:tc>
          <w:tcPr>
            <w:tcW w:type="dxa" w:w="1728"/>
            <w:tcMar>
              <w:top w:w="80" w:type="dxa"/>
              <w:start w:w="90" w:type="dxa"/>
              <w:bottom w:w="80" w:type="dxa"/>
              <w:end w:w="90" w:type="dxa"/>
            </w:tcMar>
            <w:vAlign w:val="center"/>
          </w:tcPr>
          <w:p>
            <w:r>
              <w:rPr>
                <w:sz w:val="16"/>
              </w:rPr>
              <w:t>UXR-ASM-002</w:t>
            </w:r>
          </w:p>
        </w:tc>
        <w:tc>
          <w:tcPr>
            <w:tcW w:type="dxa" w:w="5903"/>
            <w:tcMar>
              <w:top w:w="80" w:type="dxa"/>
              <w:start w:w="90" w:type="dxa"/>
              <w:bottom w:w="80" w:type="dxa"/>
              <w:end w:w="90" w:type="dxa"/>
            </w:tcMar>
            <w:vAlign w:val="center"/>
          </w:tcPr>
          <w:p>
            <w:r>
              <w:rPr>
                <w:sz w:val="16"/>
              </w:rPr>
              <w:t>Confidence selection SHALL require rationale and SHOULD show descriptive guidance.</w:t>
            </w:r>
          </w:p>
        </w:tc>
        <w:tc>
          <w:tcPr>
            <w:tcW w:type="dxa" w:w="3311"/>
            <w:tcMar>
              <w:top w:w="80" w:type="dxa"/>
              <w:start w:w="90" w:type="dxa"/>
              <w:bottom w:w="80" w:type="dxa"/>
              <w:end w:w="90" w:type="dxa"/>
            </w:tcMar>
            <w:vAlign w:val="center"/>
          </w:tcPr>
          <w:p>
            <w:r>
              <w:rPr>
                <w:sz w:val="16"/>
              </w:rPr>
              <w:t>User cannot save material assessment with confidence but no basis.</w:t>
            </w:r>
          </w:p>
        </w:tc>
      </w:tr>
      <w:tr>
        <w:tc>
          <w:tcPr>
            <w:tcW w:type="dxa" w:w="1728"/>
            <w:tcMar>
              <w:top w:w="80" w:type="dxa"/>
              <w:start w:w="90" w:type="dxa"/>
              <w:bottom w:w="80" w:type="dxa"/>
              <w:end w:w="90" w:type="dxa"/>
            </w:tcMar>
            <w:vAlign w:val="center"/>
          </w:tcPr>
          <w:p>
            <w:r>
              <w:rPr>
                <w:sz w:val="16"/>
              </w:rPr>
              <w:t>UXR-ASM-003</w:t>
            </w:r>
          </w:p>
        </w:tc>
        <w:tc>
          <w:tcPr>
            <w:tcW w:type="dxa" w:w="5903"/>
            <w:tcMar>
              <w:top w:w="80" w:type="dxa"/>
              <w:start w:w="90" w:type="dxa"/>
              <w:bottom w:w="80" w:type="dxa"/>
              <w:end w:w="90" w:type="dxa"/>
            </w:tcMar>
            <w:vAlign w:val="center"/>
          </w:tcPr>
          <w:p>
            <w:r>
              <w:rPr>
                <w:sz w:val="16"/>
              </w:rPr>
              <w:t>Assessment SHALL expose backward trace to supporting evidence.</w:t>
            </w:r>
          </w:p>
        </w:tc>
        <w:tc>
          <w:tcPr>
            <w:tcW w:type="dxa" w:w="3311"/>
            <w:tcMar>
              <w:top w:w="80" w:type="dxa"/>
              <w:start w:w="90" w:type="dxa"/>
              <w:bottom w:w="80" w:type="dxa"/>
              <w:end w:w="90" w:type="dxa"/>
            </w:tcMar>
            <w:vAlign w:val="center"/>
          </w:tcPr>
          <w:p>
            <w:r>
              <w:rPr>
                <w:sz w:val="16"/>
              </w:rPr>
              <w:t>Reviewer can traverse to provenance.</w:t>
            </w:r>
          </w:p>
        </w:tc>
      </w:tr>
      <w:tr>
        <w:tc>
          <w:tcPr>
            <w:tcW w:type="dxa" w:w="1728"/>
            <w:tcMar>
              <w:top w:w="80" w:type="dxa"/>
              <w:start w:w="90" w:type="dxa"/>
              <w:bottom w:w="80" w:type="dxa"/>
              <w:end w:w="90" w:type="dxa"/>
            </w:tcMar>
            <w:vAlign w:val="center"/>
          </w:tcPr>
          <w:p>
            <w:r>
              <w:rPr>
                <w:sz w:val="16"/>
              </w:rPr>
              <w:t>UXR-ASM-004</w:t>
            </w:r>
          </w:p>
        </w:tc>
        <w:tc>
          <w:tcPr>
            <w:tcW w:type="dxa" w:w="5903"/>
            <w:tcMar>
              <w:top w:w="80" w:type="dxa"/>
              <w:start w:w="90" w:type="dxa"/>
              <w:bottom w:w="80" w:type="dxa"/>
              <w:end w:w="90" w:type="dxa"/>
            </w:tcMar>
            <w:vAlign w:val="center"/>
          </w:tcPr>
          <w:p>
            <w:r>
              <w:rPr>
                <w:sz w:val="16"/>
              </w:rPr>
              <w:t>Unresolved gaps SHALL remain visible when product is drafted.</w:t>
            </w:r>
          </w:p>
        </w:tc>
        <w:tc>
          <w:tcPr>
            <w:tcW w:type="dxa" w:w="3311"/>
            <w:tcMar>
              <w:top w:w="80" w:type="dxa"/>
              <w:start w:w="90" w:type="dxa"/>
              <w:bottom w:w="80" w:type="dxa"/>
              <w:end w:w="90" w:type="dxa"/>
            </w:tcMar>
            <w:vAlign w:val="center"/>
          </w:tcPr>
          <w:p>
            <w:r>
              <w:rPr>
                <w:sz w:val="16"/>
              </w:rPr>
              <w:t>Drafting report does not hide gaps.</w:t>
            </w:r>
          </w:p>
        </w:tc>
      </w:tr>
      <w:tr>
        <w:tc>
          <w:tcPr>
            <w:tcW w:type="dxa" w:w="1728"/>
            <w:tcMar>
              <w:top w:w="80" w:type="dxa"/>
              <w:start w:w="90" w:type="dxa"/>
              <w:bottom w:w="80" w:type="dxa"/>
              <w:end w:w="90" w:type="dxa"/>
            </w:tcMar>
            <w:vAlign w:val="center"/>
          </w:tcPr>
          <w:p>
            <w:r>
              <w:rPr>
                <w:sz w:val="16"/>
              </w:rPr>
              <w:t>UXR-ASM-005</w:t>
            </w:r>
          </w:p>
        </w:tc>
        <w:tc>
          <w:tcPr>
            <w:tcW w:type="dxa" w:w="5903"/>
            <w:tcMar>
              <w:top w:w="80" w:type="dxa"/>
              <w:start w:w="90" w:type="dxa"/>
              <w:bottom w:w="80" w:type="dxa"/>
              <w:end w:w="90" w:type="dxa"/>
            </w:tcMar>
            <w:vAlign w:val="center"/>
          </w:tcPr>
          <w:p>
            <w:r>
              <w:rPr>
                <w:sz w:val="16"/>
              </w:rPr>
              <w:t>System SHALL avoid probability-like visual precision unless model is validated.</w:t>
            </w:r>
          </w:p>
        </w:tc>
        <w:tc>
          <w:tcPr>
            <w:tcW w:type="dxa" w:w="3311"/>
            <w:tcMar>
              <w:top w:w="80" w:type="dxa"/>
              <w:start w:w="90" w:type="dxa"/>
              <w:bottom w:w="80" w:type="dxa"/>
              <w:end w:w="90" w:type="dxa"/>
            </w:tcMar>
            <w:vAlign w:val="center"/>
          </w:tcPr>
          <w:p>
            <w:r>
              <w:rPr>
                <w:sz w:val="16"/>
              </w:rPr>
              <w:t>No default 0-100 “guilt/risk score”.</w:t>
            </w:r>
          </w:p>
        </w:tc>
      </w:tr>
    </w:tbl>
    <w:p>
      <w:pPr>
        <w:spacing w:after="40"/>
      </w:pPr>
    </w:p>
    <w:p>
      <w:pPr>
        <w:pStyle w:val="Heading1"/>
      </w:pPr>
      <w:r>
        <w:t>15. Search and Investigation Graph UX</w:t>
      </w:r>
    </w:p>
    <w:p>
      <w:pPr>
        <w:pStyle w:val="Heading2"/>
      </w:pPr>
      <w:r>
        <w:t>15.1 Search interaction</w:t>
      </w:r>
    </w:p>
    <w:p>
      <w:pPr>
        <w:pStyle w:val="ListBullet"/>
      </w:pPr>
      <w:r>
        <w:t>Search results SHALL never reveal unauthorized object titles, snippets, counts or facets.</w:t>
      </w:r>
    </w:p>
    <w:p>
      <w:pPr>
        <w:pStyle w:val="ListBullet"/>
      </w:pPr>
      <w:r>
        <w:t>Filters and case scope SHALL remain visible while results are shown.</w:t>
      </w:r>
    </w:p>
    <w:p>
      <w:pPr>
        <w:pStyle w:val="ListBullet"/>
      </w:pPr>
      <w:r>
        <w:t>Search result type, status and case context SHOULD be distinguishable.</w:t>
      </w:r>
    </w:p>
    <w:p>
      <w:pPr>
        <w:pStyle w:val="ListBullet"/>
      </w:pPr>
      <w:r>
        <w:t>Search is a discovery tool; the interface SHALL not imply that result ranking equals analytical significance.</w:t>
      </w:r>
    </w:p>
    <w:p>
      <w:pPr>
        <w:pStyle w:val="Heading2"/>
      </w:pPr>
      <w:r>
        <w:t>15.2 Graph interaction</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UXR-GRF-001</w:t>
            </w:r>
          </w:p>
        </w:tc>
        <w:tc>
          <w:tcPr>
            <w:tcW w:type="dxa" w:w="5903"/>
            <w:tcMar>
              <w:top w:w="80" w:type="dxa"/>
              <w:start w:w="90" w:type="dxa"/>
              <w:bottom w:w="80" w:type="dxa"/>
              <w:end w:w="90" w:type="dxa"/>
            </w:tcMar>
            <w:vAlign w:val="center"/>
          </w:tcPr>
          <w:p>
            <w:r>
              <w:rPr>
                <w:sz w:val="16"/>
              </w:rPr>
              <w:t>Every edge SHALL expose relationship type, status and provenance access.</w:t>
            </w:r>
          </w:p>
        </w:tc>
        <w:tc>
          <w:tcPr>
            <w:tcW w:type="dxa" w:w="3311"/>
            <w:tcMar>
              <w:top w:w="80" w:type="dxa"/>
              <w:start w:w="90" w:type="dxa"/>
              <w:bottom w:w="80" w:type="dxa"/>
              <w:end w:w="90" w:type="dxa"/>
            </w:tcMar>
            <w:vAlign w:val="center"/>
          </w:tcPr>
          <w:p>
            <w:r>
              <w:rPr>
                <w:sz w:val="16"/>
              </w:rPr>
              <w:t>No anonymous decorative edges for material relationships.</w:t>
            </w:r>
          </w:p>
        </w:tc>
      </w:tr>
      <w:tr>
        <w:tc>
          <w:tcPr>
            <w:tcW w:type="dxa" w:w="1728"/>
            <w:tcMar>
              <w:top w:w="80" w:type="dxa"/>
              <w:start w:w="90" w:type="dxa"/>
              <w:bottom w:w="80" w:type="dxa"/>
              <w:end w:w="90" w:type="dxa"/>
            </w:tcMar>
            <w:vAlign w:val="center"/>
          </w:tcPr>
          <w:p>
            <w:r>
              <w:rPr>
                <w:sz w:val="16"/>
              </w:rPr>
              <w:t>UXR-GRF-002</w:t>
            </w:r>
          </w:p>
        </w:tc>
        <w:tc>
          <w:tcPr>
            <w:tcW w:type="dxa" w:w="5903"/>
            <w:tcMar>
              <w:top w:w="80" w:type="dxa"/>
              <w:start w:w="90" w:type="dxa"/>
              <w:bottom w:w="80" w:type="dxa"/>
              <w:end w:w="90" w:type="dxa"/>
            </w:tcMar>
            <w:vAlign w:val="center"/>
          </w:tcPr>
          <w:p>
            <w:r>
              <w:rPr>
                <w:sz w:val="16"/>
              </w:rPr>
              <w:t>Graph SHALL distinguish entity status and flow class without color-only encoding.</w:t>
            </w:r>
          </w:p>
        </w:tc>
        <w:tc>
          <w:tcPr>
            <w:tcW w:type="dxa" w:w="3311"/>
            <w:tcMar>
              <w:top w:w="80" w:type="dxa"/>
              <w:start w:w="90" w:type="dxa"/>
              <w:bottom w:w="80" w:type="dxa"/>
              <w:end w:w="90" w:type="dxa"/>
            </w:tcMar>
            <w:vAlign w:val="center"/>
          </w:tcPr>
          <w:p>
            <w:r>
              <w:rPr>
                <w:sz w:val="16"/>
              </w:rPr>
              <w:t>Text/shape/line semantics are available.</w:t>
            </w:r>
          </w:p>
        </w:tc>
      </w:tr>
      <w:tr>
        <w:tc>
          <w:tcPr>
            <w:tcW w:type="dxa" w:w="1728"/>
            <w:tcMar>
              <w:top w:w="80" w:type="dxa"/>
              <w:start w:w="90" w:type="dxa"/>
              <w:bottom w:w="80" w:type="dxa"/>
              <w:end w:w="90" w:type="dxa"/>
            </w:tcMar>
            <w:vAlign w:val="center"/>
          </w:tcPr>
          <w:p>
            <w:r>
              <w:rPr>
                <w:sz w:val="16"/>
              </w:rPr>
              <w:t>UXR-GRF-003</w:t>
            </w:r>
          </w:p>
        </w:tc>
        <w:tc>
          <w:tcPr>
            <w:tcW w:type="dxa" w:w="5903"/>
            <w:tcMar>
              <w:top w:w="80" w:type="dxa"/>
              <w:start w:w="90" w:type="dxa"/>
              <w:bottom w:w="80" w:type="dxa"/>
              <w:end w:w="90" w:type="dxa"/>
            </w:tcMar>
            <w:vAlign w:val="center"/>
          </w:tcPr>
          <w:p>
            <w:r>
              <w:rPr>
                <w:sz w:val="16"/>
              </w:rPr>
              <w:t>Expanding a node SHALL not imply discovered entities are analytically relevant.</w:t>
            </w:r>
          </w:p>
        </w:tc>
        <w:tc>
          <w:tcPr>
            <w:tcW w:type="dxa" w:w="3311"/>
            <w:tcMar>
              <w:top w:w="80" w:type="dxa"/>
              <w:start w:w="90" w:type="dxa"/>
              <w:bottom w:w="80" w:type="dxa"/>
              <w:end w:w="90" w:type="dxa"/>
            </w:tcMar>
            <w:vAlign w:val="center"/>
          </w:tcPr>
          <w:p>
            <w:r>
              <w:rPr>
                <w:sz w:val="16"/>
              </w:rPr>
              <w:t>Expansion is neutral and reviewable.</w:t>
            </w:r>
          </w:p>
        </w:tc>
      </w:tr>
      <w:tr>
        <w:tc>
          <w:tcPr>
            <w:tcW w:type="dxa" w:w="1728"/>
            <w:tcMar>
              <w:top w:w="80" w:type="dxa"/>
              <w:start w:w="90" w:type="dxa"/>
              <w:bottom w:w="80" w:type="dxa"/>
              <w:end w:w="90" w:type="dxa"/>
            </w:tcMar>
            <w:vAlign w:val="center"/>
          </w:tcPr>
          <w:p>
            <w:r>
              <w:rPr>
                <w:sz w:val="16"/>
              </w:rPr>
              <w:t>UXR-GRF-004</w:t>
            </w:r>
          </w:p>
        </w:tc>
        <w:tc>
          <w:tcPr>
            <w:tcW w:type="dxa" w:w="5903"/>
            <w:tcMar>
              <w:top w:w="80" w:type="dxa"/>
              <w:start w:w="90" w:type="dxa"/>
              <w:bottom w:w="80" w:type="dxa"/>
              <w:end w:w="90" w:type="dxa"/>
            </w:tcMar>
            <w:vAlign w:val="center"/>
          </w:tcPr>
          <w:p>
            <w:r>
              <w:rPr>
                <w:sz w:val="16"/>
              </w:rPr>
              <w:t>Filtering SHALL show active filter state and allow reset.</w:t>
            </w:r>
          </w:p>
        </w:tc>
        <w:tc>
          <w:tcPr>
            <w:tcW w:type="dxa" w:w="3311"/>
            <w:tcMar>
              <w:top w:w="80" w:type="dxa"/>
              <w:start w:w="90" w:type="dxa"/>
              <w:bottom w:w="80" w:type="dxa"/>
              <w:end w:w="90" w:type="dxa"/>
            </w:tcMar>
            <w:vAlign w:val="center"/>
          </w:tcPr>
          <w:p>
            <w:r>
              <w:rPr>
                <w:sz w:val="16"/>
              </w:rPr>
              <w:t>User cannot unknowingly interpret a partial graph as complete.</w:t>
            </w:r>
          </w:p>
        </w:tc>
      </w:tr>
      <w:tr>
        <w:tc>
          <w:tcPr>
            <w:tcW w:type="dxa" w:w="1728"/>
            <w:tcMar>
              <w:top w:w="80" w:type="dxa"/>
              <w:start w:w="90" w:type="dxa"/>
              <w:bottom w:w="80" w:type="dxa"/>
              <w:end w:w="90" w:type="dxa"/>
            </w:tcMar>
            <w:vAlign w:val="center"/>
          </w:tcPr>
          <w:p>
            <w:r>
              <w:rPr>
                <w:sz w:val="16"/>
              </w:rPr>
              <w:t>UXR-GRF-005</w:t>
            </w:r>
          </w:p>
        </w:tc>
        <w:tc>
          <w:tcPr>
            <w:tcW w:type="dxa" w:w="5903"/>
            <w:tcMar>
              <w:top w:w="80" w:type="dxa"/>
              <w:start w:w="90" w:type="dxa"/>
              <w:bottom w:w="80" w:type="dxa"/>
              <w:end w:w="90" w:type="dxa"/>
            </w:tcMar>
            <w:vAlign w:val="center"/>
          </w:tcPr>
          <w:p>
            <w:r>
              <w:rPr>
                <w:sz w:val="16"/>
              </w:rPr>
              <w:t>Graph layout changes SHALL not change canonical data.</w:t>
            </w:r>
          </w:p>
        </w:tc>
        <w:tc>
          <w:tcPr>
            <w:tcW w:type="dxa" w:w="3311"/>
            <w:tcMar>
              <w:top w:w="80" w:type="dxa"/>
              <w:start w:w="90" w:type="dxa"/>
              <w:bottom w:w="80" w:type="dxa"/>
              <w:end w:w="90" w:type="dxa"/>
            </w:tcMar>
            <w:vAlign w:val="center"/>
          </w:tcPr>
          <w:p>
            <w:r>
              <w:rPr>
                <w:sz w:val="16"/>
              </w:rPr>
              <w:t>Repositioning nodes is presentation-only.</w:t>
            </w:r>
          </w:p>
        </w:tc>
      </w:tr>
    </w:tbl>
    <w:p>
      <w:pPr>
        <w:spacing w:after="40"/>
      </w:pPr>
    </w:p>
    <w:p>
      <w:pPr>
        <w:pStyle w:val="Heading1"/>
      </w:pPr>
      <w:r>
        <w:t>16. Review Experience</w:t>
      </w:r>
    </w:p>
    <w:p>
      <w:pPr>
        <w:pStyle w:val="Heading2"/>
      </w:pPr>
      <w:r>
        <w:t>16.1 Independent review workspace</w:t>
      </w:r>
    </w:p>
    <w:p>
      <w:pPr>
        <w:pStyle w:val="ListBullet"/>
      </w:pPr>
      <w:r>
        <w:t>Reviewer SHOULD see the product version, author, case scope, assessment confidence, unresolved gaps, source/evidence index, and review status in one coherent review context.</w:t>
      </w:r>
    </w:p>
    <w:p>
      <w:pPr>
        <w:pStyle w:val="ListBullet"/>
      </w:pPr>
      <w:r>
        <w:t>Reviewer SHALL be able to comment or request change without editing the author’s approved history directly.</w:t>
      </w:r>
    </w:p>
    <w:p>
      <w:pPr>
        <w:pStyle w:val="ListBullet"/>
      </w:pPr>
      <w:r>
        <w:t>The interface SHOULD support challenge prompts covering identity, provenance, alternative explanations, confidence and potential harm.</w:t>
      </w:r>
    </w:p>
    <w:p>
      <w:pPr>
        <w:pStyle w:val="ListBullet"/>
      </w:pPr>
      <w:r>
        <w:t>Where independence is required, the author SHALL not see an enabled self-approve control.</w:t>
      </w:r>
    </w:p>
    <w:p>
      <w:pPr>
        <w:pStyle w:val="Heading2"/>
      </w:pPr>
      <w:r>
        <w:t>16.2 Review resolution</w:t>
      </w:r>
    </w:p>
    <w:tbl>
      <w:tblPr>
        <w:tblStyle w:val="TableGrid"/>
        <w:tblW w:type="auto" w:w="0"/>
        <w:jc w:val="center"/>
        <w:tblLook w:firstColumn="1" w:firstRow="1" w:lastColumn="0" w:lastRow="0" w:noHBand="0" w:noVBand="1" w:val="04A0"/>
      </w:tblPr>
      <w:tblGrid>
        <w:gridCol w:w="5083"/>
        <w:gridCol w:w="5083"/>
      </w:tblGrid>
      <w:tr>
        <w:tc>
          <w:tcPr>
            <w:tcW w:type="dxa" w:w="2448"/>
            <w:shd w:fill="17365D"/>
            <w:tcMar>
              <w:top w:w="80" w:type="dxa"/>
              <w:start w:w="90" w:type="dxa"/>
              <w:bottom w:w="80" w:type="dxa"/>
              <w:end w:w="90" w:type="dxa"/>
            </w:tcMar>
            <w:vAlign w:val="center"/>
          </w:tcPr>
          <w:p>
            <w:pPr>
              <w:jc w:val="center"/>
            </w:pPr>
            <w:r>
              <w:rPr>
                <w:b/>
                <w:color w:val="FFFFFF"/>
                <w:sz w:val="17"/>
              </w:rPr>
              <w:t>State</w:t>
            </w:r>
          </w:p>
        </w:tc>
        <w:tc>
          <w:tcPr>
            <w:tcW w:type="dxa" w:w="8352"/>
            <w:shd w:fill="17365D"/>
            <w:tcMar>
              <w:top w:w="80" w:type="dxa"/>
              <w:start w:w="90" w:type="dxa"/>
              <w:bottom w:w="80" w:type="dxa"/>
              <w:end w:w="90" w:type="dxa"/>
            </w:tcMar>
            <w:vAlign w:val="center"/>
          </w:tcPr>
          <w:p>
            <w:pPr>
              <w:jc w:val="center"/>
            </w:pPr>
            <w:r>
              <w:rPr>
                <w:b/>
                <w:color w:val="FFFFFF"/>
                <w:sz w:val="17"/>
              </w:rPr>
              <w:t>UX behaviour</w:t>
            </w:r>
          </w:p>
        </w:tc>
      </w:tr>
      <w:tr>
        <w:tc>
          <w:tcPr>
            <w:tcW w:type="dxa" w:w="2448"/>
            <w:tcMar>
              <w:top w:w="80" w:type="dxa"/>
              <w:start w:w="90" w:type="dxa"/>
              <w:bottom w:w="80" w:type="dxa"/>
              <w:end w:w="90" w:type="dxa"/>
            </w:tcMar>
            <w:vAlign w:val="center"/>
          </w:tcPr>
          <w:p>
            <w:r>
              <w:rPr>
                <w:sz w:val="17"/>
              </w:rPr>
              <w:t>Draft</w:t>
            </w:r>
          </w:p>
        </w:tc>
        <w:tc>
          <w:tcPr>
            <w:tcW w:type="dxa" w:w="8352"/>
            <w:tcMar>
              <w:top w:w="80" w:type="dxa"/>
              <w:start w:w="90" w:type="dxa"/>
              <w:bottom w:w="80" w:type="dxa"/>
              <w:end w:w="90" w:type="dxa"/>
            </w:tcMar>
            <w:vAlign w:val="center"/>
          </w:tcPr>
          <w:p>
            <w:r>
              <w:rPr>
                <w:sz w:val="17"/>
              </w:rPr>
              <w:t>Editable by authorized author; clearly not approved.</w:t>
            </w:r>
          </w:p>
        </w:tc>
      </w:tr>
      <w:tr>
        <w:tc>
          <w:tcPr>
            <w:tcW w:type="dxa" w:w="2448"/>
            <w:tcMar>
              <w:top w:w="80" w:type="dxa"/>
              <w:start w:w="90" w:type="dxa"/>
              <w:bottom w:w="80" w:type="dxa"/>
              <w:end w:w="90" w:type="dxa"/>
            </w:tcMar>
            <w:vAlign w:val="center"/>
          </w:tcPr>
          <w:p>
            <w:r>
              <w:rPr>
                <w:sz w:val="17"/>
              </w:rPr>
              <w:t>In review</w:t>
            </w:r>
          </w:p>
        </w:tc>
        <w:tc>
          <w:tcPr>
            <w:tcW w:type="dxa" w:w="8352"/>
            <w:tcMar>
              <w:top w:w="80" w:type="dxa"/>
              <w:start w:w="90" w:type="dxa"/>
              <w:bottom w:w="80" w:type="dxa"/>
              <w:end w:w="90" w:type="dxa"/>
            </w:tcMar>
            <w:vAlign w:val="center"/>
          </w:tcPr>
          <w:p>
            <w:r>
              <w:rPr>
                <w:sz w:val="17"/>
              </w:rPr>
              <w:t>Version is review-targeted; major edits create or update draft according to product rules.</w:t>
            </w:r>
          </w:p>
        </w:tc>
      </w:tr>
      <w:tr>
        <w:tc>
          <w:tcPr>
            <w:tcW w:type="dxa" w:w="2448"/>
            <w:tcMar>
              <w:top w:w="80" w:type="dxa"/>
              <w:start w:w="90" w:type="dxa"/>
              <w:bottom w:w="80" w:type="dxa"/>
              <w:end w:w="90" w:type="dxa"/>
            </w:tcMar>
            <w:vAlign w:val="center"/>
          </w:tcPr>
          <w:p>
            <w:r>
              <w:rPr>
                <w:sz w:val="17"/>
              </w:rPr>
              <w:t>Changes requested</w:t>
            </w:r>
          </w:p>
        </w:tc>
        <w:tc>
          <w:tcPr>
            <w:tcW w:type="dxa" w:w="8352"/>
            <w:tcMar>
              <w:top w:w="80" w:type="dxa"/>
              <w:start w:w="90" w:type="dxa"/>
              <w:bottom w:w="80" w:type="dxa"/>
              <w:end w:w="90" w:type="dxa"/>
            </w:tcMar>
            <w:vAlign w:val="center"/>
          </w:tcPr>
          <w:p>
            <w:r>
              <w:rPr>
                <w:sz w:val="17"/>
              </w:rPr>
              <w:t>Reviewer comments and required changes are visible and actionable.</w:t>
            </w:r>
          </w:p>
        </w:tc>
      </w:tr>
      <w:tr>
        <w:tc>
          <w:tcPr>
            <w:tcW w:type="dxa" w:w="2448"/>
            <w:tcMar>
              <w:top w:w="80" w:type="dxa"/>
              <w:start w:w="90" w:type="dxa"/>
              <w:bottom w:w="80" w:type="dxa"/>
              <w:end w:w="90" w:type="dxa"/>
            </w:tcMar>
            <w:vAlign w:val="center"/>
          </w:tcPr>
          <w:p>
            <w:r>
              <w:rPr>
                <w:sz w:val="17"/>
              </w:rPr>
              <w:t>Approved</w:t>
            </w:r>
          </w:p>
        </w:tc>
        <w:tc>
          <w:tcPr>
            <w:tcW w:type="dxa" w:w="8352"/>
            <w:tcMar>
              <w:top w:w="80" w:type="dxa"/>
              <w:start w:w="90" w:type="dxa"/>
              <w:bottom w:w="80" w:type="dxa"/>
              <w:end w:w="90" w:type="dxa"/>
            </w:tcMar>
            <w:vAlign w:val="center"/>
          </w:tcPr>
          <w:p>
            <w:r>
              <w:rPr>
                <w:sz w:val="17"/>
              </w:rPr>
              <w:t>Approved version is frozen; edits require new version.</w:t>
            </w:r>
          </w:p>
        </w:tc>
      </w:tr>
      <w:tr>
        <w:tc>
          <w:tcPr>
            <w:tcW w:type="dxa" w:w="2448"/>
            <w:tcMar>
              <w:top w:w="80" w:type="dxa"/>
              <w:start w:w="90" w:type="dxa"/>
              <w:bottom w:w="80" w:type="dxa"/>
              <w:end w:w="90" w:type="dxa"/>
            </w:tcMar>
            <w:vAlign w:val="center"/>
          </w:tcPr>
          <w:p>
            <w:r>
              <w:rPr>
                <w:sz w:val="17"/>
              </w:rPr>
              <w:t>Superseded</w:t>
            </w:r>
          </w:p>
        </w:tc>
        <w:tc>
          <w:tcPr>
            <w:tcW w:type="dxa" w:w="8352"/>
            <w:tcMar>
              <w:top w:w="80" w:type="dxa"/>
              <w:start w:w="90" w:type="dxa"/>
              <w:bottom w:w="80" w:type="dxa"/>
              <w:end w:w="90" w:type="dxa"/>
            </w:tcMar>
            <w:vAlign w:val="center"/>
          </w:tcPr>
          <w:p>
            <w:r>
              <w:rPr>
                <w:sz w:val="17"/>
              </w:rPr>
              <w:t>Prior version remains readable with link to current version.</w:t>
            </w:r>
          </w:p>
        </w:tc>
      </w:tr>
      <w:tr>
        <w:tc>
          <w:tcPr>
            <w:tcW w:type="dxa" w:w="2448"/>
            <w:tcMar>
              <w:top w:w="80" w:type="dxa"/>
              <w:start w:w="90" w:type="dxa"/>
              <w:bottom w:w="80" w:type="dxa"/>
              <w:end w:w="90" w:type="dxa"/>
            </w:tcMar>
            <w:vAlign w:val="center"/>
          </w:tcPr>
          <w:p>
            <w:r>
              <w:rPr>
                <w:sz w:val="17"/>
              </w:rPr>
              <w:t>Retracted</w:t>
            </w:r>
          </w:p>
        </w:tc>
        <w:tc>
          <w:tcPr>
            <w:tcW w:type="dxa" w:w="8352"/>
            <w:tcMar>
              <w:top w:w="80" w:type="dxa"/>
              <w:start w:w="90" w:type="dxa"/>
              <w:bottom w:w="80" w:type="dxa"/>
              <w:end w:w="90" w:type="dxa"/>
            </w:tcMar>
            <w:vAlign w:val="center"/>
          </w:tcPr>
          <w:p>
            <w:r>
              <w:rPr>
                <w:sz w:val="17"/>
              </w:rPr>
              <w:t>Status and reason remain visible; record is not silently deleted.</w:t>
            </w:r>
          </w:p>
        </w:tc>
      </w:tr>
    </w:tbl>
    <w:p>
      <w:pPr>
        <w:spacing w:after="40"/>
      </w:pPr>
    </w:p>
    <w:p>
      <w:pPr>
        <w:pStyle w:val="Heading1"/>
      </w:pPr>
      <w:r>
        <w:t>17. Dissemination and Export UX</w:t>
      </w:r>
    </w:p>
    <w:tbl>
      <w:tblPr>
        <w:tblW w:type="auto" w:w="0"/>
        <w:jc w:val="center"/>
        <w:tblLook w:firstColumn="1" w:firstRow="1" w:lastColumn="0" w:lastRow="0" w:noHBand="0" w:noVBand="1" w:val="04A0"/>
      </w:tblPr>
      <w:tblGrid>
        <w:gridCol w:w="10166"/>
      </w:tblGrid>
      <w:tr>
        <w:tc>
          <w:tcPr>
            <w:tcW w:type="dxa" w:w="10166"/>
            <w:shd w:fill="F7F1E4"/>
            <w:tcMar>
              <w:top w:w="120" w:type="dxa"/>
              <w:start w:w="140" w:type="dxa"/>
              <w:bottom w:w="120" w:type="dxa"/>
              <w:end w:w="140" w:type="dxa"/>
            </w:tcMar>
          </w:tcPr>
          <w:p>
            <w:r>
              <w:rPr>
                <w:b/>
                <w:color w:val="17365D"/>
                <w:sz w:val="20"/>
              </w:rPr>
              <w:t>Safety gate</w:t>
              <w:br/>
            </w:r>
            <w:r>
              <w:rPr>
                <w:sz w:val="19"/>
              </w:rPr>
              <w:t>External dissemination is a consequential action. The UX SHALL make recipient, purpose, classification, version, included objects, minimisation/redaction state, and handling restrictions visible before final export.</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UXR-DIS-001</w:t>
            </w:r>
          </w:p>
        </w:tc>
        <w:tc>
          <w:tcPr>
            <w:tcW w:type="dxa" w:w="5903"/>
            <w:tcMar>
              <w:top w:w="80" w:type="dxa"/>
              <w:start w:w="90" w:type="dxa"/>
              <w:bottom w:w="80" w:type="dxa"/>
              <w:end w:w="90" w:type="dxa"/>
            </w:tcMar>
            <w:vAlign w:val="center"/>
          </w:tcPr>
          <w:p>
            <w:r>
              <w:rPr>
                <w:sz w:val="16"/>
              </w:rPr>
              <w:t>External export SHALL be blocked until required approval exists.</w:t>
            </w:r>
          </w:p>
        </w:tc>
        <w:tc>
          <w:tcPr>
            <w:tcW w:type="dxa" w:w="3311"/>
            <w:tcMar>
              <w:top w:w="80" w:type="dxa"/>
              <w:start w:w="90" w:type="dxa"/>
              <w:bottom w:w="80" w:type="dxa"/>
              <w:end w:w="90" w:type="dxa"/>
            </w:tcMar>
            <w:vAlign w:val="center"/>
          </w:tcPr>
          <w:p>
            <w:r>
              <w:rPr>
                <w:sz w:val="16"/>
              </w:rPr>
              <w:t>No hidden bypass through alternate export button.</w:t>
            </w:r>
          </w:p>
        </w:tc>
      </w:tr>
      <w:tr>
        <w:tc>
          <w:tcPr>
            <w:tcW w:type="dxa" w:w="1728"/>
            <w:tcMar>
              <w:top w:w="80" w:type="dxa"/>
              <w:start w:w="90" w:type="dxa"/>
              <w:bottom w:w="80" w:type="dxa"/>
              <w:end w:w="90" w:type="dxa"/>
            </w:tcMar>
            <w:vAlign w:val="center"/>
          </w:tcPr>
          <w:p>
            <w:r>
              <w:rPr>
                <w:sz w:val="16"/>
              </w:rPr>
              <w:t>UXR-DIS-002</w:t>
            </w:r>
          </w:p>
        </w:tc>
        <w:tc>
          <w:tcPr>
            <w:tcW w:type="dxa" w:w="5903"/>
            <w:tcMar>
              <w:top w:w="80" w:type="dxa"/>
              <w:start w:w="90" w:type="dxa"/>
              <w:bottom w:w="80" w:type="dxa"/>
              <w:end w:w="90" w:type="dxa"/>
            </w:tcMar>
            <w:vAlign w:val="center"/>
          </w:tcPr>
          <w:p>
            <w:r>
              <w:rPr>
                <w:sz w:val="16"/>
              </w:rPr>
              <w:t>Export preview SHALL show what will be included and excluded.</w:t>
            </w:r>
          </w:p>
        </w:tc>
        <w:tc>
          <w:tcPr>
            <w:tcW w:type="dxa" w:w="3311"/>
            <w:tcMar>
              <w:top w:w="80" w:type="dxa"/>
              <w:start w:w="90" w:type="dxa"/>
              <w:bottom w:w="80" w:type="dxa"/>
              <w:end w:w="90" w:type="dxa"/>
            </w:tcMar>
            <w:vAlign w:val="center"/>
          </w:tcPr>
          <w:p>
            <w:r>
              <w:rPr>
                <w:sz w:val="16"/>
              </w:rPr>
              <w:t>User can inspect manifest before generation.</w:t>
            </w:r>
          </w:p>
        </w:tc>
      </w:tr>
      <w:tr>
        <w:tc>
          <w:tcPr>
            <w:tcW w:type="dxa" w:w="1728"/>
            <w:tcMar>
              <w:top w:w="80" w:type="dxa"/>
              <w:start w:w="90" w:type="dxa"/>
              <w:bottom w:w="80" w:type="dxa"/>
              <w:end w:w="90" w:type="dxa"/>
            </w:tcMar>
            <w:vAlign w:val="center"/>
          </w:tcPr>
          <w:p>
            <w:r>
              <w:rPr>
                <w:sz w:val="16"/>
              </w:rPr>
              <w:t>UXR-DIS-003</w:t>
            </w:r>
          </w:p>
        </w:tc>
        <w:tc>
          <w:tcPr>
            <w:tcW w:type="dxa" w:w="5903"/>
            <w:tcMar>
              <w:top w:w="80" w:type="dxa"/>
              <w:start w:w="90" w:type="dxa"/>
              <w:bottom w:w="80" w:type="dxa"/>
              <w:end w:w="90" w:type="dxa"/>
            </w:tcMar>
            <w:vAlign w:val="center"/>
          </w:tcPr>
          <w:p>
            <w:r>
              <w:rPr>
                <w:sz w:val="16"/>
              </w:rPr>
              <w:t>Restricted/protected source identity SHALL never be included by default.</w:t>
            </w:r>
          </w:p>
        </w:tc>
        <w:tc>
          <w:tcPr>
            <w:tcW w:type="dxa" w:w="3311"/>
            <w:tcMar>
              <w:top w:w="80" w:type="dxa"/>
              <w:start w:w="90" w:type="dxa"/>
              <w:bottom w:w="80" w:type="dxa"/>
              <w:end w:w="90" w:type="dxa"/>
            </w:tcMar>
            <w:vAlign w:val="center"/>
          </w:tcPr>
          <w:p>
            <w:r>
              <w:rPr>
                <w:sz w:val="16"/>
              </w:rPr>
              <w:t>Explicit policy-controlled inclusion only if authorized.</w:t>
            </w:r>
          </w:p>
        </w:tc>
      </w:tr>
      <w:tr>
        <w:tc>
          <w:tcPr>
            <w:tcW w:type="dxa" w:w="1728"/>
            <w:tcMar>
              <w:top w:w="80" w:type="dxa"/>
              <w:start w:w="90" w:type="dxa"/>
              <w:bottom w:w="80" w:type="dxa"/>
              <w:end w:w="90" w:type="dxa"/>
            </w:tcMar>
            <w:vAlign w:val="center"/>
          </w:tcPr>
          <w:p>
            <w:r>
              <w:rPr>
                <w:sz w:val="16"/>
              </w:rPr>
              <w:t>UXR-DIS-004</w:t>
            </w:r>
          </w:p>
        </w:tc>
        <w:tc>
          <w:tcPr>
            <w:tcW w:type="dxa" w:w="5903"/>
            <w:tcMar>
              <w:top w:w="80" w:type="dxa"/>
              <w:start w:w="90" w:type="dxa"/>
              <w:bottom w:w="80" w:type="dxa"/>
              <w:end w:w="90" w:type="dxa"/>
            </w:tcMar>
            <w:vAlign w:val="center"/>
          </w:tcPr>
          <w:p>
            <w:r>
              <w:rPr>
                <w:sz w:val="16"/>
              </w:rPr>
              <w:t>Sharing completion SHALL show recipient, version, time and restrictions.</w:t>
            </w:r>
          </w:p>
        </w:tc>
        <w:tc>
          <w:tcPr>
            <w:tcW w:type="dxa" w:w="3311"/>
            <w:tcMar>
              <w:top w:w="80" w:type="dxa"/>
              <w:start w:w="90" w:type="dxa"/>
              <w:bottom w:w="80" w:type="dxa"/>
              <w:end w:w="90" w:type="dxa"/>
            </w:tcMar>
            <w:vAlign w:val="center"/>
          </w:tcPr>
          <w:p>
            <w:r>
              <w:rPr>
                <w:sz w:val="16"/>
              </w:rPr>
              <w:t>Sharing log confirmation is visible after action.</w:t>
            </w:r>
          </w:p>
        </w:tc>
      </w:tr>
      <w:tr>
        <w:tc>
          <w:tcPr>
            <w:tcW w:type="dxa" w:w="1728"/>
            <w:tcMar>
              <w:top w:w="80" w:type="dxa"/>
              <w:start w:w="90" w:type="dxa"/>
              <w:bottom w:w="80" w:type="dxa"/>
              <w:end w:w="90" w:type="dxa"/>
            </w:tcMar>
            <w:vAlign w:val="center"/>
          </w:tcPr>
          <w:p>
            <w:r>
              <w:rPr>
                <w:sz w:val="16"/>
              </w:rPr>
              <w:t>UXR-DIS-005</w:t>
            </w:r>
          </w:p>
        </w:tc>
        <w:tc>
          <w:tcPr>
            <w:tcW w:type="dxa" w:w="5903"/>
            <w:tcMar>
              <w:top w:w="80" w:type="dxa"/>
              <w:start w:w="90" w:type="dxa"/>
              <w:bottom w:w="80" w:type="dxa"/>
              <w:end w:w="90" w:type="dxa"/>
            </w:tcMar>
            <w:vAlign w:val="center"/>
          </w:tcPr>
          <w:p>
            <w:r>
              <w:rPr>
                <w:sz w:val="16"/>
              </w:rPr>
              <w:t>Correction/supersession state SHALL appear on later exports.</w:t>
            </w:r>
          </w:p>
        </w:tc>
        <w:tc>
          <w:tcPr>
            <w:tcW w:type="dxa" w:w="3311"/>
            <w:tcMar>
              <w:top w:w="80" w:type="dxa"/>
              <w:start w:w="90" w:type="dxa"/>
              <w:bottom w:w="80" w:type="dxa"/>
              <w:end w:w="90" w:type="dxa"/>
            </w:tcMar>
            <w:vAlign w:val="center"/>
          </w:tcPr>
          <w:p>
            <w:r>
              <w:rPr>
                <w:sz w:val="16"/>
              </w:rPr>
              <w:t>Recipient-facing document identifies current/superseded status.</w:t>
            </w:r>
          </w:p>
        </w:tc>
      </w:tr>
    </w:tbl>
    <w:p>
      <w:pPr>
        <w:spacing w:after="40"/>
      </w:pPr>
    </w:p>
    <w:p>
      <w:pPr>
        <w:pStyle w:val="Heading1"/>
      </w:pPr>
      <w:r>
        <w:t>18. Permission and Protected-Source UX</w:t>
      </w:r>
    </w:p>
    <w:p>
      <w:pPr>
        <w:pStyle w:val="Heading2"/>
      </w:pPr>
      <w:r>
        <w:t>18.1 Permission feedback</w:t>
      </w:r>
    </w:p>
    <w:p>
      <w:pPr>
        <w:pStyle w:val="ListBullet"/>
      </w:pPr>
      <w:r>
        <w:t>Denied access SHOULD use non-disclosing language such as “You do not have access to this resource” rather than confirming sensitive object identity.</w:t>
      </w:r>
    </w:p>
    <w:p>
      <w:pPr>
        <w:pStyle w:val="ListBullet"/>
      </w:pPr>
      <w:r>
        <w:t>If access can legitimately be requested, the interface MAY provide a controlled request path without revealing protected metadata.</w:t>
      </w:r>
    </w:p>
    <w:p>
      <w:pPr>
        <w:pStyle w:val="ListBullet"/>
      </w:pPr>
      <w:r>
        <w:t>Permission state changes SHOULD be reflected promptly without requiring users to infer stale access.</w:t>
      </w:r>
    </w:p>
    <w:p>
      <w:pPr>
        <w:pStyle w:val="Heading2"/>
      </w:pPr>
      <w:r>
        <w:t>18.2 Protected source interactions</w:t>
      </w:r>
    </w:p>
    <w:p>
      <w:pPr>
        <w:pStyle w:val="ListBullet"/>
      </w:pPr>
      <w:r>
        <w:t>Protected source identity SHALL be visually and functionally compartmentalized from routine source-derived evidence.</w:t>
      </w:r>
    </w:p>
    <w:p>
      <w:pPr>
        <w:pStyle w:val="ListBullet"/>
      </w:pPr>
      <w:r>
        <w:t>Routine analyst views SHALL reference a protected source token/alias rather than identity.</w:t>
      </w:r>
    </w:p>
    <w:p>
      <w:pPr>
        <w:pStyle w:val="ListBullet"/>
      </w:pPr>
      <w:r>
        <w:t>Reveal actions, where permitted, SHALL require explicit intent and SHOULD be logged as high-sensitivity audit events.</w:t>
      </w:r>
    </w:p>
    <w:p>
      <w:pPr>
        <w:pStyle w:val="ListBullet"/>
      </w:pPr>
      <w:r>
        <w:t>Protected identity SHALL not appear in ordinary search, graph labels, exports, autocomplete, browser title text, or routine notifications.</w:t>
      </w:r>
    </w:p>
    <w:p>
      <w:pPr>
        <w:pStyle w:val="Heading1"/>
      </w:pPr>
      <w:r>
        <w:t>19. Form and Data Entry Standards</w:t>
      </w:r>
    </w:p>
    <w:tbl>
      <w:tblPr>
        <w:tblStyle w:val="TableGrid"/>
        <w:tblW w:type="auto" w:w="0"/>
        <w:jc w:val="center"/>
        <w:tblLook w:firstColumn="1" w:firstRow="1" w:lastColumn="0" w:lastRow="0" w:noHBand="0" w:noVBand="1" w:val="04A0"/>
      </w:tblPr>
      <w:tblGrid>
        <w:gridCol w:w="5083"/>
        <w:gridCol w:w="5083"/>
      </w:tblGrid>
      <w:tr>
        <w:tc>
          <w:tcPr>
            <w:tcW w:type="dxa" w:w="2304"/>
            <w:shd w:fill="17365D"/>
            <w:tcMar>
              <w:top w:w="80" w:type="dxa"/>
              <w:start w:w="90" w:type="dxa"/>
              <w:bottom w:w="80" w:type="dxa"/>
              <w:end w:w="90" w:type="dxa"/>
            </w:tcMar>
            <w:vAlign w:val="center"/>
          </w:tcPr>
          <w:p>
            <w:pPr>
              <w:jc w:val="center"/>
            </w:pPr>
            <w:r>
              <w:rPr>
                <w:b/>
                <w:color w:val="FFFFFF"/>
                <w:sz w:val="17"/>
              </w:rPr>
              <w:t>Pattern</w:t>
            </w:r>
          </w:p>
        </w:tc>
        <w:tc>
          <w:tcPr>
            <w:tcW w:type="dxa" w:w="8496"/>
            <w:shd w:fill="17365D"/>
            <w:tcMar>
              <w:top w:w="80" w:type="dxa"/>
              <w:start w:w="90" w:type="dxa"/>
              <w:bottom w:w="80" w:type="dxa"/>
              <w:end w:w="90" w:type="dxa"/>
            </w:tcMar>
            <w:vAlign w:val="center"/>
          </w:tcPr>
          <w:p>
            <w:pPr>
              <w:jc w:val="center"/>
            </w:pPr>
            <w:r>
              <w:rPr>
                <w:b/>
                <w:color w:val="FFFFFF"/>
                <w:sz w:val="17"/>
              </w:rPr>
              <w:t>Requirement</w:t>
            </w:r>
          </w:p>
        </w:tc>
      </w:tr>
      <w:tr>
        <w:tc>
          <w:tcPr>
            <w:tcW w:type="dxa" w:w="2304"/>
            <w:tcMar>
              <w:top w:w="80" w:type="dxa"/>
              <w:start w:w="90" w:type="dxa"/>
              <w:bottom w:w="80" w:type="dxa"/>
              <w:end w:w="90" w:type="dxa"/>
            </w:tcMar>
            <w:vAlign w:val="center"/>
          </w:tcPr>
          <w:p>
            <w:r>
              <w:rPr>
                <w:sz w:val="17"/>
              </w:rPr>
              <w:t>Required fields</w:t>
            </w:r>
          </w:p>
        </w:tc>
        <w:tc>
          <w:tcPr>
            <w:tcW w:type="dxa" w:w="8496"/>
            <w:tcMar>
              <w:top w:w="80" w:type="dxa"/>
              <w:start w:w="90" w:type="dxa"/>
              <w:bottom w:w="80" w:type="dxa"/>
              <w:end w:w="90" w:type="dxa"/>
            </w:tcMar>
            <w:vAlign w:val="center"/>
          </w:tcPr>
          <w:p>
            <w:r>
              <w:rPr>
                <w:sz w:val="17"/>
              </w:rPr>
              <w:t>Required vs optional SHALL be explicit before submit.</w:t>
            </w:r>
          </w:p>
        </w:tc>
      </w:tr>
      <w:tr>
        <w:tc>
          <w:tcPr>
            <w:tcW w:type="dxa" w:w="2304"/>
            <w:tcMar>
              <w:top w:w="80" w:type="dxa"/>
              <w:start w:w="90" w:type="dxa"/>
              <w:bottom w:w="80" w:type="dxa"/>
              <w:end w:w="90" w:type="dxa"/>
            </w:tcMar>
            <w:vAlign w:val="center"/>
          </w:tcPr>
          <w:p>
            <w:r>
              <w:rPr>
                <w:sz w:val="17"/>
              </w:rPr>
              <w:t>Unknown</w:t>
            </w:r>
          </w:p>
        </w:tc>
        <w:tc>
          <w:tcPr>
            <w:tcW w:type="dxa" w:w="8496"/>
            <w:tcMar>
              <w:top w:w="80" w:type="dxa"/>
              <w:start w:w="90" w:type="dxa"/>
              <w:bottom w:w="80" w:type="dxa"/>
              <w:end w:w="90" w:type="dxa"/>
            </w:tcMar>
            <w:vAlign w:val="center"/>
          </w:tcPr>
          <w:p>
            <w:r>
              <w:rPr>
                <w:sz w:val="17"/>
              </w:rPr>
              <w:t>Provide “Unknown / Not established” where analytically valid; do not force false precision.</w:t>
            </w:r>
          </w:p>
        </w:tc>
      </w:tr>
      <w:tr>
        <w:tc>
          <w:tcPr>
            <w:tcW w:type="dxa" w:w="2304"/>
            <w:tcMar>
              <w:top w:w="80" w:type="dxa"/>
              <w:start w:w="90" w:type="dxa"/>
              <w:bottom w:w="80" w:type="dxa"/>
              <w:end w:w="90" w:type="dxa"/>
            </w:tcMar>
            <w:vAlign w:val="center"/>
          </w:tcPr>
          <w:p>
            <w:r>
              <w:rPr>
                <w:sz w:val="17"/>
              </w:rPr>
              <w:t>Date precision</w:t>
            </w:r>
          </w:p>
        </w:tc>
        <w:tc>
          <w:tcPr>
            <w:tcW w:type="dxa" w:w="8496"/>
            <w:tcMar>
              <w:top w:w="80" w:type="dxa"/>
              <w:start w:w="90" w:type="dxa"/>
              <w:bottom w:w="80" w:type="dxa"/>
              <w:end w:w="90" w:type="dxa"/>
            </w:tcMar>
            <w:vAlign w:val="center"/>
          </w:tcPr>
          <w:p>
            <w:r>
              <w:rPr>
                <w:sz w:val="17"/>
              </w:rPr>
              <w:t>Support exact date, month, year, range and unknown.</w:t>
            </w:r>
          </w:p>
        </w:tc>
      </w:tr>
      <w:tr>
        <w:tc>
          <w:tcPr>
            <w:tcW w:type="dxa" w:w="2304"/>
            <w:tcMar>
              <w:top w:w="80" w:type="dxa"/>
              <w:start w:w="90" w:type="dxa"/>
              <w:bottom w:w="80" w:type="dxa"/>
              <w:end w:w="90" w:type="dxa"/>
            </w:tcMar>
            <w:vAlign w:val="center"/>
          </w:tcPr>
          <w:p>
            <w:r>
              <w:rPr>
                <w:sz w:val="17"/>
              </w:rPr>
              <w:t>Money/value</w:t>
            </w:r>
          </w:p>
        </w:tc>
        <w:tc>
          <w:tcPr>
            <w:tcW w:type="dxa" w:w="8496"/>
            <w:tcMar>
              <w:top w:w="80" w:type="dxa"/>
              <w:start w:w="90" w:type="dxa"/>
              <w:bottom w:w="80" w:type="dxa"/>
              <w:end w:w="90" w:type="dxa"/>
            </w:tcMar>
            <w:vAlign w:val="center"/>
          </w:tcPr>
          <w:p>
            <w:r>
              <w:rPr>
                <w:sz w:val="17"/>
              </w:rPr>
              <w:t>Support exact, approximate, minimum, maximum, range and unknown; preserve currency.</w:t>
            </w:r>
          </w:p>
        </w:tc>
      </w:tr>
      <w:tr>
        <w:tc>
          <w:tcPr>
            <w:tcW w:type="dxa" w:w="2304"/>
            <w:tcMar>
              <w:top w:w="80" w:type="dxa"/>
              <w:start w:w="90" w:type="dxa"/>
              <w:bottom w:w="80" w:type="dxa"/>
              <w:end w:w="90" w:type="dxa"/>
            </w:tcMar>
            <w:vAlign w:val="center"/>
          </w:tcPr>
          <w:p>
            <w:r>
              <w:rPr>
                <w:sz w:val="17"/>
              </w:rPr>
              <w:t>Confidence</w:t>
            </w:r>
          </w:p>
        </w:tc>
        <w:tc>
          <w:tcPr>
            <w:tcW w:type="dxa" w:w="8496"/>
            <w:tcMar>
              <w:top w:w="80" w:type="dxa"/>
              <w:start w:w="90" w:type="dxa"/>
              <w:bottom w:w="80" w:type="dxa"/>
              <w:end w:w="90" w:type="dxa"/>
            </w:tcMar>
            <w:vAlign w:val="center"/>
          </w:tcPr>
          <w:p>
            <w:r>
              <w:rPr>
                <w:sz w:val="17"/>
              </w:rPr>
              <w:t>Use controlled descriptive scale with rationale; avoid pseudo-precision.</w:t>
            </w:r>
          </w:p>
        </w:tc>
      </w:tr>
      <w:tr>
        <w:tc>
          <w:tcPr>
            <w:tcW w:type="dxa" w:w="2304"/>
            <w:tcMar>
              <w:top w:w="80" w:type="dxa"/>
              <w:start w:w="90" w:type="dxa"/>
              <w:bottom w:w="80" w:type="dxa"/>
              <w:end w:w="90" w:type="dxa"/>
            </w:tcMar>
            <w:vAlign w:val="center"/>
          </w:tcPr>
          <w:p>
            <w:r>
              <w:rPr>
                <w:sz w:val="17"/>
              </w:rPr>
              <w:t>Autosave</w:t>
            </w:r>
          </w:p>
        </w:tc>
        <w:tc>
          <w:tcPr>
            <w:tcW w:type="dxa" w:w="8496"/>
            <w:tcMar>
              <w:top w:w="80" w:type="dxa"/>
              <w:start w:w="90" w:type="dxa"/>
              <w:bottom w:w="80" w:type="dxa"/>
              <w:end w:w="90" w:type="dxa"/>
            </w:tcMar>
            <w:vAlign w:val="center"/>
          </w:tcPr>
          <w:p>
            <w:r>
              <w:rPr>
                <w:sz w:val="17"/>
              </w:rPr>
              <w:t>Long-form analytical drafting SHOULD protect against accidental loss while preserving version/audit semantics.</w:t>
            </w:r>
          </w:p>
        </w:tc>
      </w:tr>
      <w:tr>
        <w:tc>
          <w:tcPr>
            <w:tcW w:type="dxa" w:w="2304"/>
            <w:tcMar>
              <w:top w:w="80" w:type="dxa"/>
              <w:start w:w="90" w:type="dxa"/>
              <w:bottom w:w="80" w:type="dxa"/>
              <w:end w:w="90" w:type="dxa"/>
            </w:tcMar>
            <w:vAlign w:val="center"/>
          </w:tcPr>
          <w:p>
            <w:r>
              <w:rPr>
                <w:sz w:val="17"/>
              </w:rPr>
              <w:t>Validation</w:t>
            </w:r>
          </w:p>
        </w:tc>
        <w:tc>
          <w:tcPr>
            <w:tcW w:type="dxa" w:w="8496"/>
            <w:tcMar>
              <w:top w:w="80" w:type="dxa"/>
              <w:start w:w="90" w:type="dxa"/>
              <w:bottom w:w="80" w:type="dxa"/>
              <w:end w:w="90" w:type="dxa"/>
            </w:tcMar>
            <w:vAlign w:val="center"/>
          </w:tcPr>
          <w:p>
            <w:r>
              <w:rPr>
                <w:sz w:val="17"/>
              </w:rPr>
              <w:t>Validation messages SHALL state what is wrong and how to resolve it.</w:t>
            </w:r>
          </w:p>
        </w:tc>
      </w:tr>
      <w:tr>
        <w:tc>
          <w:tcPr>
            <w:tcW w:type="dxa" w:w="2304"/>
            <w:tcMar>
              <w:top w:w="80" w:type="dxa"/>
              <w:start w:w="90" w:type="dxa"/>
              <w:bottom w:w="80" w:type="dxa"/>
              <w:end w:w="90" w:type="dxa"/>
            </w:tcMar>
            <w:vAlign w:val="center"/>
          </w:tcPr>
          <w:p>
            <w:r>
              <w:rPr>
                <w:sz w:val="17"/>
              </w:rPr>
              <w:t>Destructive action</w:t>
            </w:r>
          </w:p>
        </w:tc>
        <w:tc>
          <w:tcPr>
            <w:tcW w:type="dxa" w:w="8496"/>
            <w:tcMar>
              <w:top w:w="80" w:type="dxa"/>
              <w:start w:w="90" w:type="dxa"/>
              <w:bottom w:w="80" w:type="dxa"/>
              <w:end w:w="90" w:type="dxa"/>
            </w:tcMar>
            <w:vAlign w:val="center"/>
          </w:tcPr>
          <w:p>
            <w:r>
              <w:rPr>
                <w:sz w:val="17"/>
              </w:rPr>
              <w:t>Use consequence preview and explicit confirmation; typed confirmation reserved for exceptionally high-impact actions, not routine use.</w:t>
            </w:r>
          </w:p>
        </w:tc>
      </w:tr>
      <w:tr>
        <w:tc>
          <w:tcPr>
            <w:tcW w:type="dxa" w:w="2304"/>
            <w:tcMar>
              <w:top w:w="80" w:type="dxa"/>
              <w:start w:w="90" w:type="dxa"/>
              <w:bottom w:w="80" w:type="dxa"/>
              <w:end w:w="90" w:type="dxa"/>
            </w:tcMar>
            <w:vAlign w:val="center"/>
          </w:tcPr>
          <w:p>
            <w:r>
              <w:rPr>
                <w:sz w:val="17"/>
              </w:rPr>
              <w:t>Cancel/back</w:t>
            </w:r>
          </w:p>
        </w:tc>
        <w:tc>
          <w:tcPr>
            <w:tcW w:type="dxa" w:w="8496"/>
            <w:tcMar>
              <w:top w:w="80" w:type="dxa"/>
              <w:start w:w="90" w:type="dxa"/>
              <w:bottom w:w="80" w:type="dxa"/>
              <w:end w:w="90" w:type="dxa"/>
            </w:tcMar>
            <w:vAlign w:val="center"/>
          </w:tcPr>
          <w:p>
            <w:r>
              <w:rPr>
                <w:sz w:val="17"/>
              </w:rPr>
              <w:t>Leaving a dirty form SHALL warn unless safe autosave/versioning exists.</w:t>
            </w:r>
          </w:p>
        </w:tc>
      </w:tr>
    </w:tbl>
    <w:p>
      <w:pPr>
        <w:spacing w:after="40"/>
      </w:pPr>
    </w:p>
    <w:p>
      <w:pPr>
        <w:pStyle w:val="Heading1"/>
      </w:pPr>
      <w:r>
        <w:t>20. System Feedback and State Handling</w:t>
      </w:r>
    </w:p>
    <w:tbl>
      <w:tblPr>
        <w:tblStyle w:val="TableGrid"/>
        <w:tblW w:type="auto" w:w="0"/>
        <w:jc w:val="center"/>
        <w:tblLook w:firstColumn="1" w:firstRow="1" w:lastColumn="0" w:lastRow="0" w:noHBand="0" w:noVBand="1" w:val="04A0"/>
      </w:tblPr>
      <w:tblGrid>
        <w:gridCol w:w="5083"/>
        <w:gridCol w:w="5083"/>
      </w:tblGrid>
      <w:tr>
        <w:tc>
          <w:tcPr>
            <w:tcW w:type="dxa" w:w="2448"/>
            <w:shd w:fill="17365D"/>
            <w:tcMar>
              <w:top w:w="80" w:type="dxa"/>
              <w:start w:w="90" w:type="dxa"/>
              <w:bottom w:w="80" w:type="dxa"/>
              <w:end w:w="90" w:type="dxa"/>
            </w:tcMar>
            <w:vAlign w:val="center"/>
          </w:tcPr>
          <w:p>
            <w:pPr>
              <w:jc w:val="center"/>
            </w:pPr>
            <w:r>
              <w:rPr>
                <w:b/>
                <w:color w:val="FFFFFF"/>
                <w:sz w:val="17"/>
              </w:rPr>
              <w:t>State</w:t>
            </w:r>
          </w:p>
        </w:tc>
        <w:tc>
          <w:tcPr>
            <w:tcW w:type="dxa" w:w="8352"/>
            <w:shd w:fill="17365D"/>
            <w:tcMar>
              <w:top w:w="80" w:type="dxa"/>
              <w:start w:w="90" w:type="dxa"/>
              <w:bottom w:w="80" w:type="dxa"/>
              <w:end w:w="90" w:type="dxa"/>
            </w:tcMar>
            <w:vAlign w:val="center"/>
          </w:tcPr>
          <w:p>
            <w:pPr>
              <w:jc w:val="center"/>
            </w:pPr>
            <w:r>
              <w:rPr>
                <w:b/>
                <w:color w:val="FFFFFF"/>
                <w:sz w:val="17"/>
              </w:rPr>
              <w:t>Required UX behaviour</w:t>
            </w:r>
          </w:p>
        </w:tc>
      </w:tr>
      <w:tr>
        <w:tc>
          <w:tcPr>
            <w:tcW w:type="dxa" w:w="2448"/>
            <w:tcMar>
              <w:top w:w="80" w:type="dxa"/>
              <w:start w:w="90" w:type="dxa"/>
              <w:bottom w:w="80" w:type="dxa"/>
              <w:end w:w="90" w:type="dxa"/>
            </w:tcMar>
            <w:vAlign w:val="center"/>
          </w:tcPr>
          <w:p>
            <w:r>
              <w:rPr>
                <w:sz w:val="17"/>
              </w:rPr>
              <w:t>Loading</w:t>
            </w:r>
          </w:p>
        </w:tc>
        <w:tc>
          <w:tcPr>
            <w:tcW w:type="dxa" w:w="8352"/>
            <w:tcMar>
              <w:top w:w="80" w:type="dxa"/>
              <w:start w:w="90" w:type="dxa"/>
              <w:bottom w:w="80" w:type="dxa"/>
              <w:end w:w="90" w:type="dxa"/>
            </w:tcMar>
            <w:vAlign w:val="center"/>
          </w:tcPr>
          <w:p>
            <w:r>
              <w:rPr>
                <w:sz w:val="17"/>
              </w:rPr>
              <w:t>Show activity without implying completion; long jobs SHOULD expose progress/state where available.</w:t>
            </w:r>
          </w:p>
        </w:tc>
      </w:tr>
      <w:tr>
        <w:tc>
          <w:tcPr>
            <w:tcW w:type="dxa" w:w="2448"/>
            <w:tcMar>
              <w:top w:w="80" w:type="dxa"/>
              <w:start w:w="90" w:type="dxa"/>
              <w:bottom w:w="80" w:type="dxa"/>
              <w:end w:w="90" w:type="dxa"/>
            </w:tcMar>
            <w:vAlign w:val="center"/>
          </w:tcPr>
          <w:p>
            <w:r>
              <w:rPr>
                <w:sz w:val="17"/>
              </w:rPr>
              <w:t>Empty</w:t>
            </w:r>
          </w:p>
        </w:tc>
        <w:tc>
          <w:tcPr>
            <w:tcW w:type="dxa" w:w="8352"/>
            <w:tcMar>
              <w:top w:w="80" w:type="dxa"/>
              <w:start w:w="90" w:type="dxa"/>
              <w:bottom w:w="80" w:type="dxa"/>
              <w:end w:w="90" w:type="dxa"/>
            </w:tcMar>
            <w:vAlign w:val="center"/>
          </w:tcPr>
          <w:p>
            <w:r>
              <w:rPr>
                <w:sz w:val="17"/>
              </w:rPr>
              <w:t>Explain what the area represents and the next legitimate action; avoid making absence look like “cleared/no risk”.</w:t>
            </w:r>
          </w:p>
        </w:tc>
      </w:tr>
      <w:tr>
        <w:tc>
          <w:tcPr>
            <w:tcW w:type="dxa" w:w="2448"/>
            <w:tcMar>
              <w:top w:w="80" w:type="dxa"/>
              <w:start w:w="90" w:type="dxa"/>
              <w:bottom w:w="80" w:type="dxa"/>
              <w:end w:w="90" w:type="dxa"/>
            </w:tcMar>
            <w:vAlign w:val="center"/>
          </w:tcPr>
          <w:p>
            <w:r>
              <w:rPr>
                <w:sz w:val="17"/>
              </w:rPr>
              <w:t>Partial</w:t>
            </w:r>
          </w:p>
        </w:tc>
        <w:tc>
          <w:tcPr>
            <w:tcW w:type="dxa" w:w="8352"/>
            <w:tcMar>
              <w:top w:w="80" w:type="dxa"/>
              <w:start w:w="90" w:type="dxa"/>
              <w:bottom w:w="80" w:type="dxa"/>
              <w:end w:w="90" w:type="dxa"/>
            </w:tcMar>
            <w:vAlign w:val="center"/>
          </w:tcPr>
          <w:p>
            <w:r>
              <w:rPr>
                <w:sz w:val="17"/>
              </w:rPr>
              <w:t>Clearly label partial or filtered results.</w:t>
            </w:r>
          </w:p>
        </w:tc>
      </w:tr>
      <w:tr>
        <w:tc>
          <w:tcPr>
            <w:tcW w:type="dxa" w:w="2448"/>
            <w:tcMar>
              <w:top w:w="80" w:type="dxa"/>
              <w:start w:w="90" w:type="dxa"/>
              <w:bottom w:w="80" w:type="dxa"/>
              <w:end w:w="90" w:type="dxa"/>
            </w:tcMar>
            <w:vAlign w:val="center"/>
          </w:tcPr>
          <w:p>
            <w:r>
              <w:rPr>
                <w:sz w:val="17"/>
              </w:rPr>
              <w:t>Error</w:t>
            </w:r>
          </w:p>
        </w:tc>
        <w:tc>
          <w:tcPr>
            <w:tcW w:type="dxa" w:w="8352"/>
            <w:tcMar>
              <w:top w:w="80" w:type="dxa"/>
              <w:start w:w="90" w:type="dxa"/>
              <w:bottom w:w="80" w:type="dxa"/>
              <w:end w:w="90" w:type="dxa"/>
            </w:tcMar>
            <w:vAlign w:val="center"/>
          </w:tcPr>
          <w:p>
            <w:r>
              <w:rPr>
                <w:sz w:val="17"/>
              </w:rPr>
              <w:t>Preserve user input where safe and provide recovery action.</w:t>
            </w:r>
          </w:p>
        </w:tc>
      </w:tr>
      <w:tr>
        <w:tc>
          <w:tcPr>
            <w:tcW w:type="dxa" w:w="2448"/>
            <w:tcMar>
              <w:top w:w="80" w:type="dxa"/>
              <w:start w:w="90" w:type="dxa"/>
              <w:bottom w:w="80" w:type="dxa"/>
              <w:end w:w="90" w:type="dxa"/>
            </w:tcMar>
            <w:vAlign w:val="center"/>
          </w:tcPr>
          <w:p>
            <w:r>
              <w:rPr>
                <w:sz w:val="17"/>
              </w:rPr>
              <w:t>Offline/interrupted</w:t>
            </w:r>
          </w:p>
        </w:tc>
        <w:tc>
          <w:tcPr>
            <w:tcW w:type="dxa" w:w="8352"/>
            <w:tcMar>
              <w:top w:w="80" w:type="dxa"/>
              <w:start w:w="90" w:type="dxa"/>
              <w:bottom w:w="80" w:type="dxa"/>
              <w:end w:w="90" w:type="dxa"/>
            </w:tcMar>
            <w:vAlign w:val="center"/>
          </w:tcPr>
          <w:p>
            <w:r>
              <w:rPr>
                <w:sz w:val="17"/>
              </w:rPr>
              <w:t>Warn before losing work; retry idempotently where applicable.</w:t>
            </w:r>
          </w:p>
        </w:tc>
      </w:tr>
      <w:tr>
        <w:tc>
          <w:tcPr>
            <w:tcW w:type="dxa" w:w="2448"/>
            <w:tcMar>
              <w:top w:w="80" w:type="dxa"/>
              <w:start w:w="90" w:type="dxa"/>
              <w:bottom w:w="80" w:type="dxa"/>
              <w:end w:w="90" w:type="dxa"/>
            </w:tcMar>
            <w:vAlign w:val="center"/>
          </w:tcPr>
          <w:p>
            <w:r>
              <w:rPr>
                <w:sz w:val="17"/>
              </w:rPr>
              <w:t>Background job</w:t>
            </w:r>
          </w:p>
        </w:tc>
        <w:tc>
          <w:tcPr>
            <w:tcW w:type="dxa" w:w="8352"/>
            <w:tcMar>
              <w:top w:w="80" w:type="dxa"/>
              <w:start w:w="90" w:type="dxa"/>
              <w:bottom w:w="80" w:type="dxa"/>
              <w:end w:w="90" w:type="dxa"/>
            </w:tcMar>
            <w:vAlign w:val="center"/>
          </w:tcPr>
          <w:p>
            <w:r>
              <w:rPr>
                <w:sz w:val="17"/>
              </w:rPr>
              <w:t>Show queued/running/completed/failed; prevent duplicate submission.</w:t>
            </w:r>
          </w:p>
        </w:tc>
      </w:tr>
      <w:tr>
        <w:tc>
          <w:tcPr>
            <w:tcW w:type="dxa" w:w="2448"/>
            <w:tcMar>
              <w:top w:w="80" w:type="dxa"/>
              <w:start w:w="90" w:type="dxa"/>
              <w:bottom w:w="80" w:type="dxa"/>
              <w:end w:w="90" w:type="dxa"/>
            </w:tcMar>
            <w:vAlign w:val="center"/>
          </w:tcPr>
          <w:p>
            <w:r>
              <w:rPr>
                <w:sz w:val="17"/>
              </w:rPr>
              <w:t>Conflict</w:t>
            </w:r>
          </w:p>
        </w:tc>
        <w:tc>
          <w:tcPr>
            <w:tcW w:type="dxa" w:w="8352"/>
            <w:tcMar>
              <w:top w:w="80" w:type="dxa"/>
              <w:start w:w="90" w:type="dxa"/>
              <w:bottom w:w="80" w:type="dxa"/>
              <w:end w:w="90" w:type="dxa"/>
            </w:tcMar>
            <w:vAlign w:val="center"/>
          </w:tcPr>
          <w:p>
            <w:r>
              <w:rPr>
                <w:sz w:val="17"/>
              </w:rPr>
              <w:t>When another user/version changed the object, show comparison or safe reload path rather than silent overwrite.</w:t>
            </w:r>
          </w:p>
        </w:tc>
      </w:tr>
      <w:tr>
        <w:tc>
          <w:tcPr>
            <w:tcW w:type="dxa" w:w="2448"/>
            <w:tcMar>
              <w:top w:w="80" w:type="dxa"/>
              <w:start w:w="90" w:type="dxa"/>
              <w:bottom w:w="80" w:type="dxa"/>
              <w:end w:w="90" w:type="dxa"/>
            </w:tcMar>
            <w:vAlign w:val="center"/>
          </w:tcPr>
          <w:p>
            <w:r>
              <w:rPr>
                <w:sz w:val="17"/>
              </w:rPr>
              <w:t>Permission changed</w:t>
            </w:r>
          </w:p>
        </w:tc>
        <w:tc>
          <w:tcPr>
            <w:tcW w:type="dxa" w:w="8352"/>
            <w:tcMar>
              <w:top w:w="80" w:type="dxa"/>
              <w:start w:w="90" w:type="dxa"/>
              <w:bottom w:w="80" w:type="dxa"/>
              <w:end w:w="90" w:type="dxa"/>
            </w:tcMar>
            <w:vAlign w:val="center"/>
          </w:tcPr>
          <w:p>
            <w:r>
              <w:rPr>
                <w:sz w:val="17"/>
              </w:rPr>
              <w:t>Terminate or refresh affected actions; do not continue with stale authorization.</w:t>
            </w:r>
          </w:p>
        </w:tc>
      </w:tr>
      <w:tr>
        <w:tc>
          <w:tcPr>
            <w:tcW w:type="dxa" w:w="2448"/>
            <w:tcMar>
              <w:top w:w="80" w:type="dxa"/>
              <w:start w:w="90" w:type="dxa"/>
              <w:bottom w:w="80" w:type="dxa"/>
              <w:end w:w="90" w:type="dxa"/>
            </w:tcMar>
            <w:vAlign w:val="center"/>
          </w:tcPr>
          <w:p>
            <w:r>
              <w:rPr>
                <w:sz w:val="17"/>
              </w:rPr>
              <w:t>Integrity mismatch</w:t>
            </w:r>
          </w:p>
        </w:tc>
        <w:tc>
          <w:tcPr>
            <w:tcW w:type="dxa" w:w="8352"/>
            <w:tcMar>
              <w:top w:w="80" w:type="dxa"/>
              <w:start w:w="90" w:type="dxa"/>
              <w:bottom w:w="80" w:type="dxa"/>
              <w:end w:w="90" w:type="dxa"/>
            </w:tcMar>
            <w:vAlign w:val="center"/>
          </w:tcPr>
          <w:p>
            <w:r>
              <w:rPr>
                <w:sz w:val="17"/>
              </w:rPr>
              <w:t>Use high-severity but factual language; do not allow normal analyst dismissal without authorized process.</w:t>
            </w:r>
          </w:p>
        </w:tc>
      </w:tr>
    </w:tbl>
    <w:p>
      <w:pPr>
        <w:spacing w:after="40"/>
      </w:pPr>
    </w:p>
    <w:p>
      <w:pPr>
        <w:pStyle w:val="Heading1"/>
      </w:pPr>
      <w:r>
        <w:t>21. Undo, Correction and Reversibility</w:t>
      </w:r>
    </w:p>
    <w:p>
      <w:pPr>
        <w:pStyle w:val="ListBullet"/>
      </w:pPr>
      <w:r>
        <w:t>Routine edits SHOULD support undo or version recovery where feasible.</w:t>
      </w:r>
    </w:p>
    <w:p>
      <w:pPr>
        <w:pStyle w:val="ListBullet"/>
      </w:pPr>
      <w:r>
        <w:t>Entity merge MUST support authorized unmerge.</w:t>
      </w:r>
    </w:p>
    <w:p>
      <w:pPr>
        <w:pStyle w:val="ListBullet"/>
      </w:pPr>
      <w:r>
        <w:t>Approved products MUST use correction/supersession, not destructive overwrite.</w:t>
      </w:r>
    </w:p>
    <w:p>
      <w:pPr>
        <w:pStyle w:val="ListBullet"/>
      </w:pPr>
      <w:r>
        <w:t>Relationship deletion SHOULD preserve audit history; where possible, status “withdrawn/rejected/superseded” is preferable to erasure.</w:t>
      </w:r>
    </w:p>
    <w:p>
      <w:pPr>
        <w:pStyle w:val="ListBullet"/>
      </w:pPr>
      <w:r>
        <w:t>Export/share actions cannot be undone externally; the UX SHALL explicitly communicate this before dissemination.</w:t>
      </w:r>
    </w:p>
    <w:p>
      <w:pPr>
        <w:pStyle w:val="Heading1"/>
      </w:pPr>
      <w:r>
        <w:t>22. Accessibility Requirements</w:t>
      </w:r>
    </w:p>
    <w:tbl>
      <w:tblPr>
        <w:tblStyle w:val="TableGrid"/>
        <w:tblW w:type="auto" w:w="0"/>
        <w:jc w:val="center"/>
        <w:tblLook w:firstColumn="1" w:firstRow="1" w:lastColumn="0" w:lastRow="0" w:noHBand="0" w:noVBand="1" w:val="04A0"/>
      </w:tblPr>
      <w:tblGrid>
        <w:gridCol w:w="5083"/>
        <w:gridCol w:w="5083"/>
      </w:tblGrid>
      <w:tr>
        <w:tc>
          <w:tcPr>
            <w:tcW w:type="dxa" w:w="2304"/>
            <w:shd w:fill="17365D"/>
            <w:tcMar>
              <w:top w:w="80" w:type="dxa"/>
              <w:start w:w="90" w:type="dxa"/>
              <w:bottom w:w="80" w:type="dxa"/>
              <w:end w:w="90" w:type="dxa"/>
            </w:tcMar>
            <w:vAlign w:val="center"/>
          </w:tcPr>
          <w:p>
            <w:pPr>
              <w:jc w:val="center"/>
            </w:pPr>
            <w:r>
              <w:rPr>
                <w:b/>
                <w:color w:val="FFFFFF"/>
                <w:sz w:val="17"/>
              </w:rPr>
              <w:t>ID</w:t>
            </w:r>
          </w:p>
        </w:tc>
        <w:tc>
          <w:tcPr>
            <w:tcW w:type="dxa" w:w="8496"/>
            <w:shd w:fill="17365D"/>
            <w:tcMar>
              <w:top w:w="80" w:type="dxa"/>
              <w:start w:w="90" w:type="dxa"/>
              <w:bottom w:w="80" w:type="dxa"/>
              <w:end w:w="90" w:type="dxa"/>
            </w:tcMar>
            <w:vAlign w:val="center"/>
          </w:tcPr>
          <w:p>
            <w:pPr>
              <w:jc w:val="center"/>
            </w:pPr>
            <w:r>
              <w:rPr>
                <w:b/>
                <w:color w:val="FFFFFF"/>
                <w:sz w:val="17"/>
              </w:rPr>
              <w:t>Requirement</w:t>
            </w:r>
          </w:p>
        </w:tc>
      </w:tr>
      <w:tr>
        <w:tc>
          <w:tcPr>
            <w:tcW w:type="dxa" w:w="2304"/>
            <w:tcMar>
              <w:top w:w="80" w:type="dxa"/>
              <w:start w:w="90" w:type="dxa"/>
              <w:bottom w:w="80" w:type="dxa"/>
              <w:end w:w="90" w:type="dxa"/>
            </w:tcMar>
            <w:vAlign w:val="center"/>
          </w:tcPr>
          <w:p>
            <w:r>
              <w:rPr>
                <w:sz w:val="17"/>
              </w:rPr>
              <w:t>UXR-A11Y-001</w:t>
            </w:r>
          </w:p>
        </w:tc>
        <w:tc>
          <w:tcPr>
            <w:tcW w:type="dxa" w:w="8496"/>
            <w:tcMar>
              <w:top w:w="80" w:type="dxa"/>
              <w:start w:w="90" w:type="dxa"/>
              <w:bottom w:w="80" w:type="dxa"/>
              <w:end w:w="90" w:type="dxa"/>
            </w:tcMar>
            <w:vAlign w:val="center"/>
          </w:tcPr>
          <w:p>
            <w:r>
              <w:rPr>
                <w:sz w:val="17"/>
              </w:rPr>
              <w:t>Core workflows SHALL be operable with keyboard only.</w:t>
            </w:r>
          </w:p>
        </w:tc>
      </w:tr>
      <w:tr>
        <w:tc>
          <w:tcPr>
            <w:tcW w:type="dxa" w:w="2304"/>
            <w:tcMar>
              <w:top w:w="80" w:type="dxa"/>
              <w:start w:w="90" w:type="dxa"/>
              <w:bottom w:w="80" w:type="dxa"/>
              <w:end w:w="90" w:type="dxa"/>
            </w:tcMar>
            <w:vAlign w:val="center"/>
          </w:tcPr>
          <w:p>
            <w:r>
              <w:rPr>
                <w:sz w:val="17"/>
              </w:rPr>
              <w:t>UXR-A11Y-002</w:t>
            </w:r>
          </w:p>
        </w:tc>
        <w:tc>
          <w:tcPr>
            <w:tcW w:type="dxa" w:w="8496"/>
            <w:tcMar>
              <w:top w:w="80" w:type="dxa"/>
              <w:start w:w="90" w:type="dxa"/>
              <w:bottom w:w="80" w:type="dxa"/>
              <w:end w:w="90" w:type="dxa"/>
            </w:tcMar>
            <w:vAlign w:val="center"/>
          </w:tcPr>
          <w:p>
            <w:r>
              <w:rPr>
                <w:sz w:val="17"/>
              </w:rPr>
              <w:t>Focus indicators SHALL remain visible and logical.</w:t>
            </w:r>
          </w:p>
        </w:tc>
      </w:tr>
      <w:tr>
        <w:tc>
          <w:tcPr>
            <w:tcW w:type="dxa" w:w="2304"/>
            <w:tcMar>
              <w:top w:w="80" w:type="dxa"/>
              <w:start w:w="90" w:type="dxa"/>
              <w:bottom w:w="80" w:type="dxa"/>
              <w:end w:w="90" w:type="dxa"/>
            </w:tcMar>
            <w:vAlign w:val="center"/>
          </w:tcPr>
          <w:p>
            <w:r>
              <w:rPr>
                <w:sz w:val="17"/>
              </w:rPr>
              <w:t>UXR-A11Y-003</w:t>
            </w:r>
          </w:p>
        </w:tc>
        <w:tc>
          <w:tcPr>
            <w:tcW w:type="dxa" w:w="8496"/>
            <w:tcMar>
              <w:top w:w="80" w:type="dxa"/>
              <w:start w:w="90" w:type="dxa"/>
              <w:bottom w:w="80" w:type="dxa"/>
              <w:end w:w="90" w:type="dxa"/>
            </w:tcMar>
            <w:vAlign w:val="center"/>
          </w:tcPr>
          <w:p>
            <w:r>
              <w:rPr>
                <w:sz w:val="17"/>
              </w:rPr>
              <w:t>Color SHALL NOT be the sole carrier of flow class, status, warning, evidence quality or confidence.</w:t>
            </w:r>
          </w:p>
        </w:tc>
      </w:tr>
      <w:tr>
        <w:tc>
          <w:tcPr>
            <w:tcW w:type="dxa" w:w="2304"/>
            <w:tcMar>
              <w:top w:w="80" w:type="dxa"/>
              <w:start w:w="90" w:type="dxa"/>
              <w:bottom w:w="80" w:type="dxa"/>
              <w:end w:w="90" w:type="dxa"/>
            </w:tcMar>
            <w:vAlign w:val="center"/>
          </w:tcPr>
          <w:p>
            <w:r>
              <w:rPr>
                <w:sz w:val="17"/>
              </w:rPr>
              <w:t>UXR-A11Y-004</w:t>
            </w:r>
          </w:p>
        </w:tc>
        <w:tc>
          <w:tcPr>
            <w:tcW w:type="dxa" w:w="8496"/>
            <w:tcMar>
              <w:top w:w="80" w:type="dxa"/>
              <w:start w:w="90" w:type="dxa"/>
              <w:bottom w:w="80" w:type="dxa"/>
              <w:end w:w="90" w:type="dxa"/>
            </w:tcMar>
            <w:vAlign w:val="center"/>
          </w:tcPr>
          <w:p>
            <w:r>
              <w:rPr>
                <w:sz w:val="17"/>
              </w:rPr>
              <w:t>Interactive graph/timeline SHALL have accessible alternative representations such as lists/tables.</w:t>
            </w:r>
          </w:p>
        </w:tc>
      </w:tr>
      <w:tr>
        <w:tc>
          <w:tcPr>
            <w:tcW w:type="dxa" w:w="2304"/>
            <w:tcMar>
              <w:top w:w="80" w:type="dxa"/>
              <w:start w:w="90" w:type="dxa"/>
              <w:bottom w:w="80" w:type="dxa"/>
              <w:end w:w="90" w:type="dxa"/>
            </w:tcMar>
            <w:vAlign w:val="center"/>
          </w:tcPr>
          <w:p>
            <w:r>
              <w:rPr>
                <w:sz w:val="17"/>
              </w:rPr>
              <w:t>UXR-A11Y-005</w:t>
            </w:r>
          </w:p>
        </w:tc>
        <w:tc>
          <w:tcPr>
            <w:tcW w:type="dxa" w:w="8496"/>
            <w:tcMar>
              <w:top w:w="80" w:type="dxa"/>
              <w:start w:w="90" w:type="dxa"/>
              <w:bottom w:w="80" w:type="dxa"/>
              <w:end w:w="90" w:type="dxa"/>
            </w:tcMar>
            <w:vAlign w:val="center"/>
          </w:tcPr>
          <w:p>
            <w:r>
              <w:rPr>
                <w:sz w:val="17"/>
              </w:rPr>
              <w:t>Form controls SHALL have programmatic labels and useful validation text.</w:t>
            </w:r>
          </w:p>
        </w:tc>
      </w:tr>
      <w:tr>
        <w:tc>
          <w:tcPr>
            <w:tcW w:type="dxa" w:w="2304"/>
            <w:tcMar>
              <w:top w:w="80" w:type="dxa"/>
              <w:start w:w="90" w:type="dxa"/>
              <w:bottom w:w="80" w:type="dxa"/>
              <w:end w:w="90" w:type="dxa"/>
            </w:tcMar>
            <w:vAlign w:val="center"/>
          </w:tcPr>
          <w:p>
            <w:r>
              <w:rPr>
                <w:sz w:val="17"/>
              </w:rPr>
              <w:t>UXR-A11Y-006</w:t>
            </w:r>
          </w:p>
        </w:tc>
        <w:tc>
          <w:tcPr>
            <w:tcW w:type="dxa" w:w="8496"/>
            <w:tcMar>
              <w:top w:w="80" w:type="dxa"/>
              <w:start w:w="90" w:type="dxa"/>
              <w:bottom w:w="80" w:type="dxa"/>
              <w:end w:w="90" w:type="dxa"/>
            </w:tcMar>
            <w:vAlign w:val="center"/>
          </w:tcPr>
          <w:p>
            <w:r>
              <w:rPr>
                <w:sz w:val="17"/>
              </w:rPr>
              <w:t>Text and UI contrast SHOULD meet WCAG 2.2 AA targets.</w:t>
            </w:r>
          </w:p>
        </w:tc>
      </w:tr>
      <w:tr>
        <w:tc>
          <w:tcPr>
            <w:tcW w:type="dxa" w:w="2304"/>
            <w:tcMar>
              <w:top w:w="80" w:type="dxa"/>
              <w:start w:w="90" w:type="dxa"/>
              <w:bottom w:w="80" w:type="dxa"/>
              <w:end w:w="90" w:type="dxa"/>
            </w:tcMar>
            <w:vAlign w:val="center"/>
          </w:tcPr>
          <w:p>
            <w:r>
              <w:rPr>
                <w:sz w:val="17"/>
              </w:rPr>
              <w:t>UXR-A11Y-007</w:t>
            </w:r>
          </w:p>
        </w:tc>
        <w:tc>
          <w:tcPr>
            <w:tcW w:type="dxa" w:w="8496"/>
            <w:tcMar>
              <w:top w:w="80" w:type="dxa"/>
              <w:start w:w="90" w:type="dxa"/>
              <w:bottom w:w="80" w:type="dxa"/>
              <w:end w:w="90" w:type="dxa"/>
            </w:tcMar>
            <w:vAlign w:val="center"/>
          </w:tcPr>
          <w:p>
            <w:r>
              <w:rPr>
                <w:sz w:val="17"/>
              </w:rPr>
              <w:t>Critical confirmation dialogs SHALL not trap or unpredictably move focus.</w:t>
            </w:r>
          </w:p>
        </w:tc>
      </w:tr>
      <w:tr>
        <w:tc>
          <w:tcPr>
            <w:tcW w:type="dxa" w:w="2304"/>
            <w:tcMar>
              <w:top w:w="80" w:type="dxa"/>
              <w:start w:w="90" w:type="dxa"/>
              <w:bottom w:w="80" w:type="dxa"/>
              <w:end w:w="90" w:type="dxa"/>
            </w:tcMar>
            <w:vAlign w:val="center"/>
          </w:tcPr>
          <w:p>
            <w:r>
              <w:rPr>
                <w:sz w:val="17"/>
              </w:rPr>
              <w:t>UXR-A11Y-008</w:t>
            </w:r>
          </w:p>
        </w:tc>
        <w:tc>
          <w:tcPr>
            <w:tcW w:type="dxa" w:w="8496"/>
            <w:tcMar>
              <w:top w:w="80" w:type="dxa"/>
              <w:start w:w="90" w:type="dxa"/>
              <w:bottom w:w="80" w:type="dxa"/>
              <w:end w:w="90" w:type="dxa"/>
            </w:tcMar>
            <w:vAlign w:val="center"/>
          </w:tcPr>
          <w:p>
            <w:r>
              <w:rPr>
                <w:sz w:val="17"/>
              </w:rPr>
              <w:t>Hover-only information SHALL also be available by focus/click or persistent text.</w:t>
            </w:r>
          </w:p>
        </w:tc>
      </w:tr>
    </w:tbl>
    <w:p>
      <w:pPr>
        <w:spacing w:after="40"/>
      </w:pPr>
    </w:p>
    <w:p>
      <w:pPr>
        <w:pStyle w:val="Heading1"/>
      </w:pPr>
      <w:r>
        <w:t>23. Desktop, Responsive and Multi-Panel Behaviour</w:t>
      </w:r>
    </w:p>
    <w:p>
      <w:r>
        <w:t>MVP is desktop-first. The interface SHOULD optimize for 1280px and wider investigation workspaces while remaining usable on smaller laptop displays. Mobile MAY support read-only or limited review flows later but is not a primary MVP target.</w:t>
      </w:r>
    </w:p>
    <w:p>
      <w:pPr>
        <w:pStyle w:val="ListBullet"/>
      </w:pPr>
      <w:r>
        <w:t>Multi-panel layouts SHOULD collapse gracefully rather than compress critical text below readable width.</w:t>
      </w:r>
    </w:p>
    <w:p>
      <w:pPr>
        <w:pStyle w:val="ListBullet"/>
      </w:pPr>
      <w:r>
        <w:t>Evidence/analysis side panels SHOULD remember reasonable user state within a session.</w:t>
      </w:r>
    </w:p>
    <w:p>
      <w:pPr>
        <w:pStyle w:val="ListBullet"/>
      </w:pPr>
      <w:r>
        <w:t>Primary actions SHALL remain discoverable when a detail panel is open.</w:t>
      </w:r>
    </w:p>
    <w:p>
      <w:pPr>
        <w:pStyle w:val="ListBullet"/>
      </w:pPr>
      <w:r>
        <w:t>Graph and timeline views SHOULD provide full-screen focus mode without severing provenance access.</w:t>
      </w:r>
    </w:p>
    <w:p>
      <w:pPr>
        <w:pStyle w:val="Heading1"/>
      </w:pPr>
      <w:r>
        <w:t>24. Visual Semantics and Design System Behaviour</w:t>
      </w:r>
    </w:p>
    <w:p>
      <w:pPr>
        <w:pStyle w:val="Heading2"/>
      </w:pPr>
      <w:r>
        <w:t>24.1 Semantic design tokens</w:t>
      </w:r>
    </w:p>
    <w:tbl>
      <w:tblPr>
        <w:tblStyle w:val="TableGrid"/>
        <w:tblW w:type="auto" w:w="0"/>
        <w:jc w:val="center"/>
        <w:tblLook w:firstColumn="1" w:firstRow="1" w:lastColumn="0" w:lastRow="0" w:noHBand="0" w:noVBand="1" w:val="04A0"/>
      </w:tblPr>
      <w:tblGrid>
        <w:gridCol w:w="3389"/>
        <w:gridCol w:w="3389"/>
        <w:gridCol w:w="3389"/>
      </w:tblGrid>
      <w:tr>
        <w:tc>
          <w:tcPr>
            <w:tcW w:type="dxa" w:w="2304"/>
            <w:shd w:fill="17365D"/>
            <w:tcMar>
              <w:top w:w="80" w:type="dxa"/>
              <w:start w:w="90" w:type="dxa"/>
              <w:bottom w:w="80" w:type="dxa"/>
              <w:end w:w="90" w:type="dxa"/>
            </w:tcMar>
            <w:vAlign w:val="center"/>
          </w:tcPr>
          <w:p>
            <w:pPr>
              <w:jc w:val="center"/>
            </w:pPr>
            <w:r>
              <w:rPr>
                <w:b/>
                <w:color w:val="FFFFFF"/>
                <w:sz w:val="17"/>
              </w:rPr>
              <w:t>Semantic intent</w:t>
            </w:r>
          </w:p>
        </w:tc>
        <w:tc>
          <w:tcPr>
            <w:tcW w:type="dxa" w:w="4608"/>
            <w:shd w:fill="17365D"/>
            <w:tcMar>
              <w:top w:w="80" w:type="dxa"/>
              <w:start w:w="90" w:type="dxa"/>
              <w:bottom w:w="80" w:type="dxa"/>
              <w:end w:w="90" w:type="dxa"/>
            </w:tcMar>
            <w:vAlign w:val="center"/>
          </w:tcPr>
          <w:p>
            <w:pPr>
              <w:jc w:val="center"/>
            </w:pPr>
            <w:r>
              <w:rPr>
                <w:b/>
                <w:color w:val="FFFFFF"/>
                <w:sz w:val="17"/>
              </w:rPr>
              <w:t>Use</w:t>
            </w:r>
          </w:p>
        </w:tc>
        <w:tc>
          <w:tcPr>
            <w:tcW w:type="dxa" w:w="3888"/>
            <w:shd w:fill="17365D"/>
            <w:tcMar>
              <w:top w:w="80" w:type="dxa"/>
              <w:start w:w="90" w:type="dxa"/>
              <w:bottom w:w="80" w:type="dxa"/>
              <w:end w:w="90" w:type="dxa"/>
            </w:tcMar>
            <w:vAlign w:val="center"/>
          </w:tcPr>
          <w:p>
            <w:pPr>
              <w:jc w:val="center"/>
            </w:pPr>
            <w:r>
              <w:rPr>
                <w:b/>
                <w:color w:val="FFFFFF"/>
                <w:sz w:val="17"/>
              </w:rPr>
              <w:t>Rule</w:t>
            </w:r>
          </w:p>
        </w:tc>
      </w:tr>
      <w:tr>
        <w:tc>
          <w:tcPr>
            <w:tcW w:type="dxa" w:w="2304"/>
            <w:tcMar>
              <w:top w:w="80" w:type="dxa"/>
              <w:start w:w="90" w:type="dxa"/>
              <w:bottom w:w="80" w:type="dxa"/>
              <w:end w:w="90" w:type="dxa"/>
            </w:tcMar>
            <w:vAlign w:val="center"/>
          </w:tcPr>
          <w:p>
            <w:r>
              <w:rPr>
                <w:sz w:val="17"/>
              </w:rPr>
              <w:t>Neutral</w:t>
            </w:r>
          </w:p>
        </w:tc>
        <w:tc>
          <w:tcPr>
            <w:tcW w:type="dxa" w:w="4608"/>
            <w:tcMar>
              <w:top w:w="80" w:type="dxa"/>
              <w:start w:w="90" w:type="dxa"/>
              <w:bottom w:w="80" w:type="dxa"/>
              <w:end w:w="90" w:type="dxa"/>
            </w:tcMar>
            <w:vAlign w:val="center"/>
          </w:tcPr>
          <w:p>
            <w:r>
              <w:rPr>
                <w:sz w:val="17"/>
              </w:rPr>
              <w:t>Most entities, facts, navigation and informational surfaces.</w:t>
            </w:r>
          </w:p>
        </w:tc>
        <w:tc>
          <w:tcPr>
            <w:tcW w:type="dxa" w:w="3888"/>
            <w:tcMar>
              <w:top w:w="80" w:type="dxa"/>
              <w:start w:w="90" w:type="dxa"/>
              <w:bottom w:w="80" w:type="dxa"/>
              <w:end w:w="90" w:type="dxa"/>
            </w:tcMar>
            <w:vAlign w:val="center"/>
          </w:tcPr>
          <w:p>
            <w:r>
              <w:rPr>
                <w:sz w:val="17"/>
              </w:rPr>
              <w:t>Default visual state.</w:t>
            </w:r>
          </w:p>
        </w:tc>
      </w:tr>
      <w:tr>
        <w:tc>
          <w:tcPr>
            <w:tcW w:type="dxa" w:w="2304"/>
            <w:tcMar>
              <w:top w:w="80" w:type="dxa"/>
              <w:start w:w="90" w:type="dxa"/>
              <w:bottom w:w="80" w:type="dxa"/>
              <w:end w:w="90" w:type="dxa"/>
            </w:tcMar>
            <w:vAlign w:val="center"/>
          </w:tcPr>
          <w:p>
            <w:r>
              <w:rPr>
                <w:sz w:val="17"/>
              </w:rPr>
              <w:t>Informational</w:t>
            </w:r>
          </w:p>
        </w:tc>
        <w:tc>
          <w:tcPr>
            <w:tcW w:type="dxa" w:w="4608"/>
            <w:tcMar>
              <w:top w:w="80" w:type="dxa"/>
              <w:start w:w="90" w:type="dxa"/>
              <w:bottom w:w="80" w:type="dxa"/>
              <w:end w:w="90" w:type="dxa"/>
            </w:tcMar>
            <w:vAlign w:val="center"/>
          </w:tcPr>
          <w:p>
            <w:r>
              <w:rPr>
                <w:sz w:val="17"/>
              </w:rPr>
              <w:t>Derived/secondary context, system notices.</w:t>
            </w:r>
          </w:p>
        </w:tc>
        <w:tc>
          <w:tcPr>
            <w:tcW w:type="dxa" w:w="3888"/>
            <w:tcMar>
              <w:top w:w="80" w:type="dxa"/>
              <w:start w:w="90" w:type="dxa"/>
              <w:bottom w:w="80" w:type="dxa"/>
              <w:end w:w="90" w:type="dxa"/>
            </w:tcMar>
            <w:vAlign w:val="center"/>
          </w:tcPr>
          <w:p>
            <w:r>
              <w:rPr>
                <w:sz w:val="17"/>
              </w:rPr>
              <w:t>Must not imply suspicion.</w:t>
            </w:r>
          </w:p>
        </w:tc>
      </w:tr>
      <w:tr>
        <w:tc>
          <w:tcPr>
            <w:tcW w:type="dxa" w:w="2304"/>
            <w:tcMar>
              <w:top w:w="80" w:type="dxa"/>
              <w:start w:w="90" w:type="dxa"/>
              <w:bottom w:w="80" w:type="dxa"/>
              <w:end w:w="90" w:type="dxa"/>
            </w:tcMar>
            <w:vAlign w:val="center"/>
          </w:tcPr>
          <w:p>
            <w:r>
              <w:rPr>
                <w:sz w:val="17"/>
              </w:rPr>
              <w:t>Caution</w:t>
            </w:r>
          </w:p>
        </w:tc>
        <w:tc>
          <w:tcPr>
            <w:tcW w:type="dxa" w:w="4608"/>
            <w:tcMar>
              <w:top w:w="80" w:type="dxa"/>
              <w:start w:w="90" w:type="dxa"/>
              <w:bottom w:w="80" w:type="dxa"/>
              <w:end w:w="90" w:type="dxa"/>
            </w:tcMar>
            <w:vAlign w:val="center"/>
          </w:tcPr>
          <w:p>
            <w:r>
              <w:rPr>
                <w:sz w:val="17"/>
              </w:rPr>
              <w:t>Incomplete provenance, unresolved contradiction, high-impact action.</w:t>
            </w:r>
          </w:p>
        </w:tc>
        <w:tc>
          <w:tcPr>
            <w:tcW w:type="dxa" w:w="3888"/>
            <w:tcMar>
              <w:top w:w="80" w:type="dxa"/>
              <w:start w:w="90" w:type="dxa"/>
              <w:bottom w:w="80" w:type="dxa"/>
              <w:end w:w="90" w:type="dxa"/>
            </w:tcMar>
            <w:vAlign w:val="center"/>
          </w:tcPr>
          <w:p>
            <w:r>
              <w:rPr>
                <w:sz w:val="17"/>
              </w:rPr>
              <w:t>Use factual wording.</w:t>
            </w:r>
          </w:p>
        </w:tc>
      </w:tr>
      <w:tr>
        <w:tc>
          <w:tcPr>
            <w:tcW w:type="dxa" w:w="2304"/>
            <w:tcMar>
              <w:top w:w="80" w:type="dxa"/>
              <w:start w:w="90" w:type="dxa"/>
              <w:bottom w:w="80" w:type="dxa"/>
              <w:end w:w="90" w:type="dxa"/>
            </w:tcMar>
            <w:vAlign w:val="center"/>
          </w:tcPr>
          <w:p>
            <w:r>
              <w:rPr>
                <w:sz w:val="17"/>
              </w:rPr>
              <w:t>Critical</w:t>
            </w:r>
          </w:p>
        </w:tc>
        <w:tc>
          <w:tcPr>
            <w:tcW w:type="dxa" w:w="4608"/>
            <w:tcMar>
              <w:top w:w="80" w:type="dxa"/>
              <w:start w:w="90" w:type="dxa"/>
              <w:bottom w:w="80" w:type="dxa"/>
              <w:end w:w="90" w:type="dxa"/>
            </w:tcMar>
            <w:vAlign w:val="center"/>
          </w:tcPr>
          <w:p>
            <w:r>
              <w:rPr>
                <w:sz w:val="17"/>
              </w:rPr>
              <w:t>Integrity mismatch, security failure, blocked unsafe action.</w:t>
            </w:r>
          </w:p>
        </w:tc>
        <w:tc>
          <w:tcPr>
            <w:tcW w:type="dxa" w:w="3888"/>
            <w:tcMar>
              <w:top w:w="80" w:type="dxa"/>
              <w:start w:w="90" w:type="dxa"/>
              <w:bottom w:w="80" w:type="dxa"/>
              <w:end w:w="90" w:type="dxa"/>
            </w:tcMar>
            <w:vAlign w:val="center"/>
          </w:tcPr>
          <w:p>
            <w:r>
              <w:rPr>
                <w:sz w:val="17"/>
              </w:rPr>
              <w:t>Reserved for actionable system/safety conditions.</w:t>
            </w:r>
          </w:p>
        </w:tc>
      </w:tr>
      <w:tr>
        <w:tc>
          <w:tcPr>
            <w:tcW w:type="dxa" w:w="2304"/>
            <w:tcMar>
              <w:top w:w="80" w:type="dxa"/>
              <w:start w:w="90" w:type="dxa"/>
              <w:bottom w:w="80" w:type="dxa"/>
              <w:end w:w="90" w:type="dxa"/>
            </w:tcMar>
            <w:vAlign w:val="center"/>
          </w:tcPr>
          <w:p>
            <w:r>
              <w:rPr>
                <w:sz w:val="17"/>
              </w:rPr>
              <w:t>Positive</w:t>
            </w:r>
          </w:p>
        </w:tc>
        <w:tc>
          <w:tcPr>
            <w:tcW w:type="dxa" w:w="4608"/>
            <w:tcMar>
              <w:top w:w="80" w:type="dxa"/>
              <w:start w:w="90" w:type="dxa"/>
              <w:bottom w:w="80" w:type="dxa"/>
              <w:end w:w="90" w:type="dxa"/>
            </w:tcMar>
            <w:vAlign w:val="center"/>
          </w:tcPr>
          <w:p>
            <w:r>
              <w:rPr>
                <w:sz w:val="17"/>
              </w:rPr>
              <w:t>Completed verification, approved review, successful integrity check.</w:t>
            </w:r>
          </w:p>
        </w:tc>
        <w:tc>
          <w:tcPr>
            <w:tcW w:type="dxa" w:w="3888"/>
            <w:tcMar>
              <w:top w:w="80" w:type="dxa"/>
              <w:start w:w="90" w:type="dxa"/>
              <w:bottom w:w="80" w:type="dxa"/>
              <w:end w:w="90" w:type="dxa"/>
            </w:tcMar>
            <w:vAlign w:val="center"/>
          </w:tcPr>
          <w:p>
            <w:r>
              <w:rPr>
                <w:sz w:val="17"/>
              </w:rPr>
              <w:t>Do not use to imply “innocent/cleared”.</w:t>
            </w:r>
          </w:p>
        </w:tc>
      </w:tr>
    </w:tbl>
    <w:p>
      <w:pPr>
        <w:spacing w:after="40"/>
      </w:pPr>
    </w:p>
    <w:p>
      <w:pPr>
        <w:pStyle w:val="Heading2"/>
      </w:pPr>
      <w:r>
        <w:t>24.2 Prohibited visual patterns</w:t>
      </w:r>
    </w:p>
    <w:p>
      <w:pPr>
        <w:pStyle w:val="ListBullet"/>
      </w:pPr>
      <w:r>
        <w:t>Crime-style red highlighting for a person/company merely because it is a subject or graph hub.</w:t>
      </w:r>
    </w:p>
    <w:p>
      <w:pPr>
        <w:pStyle w:val="ListBullet"/>
      </w:pPr>
      <w:r>
        <w:t>“Risk gauge” or “guilt score” without validated model and explicit approved use.</w:t>
      </w:r>
    </w:p>
    <w:p>
      <w:pPr>
        <w:pStyle w:val="ListBullet"/>
      </w:pPr>
      <w:r>
        <w:t>Flashing/pulsing alerts for analytical indicators.</w:t>
      </w:r>
    </w:p>
    <w:p>
      <w:pPr>
        <w:pStyle w:val="ListBullet"/>
      </w:pPr>
      <w:r>
        <w:t>Graph size encoding that users could mistake as proof of importance without clear explanation.</w:t>
      </w:r>
    </w:p>
    <w:p>
      <w:pPr>
        <w:pStyle w:val="ListBullet"/>
      </w:pPr>
      <w:r>
        <w:t>Hidden uncertainty revealed only on hover.</w:t>
      </w:r>
    </w:p>
    <w:p>
      <w:pPr>
        <w:pStyle w:val="Heading1"/>
      </w:pPr>
      <w:r>
        <w:t>25. Notifications and Attention Management</w:t>
      </w:r>
    </w:p>
    <w:p>
      <w:pPr>
        <w:pStyle w:val="ListBullet"/>
      </w:pPr>
      <w:r>
        <w:t>Notifications SHOULD be limited to actionable events: assignment, review request, approval/rejection, integrity/security event, failed processing, or required gate action.</w:t>
      </w:r>
    </w:p>
    <w:p>
      <w:pPr>
        <w:pStyle w:val="ListBullet"/>
      </w:pPr>
      <w:r>
        <w:t>The system SHOULD avoid generic “suspicious activity” alerts as an attention mechanism.</w:t>
      </w:r>
    </w:p>
    <w:p>
      <w:pPr>
        <w:pStyle w:val="ListBullet"/>
      </w:pPr>
      <w:r>
        <w:t>Sensitive case details SHALL be minimized in email/push notifications.</w:t>
      </w:r>
    </w:p>
    <w:p>
      <w:pPr>
        <w:pStyle w:val="ListBullet"/>
      </w:pPr>
      <w:r>
        <w:t>Users SHOULD be able to distinguish urgent security/integrity events from routine workflow updates.</w:t>
      </w:r>
    </w:p>
    <w:p>
      <w:pPr>
        <w:pStyle w:val="Heading1"/>
      </w:pPr>
      <w:r>
        <w:t>26. Collaboration UX</w:t>
      </w:r>
    </w:p>
    <w:p>
      <w:pPr>
        <w:pStyle w:val="ListBullet"/>
      </w:pPr>
      <w:r>
        <w:t>Concurrent work SHOULD show object version or recent-change awareness where collisions are plausible.</w:t>
      </w:r>
    </w:p>
    <w:p>
      <w:pPr>
        <w:pStyle w:val="ListBullet"/>
      </w:pPr>
      <w:r>
        <w:t>Comments/review notes SHOULD be attributable and timestamped.</w:t>
      </w:r>
    </w:p>
    <w:p>
      <w:pPr>
        <w:pStyle w:val="ListBullet"/>
      </w:pPr>
      <w:r>
        <w:t>Users SHOULD not assume another analyst has read a comment merely because it is present; acknowledgement state MAY be used where useful.</w:t>
      </w:r>
    </w:p>
    <w:p>
      <w:pPr>
        <w:pStyle w:val="ListBullet"/>
      </w:pPr>
      <w:r>
        <w:t>Collaborative editing SHALL not erase individual authorship of material analytical changes.</w:t>
      </w:r>
    </w:p>
    <w:p>
      <w:pPr>
        <w:pStyle w:val="Heading1"/>
      </w:pPr>
      <w:r>
        <w:t>27. AI-Assisted UX Guardrails</w:t>
      </w:r>
    </w:p>
    <w:tbl>
      <w:tblPr>
        <w:tblW w:type="auto" w:w="0"/>
        <w:jc w:val="center"/>
        <w:tblLook w:firstColumn="1" w:firstRow="1" w:lastColumn="0" w:lastRow="0" w:noHBand="0" w:noVBand="1" w:val="04A0"/>
      </w:tblPr>
      <w:tblGrid>
        <w:gridCol w:w="10166"/>
      </w:tblGrid>
      <w:tr>
        <w:tc>
          <w:tcPr>
            <w:tcW w:type="dxa" w:w="10166"/>
            <w:shd w:fill="DDEAF2"/>
            <w:tcMar>
              <w:top w:w="120" w:type="dxa"/>
              <w:start w:w="140" w:type="dxa"/>
              <w:bottom w:w="120" w:type="dxa"/>
              <w:end w:w="140" w:type="dxa"/>
            </w:tcMar>
          </w:tcPr>
          <w:p>
            <w:r>
              <w:rPr>
                <w:b/>
                <w:color w:val="17365D"/>
                <w:sz w:val="20"/>
              </w:rPr>
              <w:t>AI interaction principle</w:t>
              <w:br/>
            </w:r>
            <w:r>
              <w:rPr>
                <w:sz w:val="19"/>
              </w:rPr>
              <w:t>AI output is a suggestion layer. It SHALL look and behave like generated/derived material until a human explicitly verifies or promotes the relevant proposition.</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65D"/>
            <w:tcMar>
              <w:top w:w="80" w:type="dxa"/>
              <w:start w:w="90" w:type="dxa"/>
              <w:bottom w:w="80" w:type="dxa"/>
              <w:end w:w="90" w:type="dxa"/>
            </w:tcMar>
            <w:vAlign w:val="center"/>
          </w:tcPr>
          <w:p>
            <w:pPr>
              <w:jc w:val="center"/>
            </w:pPr>
            <w:r>
              <w:rPr>
                <w:b/>
                <w:color w:val="FFFFFF"/>
                <w:sz w:val="16"/>
              </w:rPr>
              <w:t>ID</w:t>
            </w:r>
          </w:p>
        </w:tc>
        <w:tc>
          <w:tcPr>
            <w:tcW w:type="dxa" w:w="5903"/>
            <w:shd w:fill="17365D"/>
            <w:tcMar>
              <w:top w:w="80" w:type="dxa"/>
              <w:start w:w="90" w:type="dxa"/>
              <w:bottom w:w="80" w:type="dxa"/>
              <w:end w:w="90" w:type="dxa"/>
            </w:tcMar>
            <w:vAlign w:val="center"/>
          </w:tcPr>
          <w:p>
            <w:pPr>
              <w:jc w:val="center"/>
            </w:pPr>
            <w:r>
              <w:rPr>
                <w:b/>
                <w:color w:val="FFFFFF"/>
                <w:sz w:val="16"/>
              </w:rPr>
              <w:t>UX requirement</w:t>
            </w:r>
          </w:p>
        </w:tc>
        <w:tc>
          <w:tcPr>
            <w:tcW w:type="dxa" w:w="3311"/>
            <w:shd w:fill="17365D"/>
            <w:tcMar>
              <w:top w:w="80" w:type="dxa"/>
              <w:start w:w="90" w:type="dxa"/>
              <w:bottom w:w="80" w:type="dxa"/>
              <w:end w:w="90" w:type="dxa"/>
            </w:tcMar>
            <w:vAlign w:val="center"/>
          </w:tcPr>
          <w:p>
            <w:pPr>
              <w:jc w:val="center"/>
            </w:pPr>
            <w:r>
              <w:rPr>
                <w:b/>
                <w:color w:val="FFFFFF"/>
                <w:sz w:val="16"/>
              </w:rPr>
              <w:t>Acceptance</w:t>
            </w:r>
          </w:p>
        </w:tc>
      </w:tr>
      <w:tr>
        <w:tc>
          <w:tcPr>
            <w:tcW w:type="dxa" w:w="1728"/>
            <w:tcMar>
              <w:top w:w="80" w:type="dxa"/>
              <w:start w:w="90" w:type="dxa"/>
              <w:bottom w:w="80" w:type="dxa"/>
              <w:end w:w="90" w:type="dxa"/>
            </w:tcMar>
            <w:vAlign w:val="center"/>
          </w:tcPr>
          <w:p>
            <w:r>
              <w:rPr>
                <w:sz w:val="16"/>
              </w:rPr>
              <w:t>UXR-AI-001</w:t>
            </w:r>
          </w:p>
        </w:tc>
        <w:tc>
          <w:tcPr>
            <w:tcW w:type="dxa" w:w="5903"/>
            <w:tcMar>
              <w:top w:w="80" w:type="dxa"/>
              <w:start w:w="90" w:type="dxa"/>
              <w:bottom w:w="80" w:type="dxa"/>
              <w:end w:w="90" w:type="dxa"/>
            </w:tcMar>
            <w:vAlign w:val="center"/>
          </w:tcPr>
          <w:p>
            <w:r>
              <w:rPr>
                <w:sz w:val="16"/>
              </w:rPr>
              <w:t>AI-generated text/candidate SHALL be labelled generated and include model/tool context where material.</w:t>
            </w:r>
          </w:p>
        </w:tc>
        <w:tc>
          <w:tcPr>
            <w:tcW w:type="dxa" w:w="3311"/>
            <w:tcMar>
              <w:top w:w="80" w:type="dxa"/>
              <w:start w:w="90" w:type="dxa"/>
              <w:bottom w:w="80" w:type="dxa"/>
              <w:end w:w="90" w:type="dxa"/>
            </w:tcMar>
            <w:vAlign w:val="center"/>
          </w:tcPr>
          <w:p>
            <w:r>
              <w:rPr>
                <w:sz w:val="16"/>
              </w:rPr>
              <w:t>User can distinguish generated output from evidence.</w:t>
            </w:r>
          </w:p>
        </w:tc>
      </w:tr>
      <w:tr>
        <w:tc>
          <w:tcPr>
            <w:tcW w:type="dxa" w:w="1728"/>
            <w:tcMar>
              <w:top w:w="80" w:type="dxa"/>
              <w:start w:w="90" w:type="dxa"/>
              <w:bottom w:w="80" w:type="dxa"/>
              <w:end w:w="90" w:type="dxa"/>
            </w:tcMar>
            <w:vAlign w:val="center"/>
          </w:tcPr>
          <w:p>
            <w:r>
              <w:rPr>
                <w:sz w:val="16"/>
              </w:rPr>
              <w:t>UXR-AI-002</w:t>
            </w:r>
          </w:p>
        </w:tc>
        <w:tc>
          <w:tcPr>
            <w:tcW w:type="dxa" w:w="5903"/>
            <w:tcMar>
              <w:top w:w="80" w:type="dxa"/>
              <w:start w:w="90" w:type="dxa"/>
              <w:bottom w:w="80" w:type="dxa"/>
              <w:end w:w="90" w:type="dxa"/>
            </w:tcMar>
            <w:vAlign w:val="center"/>
          </w:tcPr>
          <w:p>
            <w:r>
              <w:rPr>
                <w:sz w:val="16"/>
              </w:rPr>
              <w:t>AI suggestions SHALL require review before becoming canonical entity/relationship/fact.</w:t>
            </w:r>
          </w:p>
        </w:tc>
        <w:tc>
          <w:tcPr>
            <w:tcW w:type="dxa" w:w="3311"/>
            <w:tcMar>
              <w:top w:w="80" w:type="dxa"/>
              <w:start w:w="90" w:type="dxa"/>
              <w:bottom w:w="80" w:type="dxa"/>
              <w:end w:w="90" w:type="dxa"/>
            </w:tcMar>
            <w:vAlign w:val="center"/>
          </w:tcPr>
          <w:p>
            <w:r>
              <w:rPr>
                <w:sz w:val="16"/>
              </w:rPr>
              <w:t>No one-click silent promotion.</w:t>
            </w:r>
          </w:p>
        </w:tc>
      </w:tr>
      <w:tr>
        <w:tc>
          <w:tcPr>
            <w:tcW w:type="dxa" w:w="1728"/>
            <w:tcMar>
              <w:top w:w="80" w:type="dxa"/>
              <w:start w:w="90" w:type="dxa"/>
              <w:bottom w:w="80" w:type="dxa"/>
              <w:end w:w="90" w:type="dxa"/>
            </w:tcMar>
            <w:vAlign w:val="center"/>
          </w:tcPr>
          <w:p>
            <w:r>
              <w:rPr>
                <w:sz w:val="16"/>
              </w:rPr>
              <w:t>UXR-AI-003</w:t>
            </w:r>
          </w:p>
        </w:tc>
        <w:tc>
          <w:tcPr>
            <w:tcW w:type="dxa" w:w="5903"/>
            <w:tcMar>
              <w:top w:w="80" w:type="dxa"/>
              <w:start w:w="90" w:type="dxa"/>
              <w:bottom w:w="80" w:type="dxa"/>
              <w:end w:w="90" w:type="dxa"/>
            </w:tcMar>
            <w:vAlign w:val="center"/>
          </w:tcPr>
          <w:p>
            <w:r>
              <w:rPr>
                <w:sz w:val="16"/>
              </w:rPr>
              <w:t>AI answers SHOULD cite authorized canonical objects/evidence.</w:t>
            </w:r>
          </w:p>
        </w:tc>
        <w:tc>
          <w:tcPr>
            <w:tcW w:type="dxa" w:w="3311"/>
            <w:tcMar>
              <w:top w:w="80" w:type="dxa"/>
              <w:start w:w="90" w:type="dxa"/>
              <w:bottom w:w="80" w:type="dxa"/>
              <w:end w:w="90" w:type="dxa"/>
            </w:tcMar>
            <w:vAlign w:val="center"/>
          </w:tcPr>
          <w:p>
            <w:r>
              <w:rPr>
                <w:sz w:val="16"/>
              </w:rPr>
              <w:t>Unsupported answer is visibly limited.</w:t>
            </w:r>
          </w:p>
        </w:tc>
      </w:tr>
      <w:tr>
        <w:tc>
          <w:tcPr>
            <w:tcW w:type="dxa" w:w="1728"/>
            <w:tcMar>
              <w:top w:w="80" w:type="dxa"/>
              <w:start w:w="90" w:type="dxa"/>
              <w:bottom w:w="80" w:type="dxa"/>
              <w:end w:w="90" w:type="dxa"/>
            </w:tcMar>
            <w:vAlign w:val="center"/>
          </w:tcPr>
          <w:p>
            <w:r>
              <w:rPr>
                <w:sz w:val="16"/>
              </w:rPr>
              <w:t>UXR-AI-004</w:t>
            </w:r>
          </w:p>
        </w:tc>
        <w:tc>
          <w:tcPr>
            <w:tcW w:type="dxa" w:w="5903"/>
            <w:tcMar>
              <w:top w:w="80" w:type="dxa"/>
              <w:start w:w="90" w:type="dxa"/>
              <w:bottom w:w="80" w:type="dxa"/>
              <w:end w:w="90" w:type="dxa"/>
            </w:tcMar>
            <w:vAlign w:val="center"/>
          </w:tcPr>
          <w:p>
            <w:r>
              <w:rPr>
                <w:sz w:val="16"/>
              </w:rPr>
              <w:t>AI SHALL not present guilt determination, dissemination approval or identity merge as an autonomous decision.</w:t>
            </w:r>
          </w:p>
        </w:tc>
        <w:tc>
          <w:tcPr>
            <w:tcW w:type="dxa" w:w="3311"/>
            <w:tcMar>
              <w:top w:w="80" w:type="dxa"/>
              <w:start w:w="90" w:type="dxa"/>
              <w:bottom w:w="80" w:type="dxa"/>
              <w:end w:w="90" w:type="dxa"/>
            </w:tcMar>
            <w:vAlign w:val="center"/>
          </w:tcPr>
          <w:p>
            <w:r>
              <w:rPr>
                <w:sz w:val="16"/>
              </w:rPr>
              <w:t>Consequential action remains human-controlled.</w:t>
            </w:r>
          </w:p>
        </w:tc>
      </w:tr>
      <w:tr>
        <w:tc>
          <w:tcPr>
            <w:tcW w:type="dxa" w:w="1728"/>
            <w:tcMar>
              <w:top w:w="80" w:type="dxa"/>
              <w:start w:w="90" w:type="dxa"/>
              <w:bottom w:w="80" w:type="dxa"/>
              <w:end w:w="90" w:type="dxa"/>
            </w:tcMar>
            <w:vAlign w:val="center"/>
          </w:tcPr>
          <w:p>
            <w:r>
              <w:rPr>
                <w:sz w:val="16"/>
              </w:rPr>
              <w:t>UXR-AI-005</w:t>
            </w:r>
          </w:p>
        </w:tc>
        <w:tc>
          <w:tcPr>
            <w:tcW w:type="dxa" w:w="5903"/>
            <w:tcMar>
              <w:top w:w="80" w:type="dxa"/>
              <w:start w:w="90" w:type="dxa"/>
              <w:bottom w:w="80" w:type="dxa"/>
              <w:end w:w="90" w:type="dxa"/>
            </w:tcMar>
            <w:vAlign w:val="center"/>
          </w:tcPr>
          <w:p>
            <w:r>
              <w:rPr>
                <w:sz w:val="16"/>
              </w:rPr>
              <w:t>Protected-source identity SHALL be excluded from AI context unless explicitly authorized by policy.</w:t>
            </w:r>
          </w:p>
        </w:tc>
        <w:tc>
          <w:tcPr>
            <w:tcW w:type="dxa" w:w="3311"/>
            <w:tcMar>
              <w:top w:w="80" w:type="dxa"/>
              <w:start w:w="90" w:type="dxa"/>
              <w:bottom w:w="80" w:type="dxa"/>
              <w:end w:w="90" w:type="dxa"/>
            </w:tcMar>
            <w:vAlign w:val="center"/>
          </w:tcPr>
          <w:p>
            <w:r>
              <w:rPr>
                <w:sz w:val="16"/>
              </w:rPr>
              <w:t>Default context builder omits compartmented identity.</w:t>
            </w:r>
          </w:p>
        </w:tc>
      </w:tr>
    </w:tbl>
    <w:p>
      <w:pPr>
        <w:spacing w:after="40"/>
      </w:pPr>
    </w:p>
    <w:p>
      <w:pPr>
        <w:pStyle w:val="Heading1"/>
      </w:pPr>
      <w:r>
        <w:t>28. Onboarding and Learnability</w:t>
      </w:r>
    </w:p>
    <w:p>
      <w:pPr>
        <w:pStyle w:val="ListBullet"/>
      </w:pPr>
      <w:r>
        <w:t>First-use guidance SHOULD explain the analytical chain and the difference between evidence, fact, indicator, hypothesis and assessment.</w:t>
      </w:r>
    </w:p>
    <w:p>
      <w:pPr>
        <w:pStyle w:val="ListBullet"/>
      </w:pPr>
      <w:r>
        <w:t>Inline help SHOULD be contextual and concise; methodology depth may link to framework guidance rather than crowd the interface.</w:t>
      </w:r>
    </w:p>
    <w:p>
      <w:pPr>
        <w:pStyle w:val="ListBullet"/>
      </w:pPr>
      <w:r>
        <w:t>Dangerous or uncommon actions such as merge, unmerge, dissemination and source reveal SHOULD include just-in-time guidance.</w:t>
      </w:r>
    </w:p>
    <w:p>
      <w:pPr>
        <w:pStyle w:val="ListBullet"/>
      </w:pPr>
      <w:r>
        <w:t>Terminology SHALL remain consistent across forms, review states and exports.</w:t>
      </w:r>
    </w:p>
    <w:p>
      <w:pPr>
        <w:pStyle w:val="Heading1"/>
      </w:pPr>
      <w:r>
        <w:t>29. Usability Testing and UX Verification</w:t>
      </w:r>
    </w:p>
    <w:p>
      <w:pPr>
        <w:pStyle w:val="Heading2"/>
      </w:pPr>
      <w:r>
        <w:t>29.1 Required test scenarios</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7365D"/>
            <w:tcMar>
              <w:top w:w="80" w:type="dxa"/>
              <w:start w:w="90" w:type="dxa"/>
              <w:bottom w:w="80" w:type="dxa"/>
              <w:end w:w="90" w:type="dxa"/>
            </w:tcMar>
            <w:vAlign w:val="center"/>
          </w:tcPr>
          <w:p>
            <w:pPr>
              <w:jc w:val="center"/>
            </w:pPr>
            <w:r>
              <w:rPr>
                <w:b/>
                <w:color w:val="FFFFFF"/>
                <w:sz w:val="17"/>
              </w:rPr>
              <w:t>Scenario</w:t>
            </w:r>
          </w:p>
        </w:tc>
        <w:tc>
          <w:tcPr>
            <w:tcW w:type="dxa" w:w="5040"/>
            <w:shd w:fill="17365D"/>
            <w:tcMar>
              <w:top w:w="80" w:type="dxa"/>
              <w:start w:w="90" w:type="dxa"/>
              <w:bottom w:w="80" w:type="dxa"/>
              <w:end w:w="90" w:type="dxa"/>
            </w:tcMar>
            <w:vAlign w:val="center"/>
          </w:tcPr>
          <w:p>
            <w:pPr>
              <w:jc w:val="center"/>
            </w:pPr>
            <w:r>
              <w:rPr>
                <w:b/>
                <w:color w:val="FFFFFF"/>
                <w:sz w:val="17"/>
              </w:rPr>
              <w:t>Participant goal</w:t>
            </w:r>
          </w:p>
        </w:tc>
        <w:tc>
          <w:tcPr>
            <w:tcW w:type="dxa" w:w="4176"/>
            <w:shd w:fill="17365D"/>
            <w:tcMar>
              <w:top w:w="80" w:type="dxa"/>
              <w:start w:w="90" w:type="dxa"/>
              <w:bottom w:w="80" w:type="dxa"/>
              <w:end w:w="90" w:type="dxa"/>
            </w:tcMar>
            <w:vAlign w:val="center"/>
          </w:tcPr>
          <w:p>
            <w:pPr>
              <w:jc w:val="center"/>
            </w:pPr>
            <w:r>
              <w:rPr>
                <w:b/>
                <w:color w:val="FFFFFF"/>
                <w:sz w:val="17"/>
              </w:rPr>
              <w:t>Pass condition</w:t>
            </w:r>
          </w:p>
        </w:tc>
      </w:tr>
      <w:tr>
        <w:tc>
          <w:tcPr>
            <w:tcW w:type="dxa" w:w="1872"/>
            <w:tcMar>
              <w:top w:w="80" w:type="dxa"/>
              <w:start w:w="90" w:type="dxa"/>
              <w:bottom w:w="80" w:type="dxa"/>
              <w:end w:w="90" w:type="dxa"/>
            </w:tcMar>
            <w:vAlign w:val="center"/>
          </w:tcPr>
          <w:p>
            <w:r>
              <w:rPr>
                <w:sz w:val="17"/>
              </w:rPr>
              <w:t>UT-01 Case start</w:t>
            </w:r>
          </w:p>
        </w:tc>
        <w:tc>
          <w:tcPr>
            <w:tcW w:type="dxa" w:w="5040"/>
            <w:tcMar>
              <w:top w:w="80" w:type="dxa"/>
              <w:start w:w="90" w:type="dxa"/>
              <w:bottom w:w="80" w:type="dxa"/>
              <w:end w:w="90" w:type="dxa"/>
            </w:tcMar>
            <w:vAlign w:val="center"/>
          </w:tcPr>
          <w:p>
            <w:r>
              <w:rPr>
                <w:sz w:val="17"/>
              </w:rPr>
              <w:t>Create governed case and understand why activation is blocked/incomplete.</w:t>
            </w:r>
          </w:p>
        </w:tc>
        <w:tc>
          <w:tcPr>
            <w:tcW w:type="dxa" w:w="4176"/>
            <w:tcMar>
              <w:top w:w="80" w:type="dxa"/>
              <w:start w:w="90" w:type="dxa"/>
              <w:bottom w:w="80" w:type="dxa"/>
              <w:end w:w="90" w:type="dxa"/>
            </w:tcMar>
            <w:vAlign w:val="center"/>
          </w:tcPr>
          <w:p>
            <w:r>
              <w:rPr>
                <w:sz w:val="17"/>
              </w:rPr>
              <w:t>User completes without moderator explanation.</w:t>
            </w:r>
          </w:p>
        </w:tc>
      </w:tr>
      <w:tr>
        <w:tc>
          <w:tcPr>
            <w:tcW w:type="dxa" w:w="1872"/>
            <w:tcMar>
              <w:top w:w="80" w:type="dxa"/>
              <w:start w:w="90" w:type="dxa"/>
              <w:bottom w:w="80" w:type="dxa"/>
              <w:end w:w="90" w:type="dxa"/>
            </w:tcMar>
            <w:vAlign w:val="center"/>
          </w:tcPr>
          <w:p>
            <w:r>
              <w:rPr>
                <w:sz w:val="17"/>
              </w:rPr>
              <w:t>UT-02 Evidence trace</w:t>
            </w:r>
          </w:p>
        </w:tc>
        <w:tc>
          <w:tcPr>
            <w:tcW w:type="dxa" w:w="5040"/>
            <w:tcMar>
              <w:top w:w="80" w:type="dxa"/>
              <w:start w:w="90" w:type="dxa"/>
              <w:bottom w:w="80" w:type="dxa"/>
              <w:end w:w="90" w:type="dxa"/>
            </w:tcMar>
            <w:vAlign w:val="center"/>
          </w:tcPr>
          <w:p>
            <w:r>
              <w:rPr>
                <w:sz w:val="17"/>
              </w:rPr>
              <w:t>Create evidence extract and later return from assessment to exact evidence.</w:t>
            </w:r>
          </w:p>
        </w:tc>
        <w:tc>
          <w:tcPr>
            <w:tcW w:type="dxa" w:w="4176"/>
            <w:tcMar>
              <w:top w:w="80" w:type="dxa"/>
              <w:start w:w="90" w:type="dxa"/>
              <w:bottom w:w="80" w:type="dxa"/>
              <w:end w:w="90" w:type="dxa"/>
            </w:tcMar>
            <w:vAlign w:val="center"/>
          </w:tcPr>
          <w:p>
            <w:r>
              <w:rPr>
                <w:sz w:val="17"/>
              </w:rPr>
              <w:t>Provenance path succeeds.</w:t>
            </w:r>
          </w:p>
        </w:tc>
      </w:tr>
      <w:tr>
        <w:tc>
          <w:tcPr>
            <w:tcW w:type="dxa" w:w="1872"/>
            <w:tcMar>
              <w:top w:w="80" w:type="dxa"/>
              <w:start w:w="90" w:type="dxa"/>
              <w:bottom w:w="80" w:type="dxa"/>
              <w:end w:w="90" w:type="dxa"/>
            </w:tcMar>
            <w:vAlign w:val="center"/>
          </w:tcPr>
          <w:p>
            <w:r>
              <w:rPr>
                <w:sz w:val="17"/>
              </w:rPr>
              <w:t>UT-03 Entity resolution</w:t>
            </w:r>
          </w:p>
        </w:tc>
        <w:tc>
          <w:tcPr>
            <w:tcW w:type="dxa" w:w="5040"/>
            <w:tcMar>
              <w:top w:w="80" w:type="dxa"/>
              <w:start w:w="90" w:type="dxa"/>
              <w:bottom w:w="80" w:type="dxa"/>
              <w:end w:w="90" w:type="dxa"/>
            </w:tcMar>
            <w:vAlign w:val="center"/>
          </w:tcPr>
          <w:p>
            <w:r>
              <w:rPr>
                <w:sz w:val="17"/>
              </w:rPr>
              <w:t>Review candidate pair with conflicting attributes and decline/merge appropriately.</w:t>
            </w:r>
          </w:p>
        </w:tc>
        <w:tc>
          <w:tcPr>
            <w:tcW w:type="dxa" w:w="4176"/>
            <w:tcMar>
              <w:top w:w="80" w:type="dxa"/>
              <w:start w:w="90" w:type="dxa"/>
              <w:bottom w:w="80" w:type="dxa"/>
              <w:end w:w="90" w:type="dxa"/>
            </w:tcMar>
            <w:vAlign w:val="center"/>
          </w:tcPr>
          <w:p>
            <w:r>
              <w:rPr>
                <w:sz w:val="17"/>
              </w:rPr>
              <w:t>User understands candidate != confirmed.</w:t>
            </w:r>
          </w:p>
        </w:tc>
      </w:tr>
      <w:tr>
        <w:tc>
          <w:tcPr>
            <w:tcW w:type="dxa" w:w="1872"/>
            <w:tcMar>
              <w:top w:w="80" w:type="dxa"/>
              <w:start w:w="90" w:type="dxa"/>
              <w:bottom w:w="80" w:type="dxa"/>
              <w:end w:w="90" w:type="dxa"/>
            </w:tcMar>
            <w:vAlign w:val="center"/>
          </w:tcPr>
          <w:p>
            <w:r>
              <w:rPr>
                <w:sz w:val="17"/>
              </w:rPr>
              <w:t>UT-04 Value flow</w:t>
            </w:r>
          </w:p>
        </w:tc>
        <w:tc>
          <w:tcPr>
            <w:tcW w:type="dxa" w:w="5040"/>
            <w:tcMar>
              <w:top w:w="80" w:type="dxa"/>
              <w:start w:w="90" w:type="dxa"/>
              <w:bottom w:w="80" w:type="dxa"/>
              <w:end w:w="90" w:type="dxa"/>
            </w:tcMar>
            <w:vAlign w:val="center"/>
          </w:tcPr>
          <w:p>
            <w:r>
              <w:rPr>
                <w:sz w:val="17"/>
              </w:rPr>
              <w:t>Build mixed direct/reconstructed flow and interpret exported result.</w:t>
            </w:r>
          </w:p>
        </w:tc>
        <w:tc>
          <w:tcPr>
            <w:tcW w:type="dxa" w:w="4176"/>
            <w:tcMar>
              <w:top w:w="80" w:type="dxa"/>
              <w:start w:w="90" w:type="dxa"/>
              <w:bottom w:w="80" w:type="dxa"/>
              <w:end w:w="90" w:type="dxa"/>
            </w:tcMar>
            <w:vAlign w:val="center"/>
          </w:tcPr>
          <w:p>
            <w:r>
              <w:rPr>
                <w:sz w:val="17"/>
              </w:rPr>
              <w:t>Class distinction understood without color reliance.</w:t>
            </w:r>
          </w:p>
        </w:tc>
      </w:tr>
      <w:tr>
        <w:tc>
          <w:tcPr>
            <w:tcW w:type="dxa" w:w="1872"/>
            <w:tcMar>
              <w:top w:w="80" w:type="dxa"/>
              <w:start w:w="90" w:type="dxa"/>
              <w:bottom w:w="80" w:type="dxa"/>
              <w:end w:w="90" w:type="dxa"/>
            </w:tcMar>
            <w:vAlign w:val="center"/>
          </w:tcPr>
          <w:p>
            <w:r>
              <w:rPr>
                <w:sz w:val="17"/>
              </w:rPr>
              <w:t>UT-05 Hypothesis</w:t>
            </w:r>
          </w:p>
        </w:tc>
        <w:tc>
          <w:tcPr>
            <w:tcW w:type="dxa" w:w="5040"/>
            <w:tcMar>
              <w:top w:w="80" w:type="dxa"/>
              <w:start w:w="90" w:type="dxa"/>
              <w:bottom w:w="80" w:type="dxa"/>
              <w:end w:w="90" w:type="dxa"/>
            </w:tcMar>
            <w:vAlign w:val="center"/>
          </w:tcPr>
          <w:p>
            <w:r>
              <w:rPr>
                <w:sz w:val="17"/>
              </w:rPr>
              <w:t>Record support and contradiction for two hypotheses.</w:t>
            </w:r>
          </w:p>
        </w:tc>
        <w:tc>
          <w:tcPr>
            <w:tcW w:type="dxa" w:w="4176"/>
            <w:tcMar>
              <w:top w:w="80" w:type="dxa"/>
              <w:start w:w="90" w:type="dxa"/>
              <w:bottom w:w="80" w:type="dxa"/>
              <w:end w:w="90" w:type="dxa"/>
            </w:tcMar>
            <w:vAlign w:val="center"/>
          </w:tcPr>
          <w:p>
            <w:r>
              <w:rPr>
                <w:sz w:val="17"/>
              </w:rPr>
              <w:t>User can explain difference between hypothesis and assessment.</w:t>
            </w:r>
          </w:p>
        </w:tc>
      </w:tr>
      <w:tr>
        <w:tc>
          <w:tcPr>
            <w:tcW w:type="dxa" w:w="1872"/>
            <w:tcMar>
              <w:top w:w="80" w:type="dxa"/>
              <w:start w:w="90" w:type="dxa"/>
              <w:bottom w:w="80" w:type="dxa"/>
              <w:end w:w="90" w:type="dxa"/>
            </w:tcMar>
            <w:vAlign w:val="center"/>
          </w:tcPr>
          <w:p>
            <w:r>
              <w:rPr>
                <w:sz w:val="17"/>
              </w:rPr>
              <w:t>UT-06 Peer review</w:t>
            </w:r>
          </w:p>
        </w:tc>
        <w:tc>
          <w:tcPr>
            <w:tcW w:type="dxa" w:w="5040"/>
            <w:tcMar>
              <w:top w:w="80" w:type="dxa"/>
              <w:start w:w="90" w:type="dxa"/>
              <w:bottom w:w="80" w:type="dxa"/>
              <w:end w:w="90" w:type="dxa"/>
            </w:tcMar>
            <w:vAlign w:val="center"/>
          </w:tcPr>
          <w:p>
            <w:r>
              <w:rPr>
                <w:sz w:val="17"/>
              </w:rPr>
              <w:t>Reviewer finds gaps, evidence and alternatives and requests changes.</w:t>
            </w:r>
          </w:p>
        </w:tc>
        <w:tc>
          <w:tcPr>
            <w:tcW w:type="dxa" w:w="4176"/>
            <w:tcMar>
              <w:top w:w="80" w:type="dxa"/>
              <w:start w:w="90" w:type="dxa"/>
              <w:bottom w:w="80" w:type="dxa"/>
              <w:end w:w="90" w:type="dxa"/>
            </w:tcMar>
            <w:vAlign w:val="center"/>
          </w:tcPr>
          <w:p>
            <w:r>
              <w:rPr>
                <w:sz w:val="17"/>
              </w:rPr>
              <w:t>Independent review completes without author guidance.</w:t>
            </w:r>
          </w:p>
        </w:tc>
      </w:tr>
      <w:tr>
        <w:tc>
          <w:tcPr>
            <w:tcW w:type="dxa" w:w="1872"/>
            <w:tcMar>
              <w:top w:w="80" w:type="dxa"/>
              <w:start w:w="90" w:type="dxa"/>
              <w:bottom w:w="80" w:type="dxa"/>
              <w:end w:w="90" w:type="dxa"/>
            </w:tcMar>
            <w:vAlign w:val="center"/>
          </w:tcPr>
          <w:p>
            <w:r>
              <w:rPr>
                <w:sz w:val="17"/>
              </w:rPr>
              <w:t>UT-07 Dissemination</w:t>
            </w:r>
          </w:p>
        </w:tc>
        <w:tc>
          <w:tcPr>
            <w:tcW w:type="dxa" w:w="5040"/>
            <w:tcMar>
              <w:top w:w="80" w:type="dxa"/>
              <w:start w:w="90" w:type="dxa"/>
              <w:bottom w:w="80" w:type="dxa"/>
              <w:end w:w="90" w:type="dxa"/>
            </w:tcMar>
            <w:vAlign w:val="center"/>
          </w:tcPr>
          <w:p>
            <w:r>
              <w:rPr>
                <w:sz w:val="17"/>
              </w:rPr>
              <w:t>User attempts export before approval, then completes approved minimized export.</w:t>
            </w:r>
          </w:p>
        </w:tc>
        <w:tc>
          <w:tcPr>
            <w:tcW w:type="dxa" w:w="4176"/>
            <w:tcMar>
              <w:top w:w="80" w:type="dxa"/>
              <w:start w:w="90" w:type="dxa"/>
              <w:bottom w:w="80" w:type="dxa"/>
              <w:end w:w="90" w:type="dxa"/>
            </w:tcMar>
            <w:vAlign w:val="center"/>
          </w:tcPr>
          <w:p>
            <w:r>
              <w:rPr>
                <w:sz w:val="17"/>
              </w:rPr>
              <w:t>Unsafe path blocked; approved path understandable.</w:t>
            </w:r>
          </w:p>
        </w:tc>
      </w:tr>
      <w:tr>
        <w:tc>
          <w:tcPr>
            <w:tcW w:type="dxa" w:w="1872"/>
            <w:tcMar>
              <w:top w:w="80" w:type="dxa"/>
              <w:start w:w="90" w:type="dxa"/>
              <w:bottom w:w="80" w:type="dxa"/>
              <w:end w:w="90" w:type="dxa"/>
            </w:tcMar>
            <w:vAlign w:val="center"/>
          </w:tcPr>
          <w:p>
            <w:r>
              <w:rPr>
                <w:sz w:val="17"/>
              </w:rPr>
              <w:t>UT-08 Protected source</w:t>
            </w:r>
          </w:p>
        </w:tc>
        <w:tc>
          <w:tcPr>
            <w:tcW w:type="dxa" w:w="5040"/>
            <w:tcMar>
              <w:top w:w="80" w:type="dxa"/>
              <w:start w:w="90" w:type="dxa"/>
              <w:bottom w:w="80" w:type="dxa"/>
              <w:end w:w="90" w:type="dxa"/>
            </w:tcMar>
            <w:vAlign w:val="center"/>
          </w:tcPr>
          <w:p>
            <w:r>
              <w:rPr>
                <w:sz w:val="17"/>
              </w:rPr>
              <w:t>Routine analyst uses derived evidence but cannot discover source identity.</w:t>
            </w:r>
          </w:p>
        </w:tc>
        <w:tc>
          <w:tcPr>
            <w:tcW w:type="dxa" w:w="4176"/>
            <w:tcMar>
              <w:top w:w="80" w:type="dxa"/>
              <w:start w:w="90" w:type="dxa"/>
              <w:bottom w:w="80" w:type="dxa"/>
              <w:end w:w="90" w:type="dxa"/>
            </w:tcMar>
            <w:vAlign w:val="center"/>
          </w:tcPr>
          <w:p>
            <w:r>
              <w:rPr>
                <w:sz w:val="17"/>
              </w:rPr>
              <w:t>No leakage via search/export/labels.</w:t>
            </w:r>
          </w:p>
        </w:tc>
      </w:tr>
    </w:tbl>
    <w:p>
      <w:pPr>
        <w:spacing w:after="40"/>
      </w:pPr>
    </w:p>
    <w:p>
      <w:pPr>
        <w:pStyle w:val="Heading2"/>
      </w:pPr>
      <w:r>
        <w:t>29.2 UX success measures</w:t>
      </w:r>
    </w:p>
    <w:p>
      <w:pPr>
        <w:pStyle w:val="ListBullet"/>
      </w:pPr>
      <w:r>
        <w:t>Task success rate for required scenarios.</w:t>
      </w:r>
    </w:p>
    <w:p>
      <w:pPr>
        <w:pStyle w:val="ListBullet"/>
      </w:pPr>
      <w:r>
        <w:t>Critical error rate (e.g., mistaken merge, wrong flow class, accidental export attempt).</w:t>
      </w:r>
    </w:p>
    <w:p>
      <w:pPr>
        <w:pStyle w:val="ListBullet"/>
      </w:pPr>
      <w:r>
        <w:t>Time-to-evidence trace for reviewer.</w:t>
      </w:r>
    </w:p>
    <w:p>
      <w:pPr>
        <w:pStyle w:val="ListBullet"/>
      </w:pPr>
      <w:r>
        <w:t>Percentage of users who correctly identify fact vs hypothesis vs assessment states.</w:t>
      </w:r>
    </w:p>
    <w:p>
      <w:pPr>
        <w:pStyle w:val="ListBullet"/>
      </w:pPr>
      <w:r>
        <w:t>Accessibility defects in critical workflow.</w:t>
      </w:r>
    </w:p>
    <w:p>
      <w:pPr>
        <w:pStyle w:val="ListBullet"/>
      </w:pPr>
      <w:r>
        <w:t>User-reported confidence in understanding uncertainty and provenance.</w:t>
      </w:r>
    </w:p>
    <w:p>
      <w:pPr>
        <w:pStyle w:val="ListBullet"/>
      </w:pPr>
      <w:r>
        <w:t>Number of support interventions needed for first end-to-end pilot.</w:t>
      </w:r>
    </w:p>
    <w:p>
      <w:pPr>
        <w:pStyle w:val="Heading1"/>
      </w:pPr>
      <w:r>
        <w:t>30. UX Analytics and Privacy</w:t>
      </w:r>
    </w:p>
    <w:p>
      <w:r>
        <w:t>Product analytics SHALL be privacy-preserving and SHALL NOT capture evidence content, protected identities, case narrative, document text, search terms, or graph payloads unless explicitly approved for a specific controlled research purpose.</w:t>
      </w:r>
    </w:p>
    <w:p>
      <w:pPr>
        <w:pStyle w:val="ListBullet"/>
      </w:pPr>
      <w:r>
        <w:t>Prefer event-level telemetry such as screen/action type, duration, validation failure category and feature usage.</w:t>
      </w:r>
    </w:p>
    <w:p>
      <w:pPr>
        <w:pStyle w:val="ListBullet"/>
      </w:pPr>
      <w:r>
        <w:t>Telemetry payloads SHOULD use opaque object identifiers where needed and SHOULD avoid sensitive labels.</w:t>
      </w:r>
    </w:p>
    <w:p>
      <w:pPr>
        <w:pStyle w:val="ListBullet"/>
      </w:pPr>
      <w:r>
        <w:t>Session replay tools SHALL be disabled by default for sensitive investigation environments.</w:t>
      </w:r>
    </w:p>
    <w:p>
      <w:pPr>
        <w:pStyle w:val="ListBullet"/>
      </w:pPr>
      <w:r>
        <w:t>UX research exports SHALL be minimized and reviewed before leaving the protected environment.</w:t>
      </w:r>
    </w:p>
    <w:p>
      <w:pPr>
        <w:pStyle w:val="Heading1"/>
      </w:pPr>
      <w:r>
        <w:t>31. UX Requirement Traceability</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7365D"/>
            <w:tcMar>
              <w:top w:w="80" w:type="dxa"/>
              <w:start w:w="90" w:type="dxa"/>
              <w:bottom w:w="80" w:type="dxa"/>
              <w:end w:w="90" w:type="dxa"/>
            </w:tcMar>
            <w:vAlign w:val="center"/>
          </w:tcPr>
          <w:p>
            <w:pPr>
              <w:jc w:val="center"/>
            </w:pPr>
            <w:r>
              <w:rPr>
                <w:b/>
                <w:color w:val="FFFFFF"/>
                <w:sz w:val="17"/>
              </w:rPr>
              <w:t>UX family</w:t>
            </w:r>
          </w:p>
        </w:tc>
        <w:tc>
          <w:tcPr>
            <w:tcW w:type="dxa" w:w="4896"/>
            <w:shd w:fill="17365D"/>
            <w:tcMar>
              <w:top w:w="80" w:type="dxa"/>
              <w:start w:w="90" w:type="dxa"/>
              <w:bottom w:w="80" w:type="dxa"/>
              <w:end w:w="90" w:type="dxa"/>
            </w:tcMar>
            <w:vAlign w:val="center"/>
          </w:tcPr>
          <w:p>
            <w:pPr>
              <w:jc w:val="center"/>
            </w:pPr>
            <w:r>
              <w:rPr>
                <w:b/>
                <w:color w:val="FFFFFF"/>
                <w:sz w:val="17"/>
              </w:rPr>
              <w:t>Primary upstream source</w:t>
            </w:r>
          </w:p>
        </w:tc>
        <w:tc>
          <w:tcPr>
            <w:tcW w:type="dxa" w:w="4031"/>
            <w:shd w:fill="17365D"/>
            <w:tcMar>
              <w:top w:w="80" w:type="dxa"/>
              <w:start w:w="90" w:type="dxa"/>
              <w:bottom w:w="80" w:type="dxa"/>
              <w:end w:w="90" w:type="dxa"/>
            </w:tcMar>
            <w:vAlign w:val="center"/>
          </w:tcPr>
          <w:p>
            <w:pPr>
              <w:jc w:val="center"/>
            </w:pPr>
            <w:r>
              <w:rPr>
                <w:b/>
                <w:color w:val="FFFFFF"/>
                <w:sz w:val="17"/>
              </w:rPr>
              <w:t>Engineering workstream</w:t>
            </w:r>
          </w:p>
        </w:tc>
      </w:tr>
      <w:tr>
        <w:tc>
          <w:tcPr>
            <w:tcW w:type="dxa" w:w="2160"/>
            <w:tcMar>
              <w:top w:w="80" w:type="dxa"/>
              <w:start w:w="90" w:type="dxa"/>
              <w:bottom w:w="80" w:type="dxa"/>
              <w:end w:w="90" w:type="dxa"/>
            </w:tcMar>
            <w:vAlign w:val="center"/>
          </w:tcPr>
          <w:p>
            <w:r>
              <w:rPr>
                <w:sz w:val="17"/>
              </w:rPr>
              <w:t>UXR-CASE</w:t>
            </w:r>
          </w:p>
        </w:tc>
        <w:tc>
          <w:tcPr>
            <w:tcW w:type="dxa" w:w="4896"/>
            <w:tcMar>
              <w:top w:w="80" w:type="dxa"/>
              <w:start w:w="90" w:type="dxa"/>
              <w:bottom w:w="80" w:type="dxa"/>
              <w:end w:w="90" w:type="dxa"/>
            </w:tcMar>
            <w:vAlign w:val="center"/>
          </w:tcPr>
          <w:p>
            <w:r>
              <w:rPr>
                <w:sz w:val="17"/>
              </w:rPr>
              <w:t>PRD/SRS FR-CASE; E2</w:t>
            </w:r>
          </w:p>
        </w:tc>
        <w:tc>
          <w:tcPr>
            <w:tcW w:type="dxa" w:w="4031"/>
            <w:tcMar>
              <w:top w:w="80" w:type="dxa"/>
              <w:start w:w="90" w:type="dxa"/>
              <w:bottom w:w="80" w:type="dxa"/>
              <w:end w:w="90" w:type="dxa"/>
            </w:tcMar>
            <w:vAlign w:val="center"/>
          </w:tcPr>
          <w:p>
            <w:r>
              <w:rPr>
                <w:sz w:val="17"/>
              </w:rPr>
              <w:t>Case/workflow frontend</w:t>
            </w:r>
          </w:p>
        </w:tc>
      </w:tr>
      <w:tr>
        <w:tc>
          <w:tcPr>
            <w:tcW w:type="dxa" w:w="2160"/>
            <w:tcMar>
              <w:top w:w="80" w:type="dxa"/>
              <w:start w:w="90" w:type="dxa"/>
              <w:bottom w:w="80" w:type="dxa"/>
              <w:end w:w="90" w:type="dxa"/>
            </w:tcMar>
            <w:vAlign w:val="center"/>
          </w:tcPr>
          <w:p>
            <w:r>
              <w:rPr>
                <w:sz w:val="17"/>
              </w:rPr>
              <w:t>UXR-EVD</w:t>
            </w:r>
          </w:p>
        </w:tc>
        <w:tc>
          <w:tcPr>
            <w:tcW w:type="dxa" w:w="4896"/>
            <w:tcMar>
              <w:top w:w="80" w:type="dxa"/>
              <w:start w:w="90" w:type="dxa"/>
              <w:bottom w:w="80" w:type="dxa"/>
              <w:end w:w="90" w:type="dxa"/>
            </w:tcMar>
            <w:vAlign w:val="center"/>
          </w:tcPr>
          <w:p>
            <w:r>
              <w:rPr>
                <w:sz w:val="17"/>
              </w:rPr>
              <w:t>FR-EVD/DOC; E3</w:t>
            </w:r>
          </w:p>
        </w:tc>
        <w:tc>
          <w:tcPr>
            <w:tcW w:type="dxa" w:w="4031"/>
            <w:tcMar>
              <w:top w:w="80" w:type="dxa"/>
              <w:start w:w="90" w:type="dxa"/>
              <w:bottom w:w="80" w:type="dxa"/>
              <w:end w:w="90" w:type="dxa"/>
            </w:tcMar>
            <w:vAlign w:val="center"/>
          </w:tcPr>
          <w:p>
            <w:r>
              <w:rPr>
                <w:sz w:val="17"/>
              </w:rPr>
              <w:t>Evidence/document frontend</w:t>
            </w:r>
          </w:p>
        </w:tc>
      </w:tr>
      <w:tr>
        <w:tc>
          <w:tcPr>
            <w:tcW w:type="dxa" w:w="2160"/>
            <w:tcMar>
              <w:top w:w="80" w:type="dxa"/>
              <w:start w:w="90" w:type="dxa"/>
              <w:bottom w:w="80" w:type="dxa"/>
              <w:end w:w="90" w:type="dxa"/>
            </w:tcMar>
            <w:vAlign w:val="center"/>
          </w:tcPr>
          <w:p>
            <w:r>
              <w:rPr>
                <w:sz w:val="17"/>
              </w:rPr>
              <w:t>UXR-ENT</w:t>
            </w:r>
          </w:p>
        </w:tc>
        <w:tc>
          <w:tcPr>
            <w:tcW w:type="dxa" w:w="4896"/>
            <w:tcMar>
              <w:top w:w="80" w:type="dxa"/>
              <w:start w:w="90" w:type="dxa"/>
              <w:bottom w:w="80" w:type="dxa"/>
              <w:end w:w="90" w:type="dxa"/>
            </w:tcMar>
            <w:vAlign w:val="center"/>
          </w:tcPr>
          <w:p>
            <w:r>
              <w:rPr>
                <w:sz w:val="17"/>
              </w:rPr>
              <w:t>FR-ENT; E4</w:t>
            </w:r>
          </w:p>
        </w:tc>
        <w:tc>
          <w:tcPr>
            <w:tcW w:type="dxa" w:w="4031"/>
            <w:tcMar>
              <w:top w:w="80" w:type="dxa"/>
              <w:start w:w="90" w:type="dxa"/>
              <w:bottom w:w="80" w:type="dxa"/>
              <w:end w:w="90" w:type="dxa"/>
            </w:tcMar>
            <w:vAlign w:val="center"/>
          </w:tcPr>
          <w:p>
            <w:r>
              <w:rPr>
                <w:sz w:val="17"/>
              </w:rPr>
              <w:t>Entity resolution UI</w:t>
            </w:r>
          </w:p>
        </w:tc>
      </w:tr>
      <w:tr>
        <w:tc>
          <w:tcPr>
            <w:tcW w:type="dxa" w:w="2160"/>
            <w:tcMar>
              <w:top w:w="80" w:type="dxa"/>
              <w:start w:w="90" w:type="dxa"/>
              <w:bottom w:w="80" w:type="dxa"/>
              <w:end w:w="90" w:type="dxa"/>
            </w:tcMar>
            <w:vAlign w:val="center"/>
          </w:tcPr>
          <w:p>
            <w:r>
              <w:rPr>
                <w:sz w:val="17"/>
              </w:rPr>
              <w:t>UXR-TIM</w:t>
            </w:r>
          </w:p>
        </w:tc>
        <w:tc>
          <w:tcPr>
            <w:tcW w:type="dxa" w:w="4896"/>
            <w:tcMar>
              <w:top w:w="80" w:type="dxa"/>
              <w:start w:w="90" w:type="dxa"/>
              <w:bottom w:w="80" w:type="dxa"/>
              <w:end w:w="90" w:type="dxa"/>
            </w:tcMar>
            <w:vAlign w:val="center"/>
          </w:tcPr>
          <w:p>
            <w:r>
              <w:rPr>
                <w:sz w:val="17"/>
              </w:rPr>
              <w:t>FR-TIM; E5</w:t>
            </w:r>
          </w:p>
        </w:tc>
        <w:tc>
          <w:tcPr>
            <w:tcW w:type="dxa" w:w="4031"/>
            <w:tcMar>
              <w:top w:w="80" w:type="dxa"/>
              <w:start w:w="90" w:type="dxa"/>
              <w:bottom w:w="80" w:type="dxa"/>
              <w:end w:w="90" w:type="dxa"/>
            </w:tcMar>
            <w:vAlign w:val="center"/>
          </w:tcPr>
          <w:p>
            <w:r>
              <w:rPr>
                <w:sz w:val="17"/>
              </w:rPr>
              <w:t>Timeline UI</w:t>
            </w:r>
          </w:p>
        </w:tc>
      </w:tr>
      <w:tr>
        <w:tc>
          <w:tcPr>
            <w:tcW w:type="dxa" w:w="2160"/>
            <w:tcMar>
              <w:top w:w="80" w:type="dxa"/>
              <w:start w:w="90" w:type="dxa"/>
              <w:bottom w:w="80" w:type="dxa"/>
              <w:end w:w="90" w:type="dxa"/>
            </w:tcMar>
            <w:vAlign w:val="center"/>
          </w:tcPr>
          <w:p>
            <w:r>
              <w:rPr>
                <w:sz w:val="17"/>
              </w:rPr>
              <w:t>UXR-TYP</w:t>
            </w:r>
          </w:p>
        </w:tc>
        <w:tc>
          <w:tcPr>
            <w:tcW w:type="dxa" w:w="4896"/>
            <w:tcMar>
              <w:top w:w="80" w:type="dxa"/>
              <w:start w:w="90" w:type="dxa"/>
              <w:bottom w:w="80" w:type="dxa"/>
              <w:end w:w="90" w:type="dxa"/>
            </w:tcMar>
            <w:vAlign w:val="center"/>
          </w:tcPr>
          <w:p>
            <w:r>
              <w:rPr>
                <w:sz w:val="17"/>
              </w:rPr>
              <w:t>FR-TYP; E6</w:t>
            </w:r>
          </w:p>
        </w:tc>
        <w:tc>
          <w:tcPr>
            <w:tcW w:type="dxa" w:w="4031"/>
            <w:tcMar>
              <w:top w:w="80" w:type="dxa"/>
              <w:start w:w="90" w:type="dxa"/>
              <w:bottom w:w="80" w:type="dxa"/>
              <w:end w:w="90" w:type="dxa"/>
            </w:tcMar>
            <w:vAlign w:val="center"/>
          </w:tcPr>
          <w:p>
            <w:r>
              <w:rPr>
                <w:sz w:val="17"/>
              </w:rPr>
              <w:t>Analytical reasoning UI</w:t>
            </w:r>
          </w:p>
        </w:tc>
      </w:tr>
      <w:tr>
        <w:tc>
          <w:tcPr>
            <w:tcW w:type="dxa" w:w="2160"/>
            <w:tcMar>
              <w:top w:w="80" w:type="dxa"/>
              <w:start w:w="90" w:type="dxa"/>
              <w:bottom w:w="80" w:type="dxa"/>
              <w:end w:w="90" w:type="dxa"/>
            </w:tcMar>
            <w:vAlign w:val="center"/>
          </w:tcPr>
          <w:p>
            <w:r>
              <w:rPr>
                <w:sz w:val="17"/>
              </w:rPr>
              <w:t>UXR-ASM</w:t>
            </w:r>
          </w:p>
        </w:tc>
        <w:tc>
          <w:tcPr>
            <w:tcW w:type="dxa" w:w="4896"/>
            <w:tcMar>
              <w:top w:w="80" w:type="dxa"/>
              <w:start w:w="90" w:type="dxa"/>
              <w:bottom w:w="80" w:type="dxa"/>
              <w:end w:w="90" w:type="dxa"/>
            </w:tcMar>
            <w:vAlign w:val="center"/>
          </w:tcPr>
          <w:p>
            <w:r>
              <w:rPr>
                <w:sz w:val="17"/>
              </w:rPr>
              <w:t>FR-ASM; E6</w:t>
            </w:r>
          </w:p>
        </w:tc>
        <w:tc>
          <w:tcPr>
            <w:tcW w:type="dxa" w:w="4031"/>
            <w:tcMar>
              <w:top w:w="80" w:type="dxa"/>
              <w:start w:w="90" w:type="dxa"/>
              <w:bottom w:w="80" w:type="dxa"/>
              <w:end w:w="90" w:type="dxa"/>
            </w:tcMar>
            <w:vAlign w:val="center"/>
          </w:tcPr>
          <w:p>
            <w:r>
              <w:rPr>
                <w:sz w:val="17"/>
              </w:rPr>
              <w:t>Assessment UI</w:t>
            </w:r>
          </w:p>
        </w:tc>
      </w:tr>
      <w:tr>
        <w:tc>
          <w:tcPr>
            <w:tcW w:type="dxa" w:w="2160"/>
            <w:tcMar>
              <w:top w:w="80" w:type="dxa"/>
              <w:start w:w="90" w:type="dxa"/>
              <w:bottom w:w="80" w:type="dxa"/>
              <w:end w:w="90" w:type="dxa"/>
            </w:tcMar>
            <w:vAlign w:val="center"/>
          </w:tcPr>
          <w:p>
            <w:r>
              <w:rPr>
                <w:sz w:val="17"/>
              </w:rPr>
              <w:t>UXR-GRF</w:t>
            </w:r>
          </w:p>
        </w:tc>
        <w:tc>
          <w:tcPr>
            <w:tcW w:type="dxa" w:w="4896"/>
            <w:tcMar>
              <w:top w:w="80" w:type="dxa"/>
              <w:start w:w="90" w:type="dxa"/>
              <w:bottom w:w="80" w:type="dxa"/>
              <w:end w:w="90" w:type="dxa"/>
            </w:tcMar>
            <w:vAlign w:val="center"/>
          </w:tcPr>
          <w:p>
            <w:r>
              <w:rPr>
                <w:sz w:val="17"/>
              </w:rPr>
              <w:t>FR-GRF; E7</w:t>
            </w:r>
          </w:p>
        </w:tc>
        <w:tc>
          <w:tcPr>
            <w:tcW w:type="dxa" w:w="4031"/>
            <w:tcMar>
              <w:top w:w="80" w:type="dxa"/>
              <w:start w:w="90" w:type="dxa"/>
              <w:bottom w:w="80" w:type="dxa"/>
              <w:end w:w="90" w:type="dxa"/>
            </w:tcMar>
            <w:vAlign w:val="center"/>
          </w:tcPr>
          <w:p>
            <w:r>
              <w:rPr>
                <w:sz w:val="17"/>
              </w:rPr>
              <w:t>Graph/search UI</w:t>
            </w:r>
          </w:p>
        </w:tc>
      </w:tr>
      <w:tr>
        <w:tc>
          <w:tcPr>
            <w:tcW w:type="dxa" w:w="2160"/>
            <w:tcMar>
              <w:top w:w="80" w:type="dxa"/>
              <w:start w:w="90" w:type="dxa"/>
              <w:bottom w:w="80" w:type="dxa"/>
              <w:end w:w="90" w:type="dxa"/>
            </w:tcMar>
            <w:vAlign w:val="center"/>
          </w:tcPr>
          <w:p>
            <w:r>
              <w:rPr>
                <w:sz w:val="17"/>
              </w:rPr>
              <w:t>UXR-DIS</w:t>
            </w:r>
          </w:p>
        </w:tc>
        <w:tc>
          <w:tcPr>
            <w:tcW w:type="dxa" w:w="4896"/>
            <w:tcMar>
              <w:top w:w="80" w:type="dxa"/>
              <w:start w:w="90" w:type="dxa"/>
              <w:bottom w:w="80" w:type="dxa"/>
              <w:end w:w="90" w:type="dxa"/>
            </w:tcMar>
            <w:vAlign w:val="center"/>
          </w:tcPr>
          <w:p>
            <w:r>
              <w:rPr>
                <w:sz w:val="17"/>
              </w:rPr>
              <w:t>FR-PRD/REV/DIS; E8</w:t>
            </w:r>
          </w:p>
        </w:tc>
        <w:tc>
          <w:tcPr>
            <w:tcW w:type="dxa" w:w="4031"/>
            <w:tcMar>
              <w:top w:w="80" w:type="dxa"/>
              <w:start w:w="90" w:type="dxa"/>
              <w:bottom w:w="80" w:type="dxa"/>
              <w:end w:w="90" w:type="dxa"/>
            </w:tcMar>
            <w:vAlign w:val="center"/>
          </w:tcPr>
          <w:p>
            <w:r>
              <w:rPr>
                <w:sz w:val="17"/>
              </w:rPr>
              <w:t>Product/review/export UI</w:t>
            </w:r>
          </w:p>
        </w:tc>
      </w:tr>
      <w:tr>
        <w:tc>
          <w:tcPr>
            <w:tcW w:type="dxa" w:w="2160"/>
            <w:tcMar>
              <w:top w:w="80" w:type="dxa"/>
              <w:start w:w="90" w:type="dxa"/>
              <w:bottom w:w="80" w:type="dxa"/>
              <w:end w:w="90" w:type="dxa"/>
            </w:tcMar>
            <w:vAlign w:val="center"/>
          </w:tcPr>
          <w:p>
            <w:r>
              <w:rPr>
                <w:sz w:val="17"/>
              </w:rPr>
              <w:t>UXR-A11Y</w:t>
            </w:r>
          </w:p>
        </w:tc>
        <w:tc>
          <w:tcPr>
            <w:tcW w:type="dxa" w:w="4896"/>
            <w:tcMar>
              <w:top w:w="80" w:type="dxa"/>
              <w:start w:w="90" w:type="dxa"/>
              <w:bottom w:w="80" w:type="dxa"/>
              <w:end w:w="90" w:type="dxa"/>
            </w:tcMar>
            <w:vAlign w:val="center"/>
          </w:tcPr>
          <w:p>
            <w:r>
              <w:rPr>
                <w:sz w:val="17"/>
              </w:rPr>
              <w:t>SRS UX/NFR</w:t>
            </w:r>
          </w:p>
        </w:tc>
        <w:tc>
          <w:tcPr>
            <w:tcW w:type="dxa" w:w="4031"/>
            <w:tcMar>
              <w:top w:w="80" w:type="dxa"/>
              <w:start w:w="90" w:type="dxa"/>
              <w:bottom w:w="80" w:type="dxa"/>
              <w:end w:w="90" w:type="dxa"/>
            </w:tcMar>
            <w:vAlign w:val="center"/>
          </w:tcPr>
          <w:p>
            <w:r>
              <w:rPr>
                <w:sz w:val="17"/>
              </w:rPr>
              <w:t>Cross-cutting frontend</w:t>
            </w:r>
          </w:p>
        </w:tc>
      </w:tr>
      <w:tr>
        <w:tc>
          <w:tcPr>
            <w:tcW w:type="dxa" w:w="2160"/>
            <w:tcMar>
              <w:top w:w="80" w:type="dxa"/>
              <w:start w:w="90" w:type="dxa"/>
              <w:bottom w:w="80" w:type="dxa"/>
              <w:end w:w="90" w:type="dxa"/>
            </w:tcMar>
            <w:vAlign w:val="center"/>
          </w:tcPr>
          <w:p>
            <w:r>
              <w:rPr>
                <w:sz w:val="17"/>
              </w:rPr>
              <w:t>UXR-AI</w:t>
            </w:r>
          </w:p>
        </w:tc>
        <w:tc>
          <w:tcPr>
            <w:tcW w:type="dxa" w:w="4896"/>
            <w:tcMar>
              <w:top w:w="80" w:type="dxa"/>
              <w:start w:w="90" w:type="dxa"/>
              <w:bottom w:w="80" w:type="dxa"/>
              <w:end w:w="90" w:type="dxa"/>
            </w:tcMar>
            <w:vAlign w:val="center"/>
          </w:tcPr>
          <w:p>
            <w:r>
              <w:rPr>
                <w:sz w:val="17"/>
              </w:rPr>
              <w:t>SRS AI</w:t>
            </w:r>
          </w:p>
        </w:tc>
        <w:tc>
          <w:tcPr>
            <w:tcW w:type="dxa" w:w="4031"/>
            <w:tcMar>
              <w:top w:w="80" w:type="dxa"/>
              <w:start w:w="90" w:type="dxa"/>
              <w:bottom w:w="80" w:type="dxa"/>
              <w:end w:w="90" w:type="dxa"/>
            </w:tcMar>
            <w:vAlign w:val="center"/>
          </w:tcPr>
          <w:p>
            <w:r>
              <w:rPr>
                <w:sz w:val="17"/>
              </w:rPr>
              <w:t>Future assistive/AI layer</w:t>
            </w:r>
          </w:p>
        </w:tc>
      </w:tr>
    </w:tbl>
    <w:p>
      <w:pPr>
        <w:spacing w:after="40"/>
      </w:pPr>
    </w:p>
    <w:p>
      <w:pPr>
        <w:pStyle w:val="Heading1"/>
      </w:pPr>
      <w:r>
        <w:t>32. UX Definition of Done</w:t>
      </w:r>
    </w:p>
    <w:p>
      <w:r>
        <w:t>1. Interaction satisfies applicable UXR requirements and SRS acceptance criteria.</w:t>
      </w:r>
    </w:p>
    <w:p>
      <w:r>
        <w:t>2. Loading, empty, partial, error, conflict and permission-denied states are designed, not left implicit.</w:t>
      </w:r>
    </w:p>
    <w:p>
      <w:r>
        <w:t>3. Keyboard navigation and focus behaviour are verified for critical workflows.</w:t>
      </w:r>
    </w:p>
    <w:p>
      <w:r>
        <w:t>4. Color is not the sole carrier for analytical state, value-flow class or warnings.</w:t>
      </w:r>
    </w:p>
    <w:p>
      <w:r>
        <w:t>5. Provenance and uncertainty remain visible at consequential decision points.</w:t>
      </w:r>
    </w:p>
    <w:p>
      <w:r>
        <w:t>6. High-impact action has consequence preview, authorization handling and audit-aware confirmation.</w:t>
      </w:r>
    </w:p>
    <w:p>
      <w:r>
        <w:t>7. Usability test or design review covers the relevant critical scenario.</w:t>
      </w:r>
    </w:p>
    <w:p>
      <w:r>
        <w:t>8. No interaction introduces terminology or hierarchy that conflicts with the future IA specification without an explicit cross-document decision.</w:t>
      </w:r>
    </w:p>
    <w:p>
      <w:pPr>
        <w:pStyle w:val="Heading1"/>
      </w:pPr>
      <w:r>
        <w:t>33. UX–IA Handoff Contract</w:t>
      </w:r>
    </w:p>
    <w:tbl>
      <w:tblPr>
        <w:tblW w:type="auto" w:w="0"/>
        <w:jc w:val="center"/>
        <w:tblLook w:firstColumn="1" w:firstRow="1" w:lastColumn="0" w:lastRow="0" w:noHBand="0" w:noVBand="1" w:val="04A0"/>
      </w:tblPr>
      <w:tblGrid>
        <w:gridCol w:w="10166"/>
      </w:tblGrid>
      <w:tr>
        <w:tc>
          <w:tcPr>
            <w:tcW w:type="dxa" w:w="10166"/>
            <w:shd w:fill="DDEAF2"/>
            <w:tcMar>
              <w:top w:w="120" w:type="dxa"/>
              <w:start w:w="140" w:type="dxa"/>
              <w:bottom w:w="120" w:type="dxa"/>
              <w:end w:w="140" w:type="dxa"/>
            </w:tcMar>
          </w:tcPr>
          <w:p>
            <w:r>
              <w:rPr>
                <w:b/>
                <w:color w:val="17365D"/>
                <w:sz w:val="20"/>
              </w:rPr>
              <w:t>Separation of ownership</w:t>
              <w:br/>
            </w:r>
            <w:r>
              <w:rPr>
                <w:sz w:val="19"/>
              </w:rPr>
              <w:t>UX owns interaction behaviour. IA owns organisation and findability. Both specifications SHALL share the same canonical domain vocabulary and resolve conflicts through explicit architecture/product decisions rather than local UI workarounds.</w:t>
            </w:r>
          </w:p>
        </w:tc>
      </w:tr>
    </w:tbl>
    <w:p/>
    <w:tbl>
      <w:tblPr>
        <w:tblStyle w:val="TableGrid"/>
        <w:tblW w:type="auto" w:w="0"/>
        <w:jc w:val="center"/>
        <w:tblLook w:firstColumn="1" w:firstRow="1" w:lastColumn="0" w:lastRow="0" w:noHBand="0" w:noVBand="1" w:val="04A0"/>
      </w:tblPr>
      <w:tblGrid>
        <w:gridCol w:w="3389"/>
        <w:gridCol w:w="3389"/>
        <w:gridCol w:w="3389"/>
      </w:tblGrid>
      <w:tr>
        <w:tc>
          <w:tcPr>
            <w:tcW w:type="dxa" w:w="3384"/>
            <w:shd w:fill="17365D"/>
            <w:tcMar>
              <w:top w:w="80" w:type="dxa"/>
              <w:start w:w="90" w:type="dxa"/>
              <w:bottom w:w="80" w:type="dxa"/>
              <w:end w:w="90" w:type="dxa"/>
            </w:tcMar>
            <w:vAlign w:val="center"/>
          </w:tcPr>
          <w:p>
            <w:pPr>
              <w:jc w:val="center"/>
            </w:pPr>
            <w:r>
              <w:rPr>
                <w:b/>
                <w:color w:val="FFFFFF"/>
                <w:sz w:val="16"/>
              </w:rPr>
              <w:t>UX team owns</w:t>
            </w:r>
          </w:p>
        </w:tc>
        <w:tc>
          <w:tcPr>
            <w:tcW w:type="dxa" w:w="3384"/>
            <w:shd w:fill="17365D"/>
            <w:tcMar>
              <w:top w:w="80" w:type="dxa"/>
              <w:start w:w="90" w:type="dxa"/>
              <w:bottom w:w="80" w:type="dxa"/>
              <w:end w:w="90" w:type="dxa"/>
            </w:tcMar>
            <w:vAlign w:val="center"/>
          </w:tcPr>
          <w:p>
            <w:pPr>
              <w:jc w:val="center"/>
            </w:pPr>
            <w:r>
              <w:rPr>
                <w:b/>
                <w:color w:val="FFFFFF"/>
                <w:sz w:val="16"/>
              </w:rPr>
              <w:t>IA team owns</w:t>
            </w:r>
          </w:p>
        </w:tc>
        <w:tc>
          <w:tcPr>
            <w:tcW w:type="dxa" w:w="3816"/>
            <w:shd w:fill="17365D"/>
            <w:tcMar>
              <w:top w:w="80" w:type="dxa"/>
              <w:start w:w="90" w:type="dxa"/>
              <w:bottom w:w="80" w:type="dxa"/>
              <w:end w:w="90" w:type="dxa"/>
            </w:tcMar>
            <w:vAlign w:val="center"/>
          </w:tcPr>
          <w:p>
            <w:pPr>
              <w:jc w:val="center"/>
            </w:pPr>
            <w:r>
              <w:rPr>
                <w:b/>
                <w:color w:val="FFFFFF"/>
                <w:sz w:val="16"/>
              </w:rPr>
              <w:t>Joint decision</w:t>
            </w:r>
          </w:p>
        </w:tc>
      </w:tr>
      <w:tr>
        <w:tc>
          <w:tcPr>
            <w:tcW w:type="dxa" w:w="3384"/>
            <w:tcMar>
              <w:top w:w="80" w:type="dxa"/>
              <w:start w:w="90" w:type="dxa"/>
              <w:bottom w:w="80" w:type="dxa"/>
              <w:end w:w="90" w:type="dxa"/>
            </w:tcMar>
            <w:vAlign w:val="center"/>
          </w:tcPr>
          <w:p>
            <w:r>
              <w:rPr>
                <w:sz w:val="16"/>
              </w:rPr>
              <w:t>Task flows and interaction states</w:t>
            </w:r>
          </w:p>
        </w:tc>
        <w:tc>
          <w:tcPr>
            <w:tcW w:type="dxa" w:w="3384"/>
            <w:tcMar>
              <w:top w:w="80" w:type="dxa"/>
              <w:start w:w="90" w:type="dxa"/>
              <w:bottom w:w="80" w:type="dxa"/>
              <w:end w:w="90" w:type="dxa"/>
            </w:tcMar>
            <w:vAlign w:val="center"/>
          </w:tcPr>
          <w:p>
            <w:r>
              <w:rPr>
                <w:sz w:val="16"/>
              </w:rPr>
              <w:t>Sitemap/navigation model</w:t>
            </w:r>
          </w:p>
        </w:tc>
        <w:tc>
          <w:tcPr>
            <w:tcW w:type="dxa" w:w="3816"/>
            <w:tcMar>
              <w:top w:w="80" w:type="dxa"/>
              <w:start w:w="90" w:type="dxa"/>
              <w:bottom w:w="80" w:type="dxa"/>
              <w:end w:w="90" w:type="dxa"/>
            </w:tcMar>
            <w:vAlign w:val="center"/>
          </w:tcPr>
          <w:p>
            <w:r>
              <w:rPr>
                <w:sz w:val="16"/>
              </w:rPr>
              <w:t>Where a task enters/exits global structure</w:t>
            </w:r>
          </w:p>
        </w:tc>
      </w:tr>
      <w:tr>
        <w:tc>
          <w:tcPr>
            <w:tcW w:type="dxa" w:w="3384"/>
            <w:tcMar>
              <w:top w:w="80" w:type="dxa"/>
              <w:start w:w="90" w:type="dxa"/>
              <w:bottom w:w="80" w:type="dxa"/>
              <w:end w:w="90" w:type="dxa"/>
            </w:tcMar>
            <w:vAlign w:val="center"/>
          </w:tcPr>
          <w:p>
            <w:r>
              <w:rPr>
                <w:sz w:val="16"/>
              </w:rPr>
              <w:t>Forms, validation, feedback, undo</w:t>
            </w:r>
          </w:p>
        </w:tc>
        <w:tc>
          <w:tcPr>
            <w:tcW w:type="dxa" w:w="3384"/>
            <w:tcMar>
              <w:top w:w="80" w:type="dxa"/>
              <w:start w:w="90" w:type="dxa"/>
              <w:bottom w:w="80" w:type="dxa"/>
              <w:end w:w="90" w:type="dxa"/>
            </w:tcMar>
            <w:vAlign w:val="center"/>
          </w:tcPr>
          <w:p>
            <w:r>
              <w:rPr>
                <w:sz w:val="16"/>
              </w:rPr>
              <w:t>Object grouping and hierarchy</w:t>
            </w:r>
          </w:p>
        </w:tc>
        <w:tc>
          <w:tcPr>
            <w:tcW w:type="dxa" w:w="3816"/>
            <w:tcMar>
              <w:top w:w="80" w:type="dxa"/>
              <w:start w:w="90" w:type="dxa"/>
              <w:bottom w:w="80" w:type="dxa"/>
              <w:end w:w="90" w:type="dxa"/>
            </w:tcMar>
            <w:vAlign w:val="center"/>
          </w:tcPr>
          <w:p>
            <w:r>
              <w:rPr>
                <w:sz w:val="16"/>
              </w:rPr>
              <w:t>Object labels visible to users</w:t>
            </w:r>
          </w:p>
        </w:tc>
      </w:tr>
      <w:tr>
        <w:tc>
          <w:tcPr>
            <w:tcW w:type="dxa" w:w="3384"/>
            <w:tcMar>
              <w:top w:w="80" w:type="dxa"/>
              <w:start w:w="90" w:type="dxa"/>
              <w:bottom w:w="80" w:type="dxa"/>
              <w:end w:w="90" w:type="dxa"/>
            </w:tcMar>
            <w:vAlign w:val="center"/>
          </w:tcPr>
          <w:p>
            <w:r>
              <w:rPr>
                <w:sz w:val="16"/>
              </w:rPr>
              <w:t>Graph/timeline interaction behaviour</w:t>
            </w:r>
          </w:p>
        </w:tc>
        <w:tc>
          <w:tcPr>
            <w:tcW w:type="dxa" w:w="3384"/>
            <w:tcMar>
              <w:top w:w="80" w:type="dxa"/>
              <w:start w:w="90" w:type="dxa"/>
              <w:bottom w:w="80" w:type="dxa"/>
              <w:end w:w="90" w:type="dxa"/>
            </w:tcMar>
            <w:vAlign w:val="center"/>
          </w:tcPr>
          <w:p>
            <w:r>
              <w:rPr>
                <w:sz w:val="16"/>
              </w:rPr>
              <w:t>Content/object taxonomy</w:t>
            </w:r>
          </w:p>
        </w:tc>
        <w:tc>
          <w:tcPr>
            <w:tcW w:type="dxa" w:w="3816"/>
            <w:tcMar>
              <w:top w:w="80" w:type="dxa"/>
              <w:start w:w="90" w:type="dxa"/>
              <w:bottom w:w="80" w:type="dxa"/>
              <w:end w:w="90" w:type="dxa"/>
            </w:tcMar>
            <w:vAlign w:val="center"/>
          </w:tcPr>
          <w:p>
            <w:r>
              <w:rPr>
                <w:sz w:val="16"/>
              </w:rPr>
              <w:t>Cross-object discoverability</w:t>
            </w:r>
          </w:p>
        </w:tc>
      </w:tr>
      <w:tr>
        <w:tc>
          <w:tcPr>
            <w:tcW w:type="dxa" w:w="3384"/>
            <w:tcMar>
              <w:top w:w="80" w:type="dxa"/>
              <w:start w:w="90" w:type="dxa"/>
              <w:bottom w:w="80" w:type="dxa"/>
              <w:end w:w="90" w:type="dxa"/>
            </w:tcMar>
            <w:vAlign w:val="center"/>
          </w:tcPr>
          <w:p>
            <w:r>
              <w:rPr>
                <w:sz w:val="16"/>
              </w:rPr>
              <w:t>Review/dissemination interaction</w:t>
            </w:r>
          </w:p>
        </w:tc>
        <w:tc>
          <w:tcPr>
            <w:tcW w:type="dxa" w:w="3384"/>
            <w:tcMar>
              <w:top w:w="80" w:type="dxa"/>
              <w:start w:w="90" w:type="dxa"/>
              <w:bottom w:w="80" w:type="dxa"/>
              <w:end w:w="90" w:type="dxa"/>
            </w:tcMar>
            <w:vAlign w:val="center"/>
          </w:tcPr>
          <w:p>
            <w:r>
              <w:rPr>
                <w:sz w:val="16"/>
              </w:rPr>
              <w:t>Global navigation and findability</w:t>
            </w:r>
          </w:p>
        </w:tc>
        <w:tc>
          <w:tcPr>
            <w:tcW w:type="dxa" w:w="3816"/>
            <w:tcMar>
              <w:top w:w="80" w:type="dxa"/>
              <w:start w:w="90" w:type="dxa"/>
              <w:bottom w:w="80" w:type="dxa"/>
              <w:end w:w="90" w:type="dxa"/>
            </w:tcMar>
            <w:vAlign w:val="center"/>
          </w:tcPr>
          <w:p>
            <w:r>
              <w:rPr>
                <w:sz w:val="16"/>
              </w:rPr>
              <w:t>Role-specific entry points</w:t>
            </w:r>
          </w:p>
        </w:tc>
      </w:tr>
      <w:tr>
        <w:tc>
          <w:tcPr>
            <w:tcW w:type="dxa" w:w="3384"/>
            <w:tcMar>
              <w:top w:w="80" w:type="dxa"/>
              <w:start w:w="90" w:type="dxa"/>
              <w:bottom w:w="80" w:type="dxa"/>
              <w:end w:w="90" w:type="dxa"/>
            </w:tcMar>
            <w:vAlign w:val="center"/>
          </w:tcPr>
          <w:p>
            <w:r>
              <w:rPr>
                <w:sz w:val="16"/>
              </w:rPr>
              <w:t>Accessibility and interaction semantics</w:t>
            </w:r>
          </w:p>
        </w:tc>
        <w:tc>
          <w:tcPr>
            <w:tcW w:type="dxa" w:w="3384"/>
            <w:tcMar>
              <w:top w:w="80" w:type="dxa"/>
              <w:start w:w="90" w:type="dxa"/>
              <w:bottom w:w="80" w:type="dxa"/>
              <w:end w:w="90" w:type="dxa"/>
            </w:tcMar>
            <w:vAlign w:val="center"/>
          </w:tcPr>
          <w:p>
            <w:r>
              <w:rPr>
                <w:sz w:val="16"/>
              </w:rPr>
              <w:t>Label system and information scent</w:t>
            </w:r>
          </w:p>
        </w:tc>
        <w:tc>
          <w:tcPr>
            <w:tcW w:type="dxa" w:w="3816"/>
            <w:tcMar>
              <w:top w:w="80" w:type="dxa"/>
              <w:start w:w="90" w:type="dxa"/>
              <w:bottom w:w="80" w:type="dxa"/>
              <w:end w:w="90" w:type="dxa"/>
            </w:tcMar>
            <w:vAlign w:val="center"/>
          </w:tcPr>
          <w:p>
            <w:r>
              <w:rPr>
                <w:sz w:val="16"/>
              </w:rPr>
              <w:t>Terminology consistency</w:t>
            </w:r>
          </w:p>
        </w:tc>
      </w:tr>
      <w:tr>
        <w:tc>
          <w:tcPr>
            <w:tcW w:type="dxa" w:w="3384"/>
            <w:tcMar>
              <w:top w:w="80" w:type="dxa"/>
              <w:start w:w="90" w:type="dxa"/>
              <w:bottom w:w="80" w:type="dxa"/>
              <w:end w:w="90" w:type="dxa"/>
            </w:tcMar>
            <w:vAlign w:val="center"/>
          </w:tcPr>
          <w:p>
            <w:r>
              <w:rPr>
                <w:sz w:val="16"/>
              </w:rPr>
              <w:t>Loading/error/permission states</w:t>
            </w:r>
          </w:p>
        </w:tc>
        <w:tc>
          <w:tcPr>
            <w:tcW w:type="dxa" w:w="3384"/>
            <w:tcMar>
              <w:top w:w="80" w:type="dxa"/>
              <w:start w:w="90" w:type="dxa"/>
              <w:bottom w:w="80" w:type="dxa"/>
              <w:end w:w="90" w:type="dxa"/>
            </w:tcMar>
            <w:vAlign w:val="center"/>
          </w:tcPr>
          <w:p>
            <w:r>
              <w:rPr>
                <w:sz w:val="16"/>
              </w:rPr>
              <w:t>Route/content organisation</w:t>
            </w:r>
          </w:p>
        </w:tc>
        <w:tc>
          <w:tcPr>
            <w:tcW w:type="dxa" w:w="3816"/>
            <w:tcMar>
              <w:top w:w="80" w:type="dxa"/>
              <w:start w:w="90" w:type="dxa"/>
              <w:bottom w:w="80" w:type="dxa"/>
              <w:end w:w="90" w:type="dxa"/>
            </w:tcMar>
            <w:vAlign w:val="center"/>
          </w:tcPr>
          <w:p>
            <w:r>
              <w:rPr>
                <w:sz w:val="16"/>
              </w:rPr>
              <w:t>Deep-link and context preservation behaviour</w:t>
            </w:r>
          </w:p>
        </w:tc>
      </w:tr>
    </w:tbl>
    <w:p>
      <w:pPr>
        <w:spacing w:after="40"/>
      </w:pPr>
    </w:p>
    <w:p>
      <w:pPr>
        <w:pStyle w:val="Heading1"/>
      </w:pPr>
      <w:r>
        <w:t>Annex A — UX Review Checklist</w:t>
      </w:r>
    </w:p>
    <w:p>
      <w:r>
        <w:t>☐ Can the user tell what is fact, claim, inference, hypothesis and assessment?</w:t>
      </w:r>
    </w:p>
    <w:p>
      <w:r>
        <w:t>☐ Can every material analytical object expose its provenance?</w:t>
      </w:r>
    </w:p>
    <w:p>
      <w:r>
        <w:t>☐ Does the UI distinguish DIRECT / DOCUMENTED / RECONSTRUCTED / HYPOTHETICAL without color alone?</w:t>
      </w:r>
    </w:p>
    <w:p>
      <w:r>
        <w:t>☐ Does a denied user learn more than they should?</w:t>
      </w:r>
    </w:p>
    <w:p>
      <w:r>
        <w:t>☐ Can a reviewer identify contradictions and gaps?</w:t>
      </w:r>
    </w:p>
    <w:p>
      <w:r>
        <w:t>☐ Can a high-impact action be reversed or superseded where appropriate?</w:t>
      </w:r>
    </w:p>
    <w:p>
      <w:r>
        <w:t>☐ Does export show exactly what leaves the system?</w:t>
      </w:r>
    </w:p>
    <w:p>
      <w:r>
        <w:t>☐ Are unknown and zero/none clearly different?</w:t>
      </w:r>
    </w:p>
    <w:p>
      <w:r>
        <w:t>☐ Are error and partial states explicit?</w:t>
      </w:r>
    </w:p>
    <w:p>
      <w:r>
        <w:t>☐ Can the workflow be completed with keyboard?</w:t>
      </w:r>
    </w:p>
    <w:p>
      <w:r>
        <w:t>☐ Does any styling imply guilt or suspicion without analytical basis?</w:t>
      </w:r>
    </w:p>
    <w:p>
      <w:r>
        <w:t>☐ Could AI output be mistaken for evidence or verified fact?</w:t>
      </w:r>
    </w:p>
    <w:p>
      <w:pPr>
        <w:pStyle w:val="Heading1"/>
      </w:pPr>
      <w:r>
        <w:t>Annex B — Recommended UX Deliverables</w:t>
      </w:r>
    </w:p>
    <w:tbl>
      <w:tblPr>
        <w:tblStyle w:val="TableGrid"/>
        <w:tblW w:type="auto" w:w="0"/>
        <w:jc w:val="center"/>
        <w:tblLook w:firstColumn="1" w:firstRow="1" w:lastColumn="0" w:lastRow="0" w:noHBand="0" w:noVBand="1" w:val="04A0"/>
      </w:tblPr>
      <w:tblGrid>
        <w:gridCol w:w="5083"/>
        <w:gridCol w:w="5083"/>
      </w:tblGrid>
      <w:tr>
        <w:tc>
          <w:tcPr>
            <w:tcW w:type="dxa" w:w="3168"/>
            <w:shd w:fill="17365D"/>
            <w:tcMar>
              <w:top w:w="80" w:type="dxa"/>
              <w:start w:w="90" w:type="dxa"/>
              <w:bottom w:w="80" w:type="dxa"/>
              <w:end w:w="90" w:type="dxa"/>
            </w:tcMar>
            <w:vAlign w:val="center"/>
          </w:tcPr>
          <w:p>
            <w:pPr>
              <w:jc w:val="center"/>
            </w:pPr>
            <w:r>
              <w:rPr>
                <w:b/>
                <w:color w:val="FFFFFF"/>
                <w:sz w:val="17"/>
              </w:rPr>
              <w:t>Deliverable</w:t>
            </w:r>
          </w:p>
        </w:tc>
        <w:tc>
          <w:tcPr>
            <w:tcW w:type="dxa" w:w="7632"/>
            <w:shd w:fill="17365D"/>
            <w:tcMar>
              <w:top w:w="80" w:type="dxa"/>
              <w:start w:w="90" w:type="dxa"/>
              <w:bottom w:w="80" w:type="dxa"/>
              <w:end w:w="90" w:type="dxa"/>
            </w:tcMar>
            <w:vAlign w:val="center"/>
          </w:tcPr>
          <w:p>
            <w:pPr>
              <w:jc w:val="center"/>
            </w:pPr>
            <w:r>
              <w:rPr>
                <w:b/>
                <w:color w:val="FFFFFF"/>
                <w:sz w:val="17"/>
              </w:rPr>
              <w:t>Purpose</w:t>
            </w:r>
          </w:p>
        </w:tc>
      </w:tr>
      <w:tr>
        <w:tc>
          <w:tcPr>
            <w:tcW w:type="dxa" w:w="3168"/>
            <w:tcMar>
              <w:top w:w="80" w:type="dxa"/>
              <w:start w:w="90" w:type="dxa"/>
              <w:bottom w:w="80" w:type="dxa"/>
              <w:end w:w="90" w:type="dxa"/>
            </w:tcMar>
            <w:vAlign w:val="center"/>
          </w:tcPr>
          <w:p>
            <w:r>
              <w:rPr>
                <w:sz w:val="17"/>
              </w:rPr>
              <w:t>Critical task-flow diagrams</w:t>
            </w:r>
          </w:p>
        </w:tc>
        <w:tc>
          <w:tcPr>
            <w:tcW w:type="dxa" w:w="7632"/>
            <w:tcMar>
              <w:top w:w="80" w:type="dxa"/>
              <w:start w:w="90" w:type="dxa"/>
              <w:bottom w:w="80" w:type="dxa"/>
              <w:end w:w="90" w:type="dxa"/>
            </w:tcMar>
            <w:vAlign w:val="center"/>
          </w:tcPr>
          <w:p>
            <w:r>
              <w:rPr>
                <w:sz w:val="17"/>
              </w:rPr>
              <w:t>Model interaction sequences without deciding final IA.</w:t>
            </w:r>
          </w:p>
        </w:tc>
      </w:tr>
      <w:tr>
        <w:tc>
          <w:tcPr>
            <w:tcW w:type="dxa" w:w="3168"/>
            <w:tcMar>
              <w:top w:w="80" w:type="dxa"/>
              <w:start w:w="90" w:type="dxa"/>
              <w:bottom w:w="80" w:type="dxa"/>
              <w:end w:w="90" w:type="dxa"/>
            </w:tcMar>
            <w:vAlign w:val="center"/>
          </w:tcPr>
          <w:p>
            <w:r>
              <w:rPr>
                <w:sz w:val="17"/>
              </w:rPr>
              <w:t>Low-fidelity wireframes</w:t>
            </w:r>
          </w:p>
        </w:tc>
        <w:tc>
          <w:tcPr>
            <w:tcW w:type="dxa" w:w="7632"/>
            <w:tcMar>
              <w:top w:w="80" w:type="dxa"/>
              <w:start w:w="90" w:type="dxa"/>
              <w:bottom w:w="80" w:type="dxa"/>
              <w:end w:w="90" w:type="dxa"/>
            </w:tcMar>
            <w:vAlign w:val="center"/>
          </w:tcPr>
          <w:p>
            <w:r>
              <w:rPr>
                <w:sz w:val="17"/>
              </w:rPr>
              <w:t>Validate interaction and state behaviour.</w:t>
            </w:r>
          </w:p>
        </w:tc>
      </w:tr>
      <w:tr>
        <w:tc>
          <w:tcPr>
            <w:tcW w:type="dxa" w:w="3168"/>
            <w:tcMar>
              <w:top w:w="80" w:type="dxa"/>
              <w:start w:w="90" w:type="dxa"/>
              <w:bottom w:w="80" w:type="dxa"/>
              <w:end w:w="90" w:type="dxa"/>
            </w:tcMar>
            <w:vAlign w:val="center"/>
          </w:tcPr>
          <w:p>
            <w:r>
              <w:rPr>
                <w:sz w:val="17"/>
              </w:rPr>
              <w:t>State matrices</w:t>
            </w:r>
          </w:p>
        </w:tc>
        <w:tc>
          <w:tcPr>
            <w:tcW w:type="dxa" w:w="7632"/>
            <w:tcMar>
              <w:top w:w="80" w:type="dxa"/>
              <w:start w:w="90" w:type="dxa"/>
              <w:bottom w:w="80" w:type="dxa"/>
              <w:end w:w="90" w:type="dxa"/>
            </w:tcMar>
            <w:vAlign w:val="center"/>
          </w:tcPr>
          <w:p>
            <w:r>
              <w:rPr>
                <w:sz w:val="17"/>
              </w:rPr>
              <w:t>Document empty/loading/error/permission/conflict states.</w:t>
            </w:r>
          </w:p>
        </w:tc>
      </w:tr>
      <w:tr>
        <w:tc>
          <w:tcPr>
            <w:tcW w:type="dxa" w:w="3168"/>
            <w:tcMar>
              <w:top w:w="80" w:type="dxa"/>
              <w:start w:w="90" w:type="dxa"/>
              <w:bottom w:w="80" w:type="dxa"/>
              <w:end w:w="90" w:type="dxa"/>
            </w:tcMar>
            <w:vAlign w:val="center"/>
          </w:tcPr>
          <w:p>
            <w:r>
              <w:rPr>
                <w:sz w:val="17"/>
              </w:rPr>
              <w:t>Interaction prototypes</w:t>
            </w:r>
          </w:p>
        </w:tc>
        <w:tc>
          <w:tcPr>
            <w:tcW w:type="dxa" w:w="7632"/>
            <w:tcMar>
              <w:top w:w="80" w:type="dxa"/>
              <w:start w:w="90" w:type="dxa"/>
              <w:bottom w:w="80" w:type="dxa"/>
              <w:end w:w="90" w:type="dxa"/>
            </w:tcMar>
            <w:vAlign w:val="center"/>
          </w:tcPr>
          <w:p>
            <w:r>
              <w:rPr>
                <w:sz w:val="17"/>
              </w:rPr>
              <w:t>Test evidence, merge, value-flow, hypothesis, review and export flows.</w:t>
            </w:r>
          </w:p>
        </w:tc>
      </w:tr>
      <w:tr>
        <w:tc>
          <w:tcPr>
            <w:tcW w:type="dxa" w:w="3168"/>
            <w:tcMar>
              <w:top w:w="80" w:type="dxa"/>
              <w:start w:w="90" w:type="dxa"/>
              <w:bottom w:w="80" w:type="dxa"/>
              <w:end w:w="90" w:type="dxa"/>
            </w:tcMar>
            <w:vAlign w:val="center"/>
          </w:tcPr>
          <w:p>
            <w:r>
              <w:rPr>
                <w:sz w:val="17"/>
              </w:rPr>
              <w:t>Design-system semantic tokens</w:t>
            </w:r>
          </w:p>
        </w:tc>
        <w:tc>
          <w:tcPr>
            <w:tcW w:type="dxa" w:w="7632"/>
            <w:tcMar>
              <w:top w:w="80" w:type="dxa"/>
              <w:start w:w="90" w:type="dxa"/>
              <w:bottom w:w="80" w:type="dxa"/>
              <w:end w:w="90" w:type="dxa"/>
            </w:tcMar>
            <w:vAlign w:val="center"/>
          </w:tcPr>
          <w:p>
            <w:r>
              <w:rPr>
                <w:sz w:val="17"/>
              </w:rPr>
              <w:t>Standardize status, caution, provenance and uncertainty behaviour.</w:t>
            </w:r>
          </w:p>
        </w:tc>
      </w:tr>
      <w:tr>
        <w:tc>
          <w:tcPr>
            <w:tcW w:type="dxa" w:w="3168"/>
            <w:tcMar>
              <w:top w:w="80" w:type="dxa"/>
              <w:start w:w="90" w:type="dxa"/>
              <w:bottom w:w="80" w:type="dxa"/>
              <w:end w:w="90" w:type="dxa"/>
            </w:tcMar>
            <w:vAlign w:val="center"/>
          </w:tcPr>
          <w:p>
            <w:r>
              <w:rPr>
                <w:sz w:val="17"/>
              </w:rPr>
              <w:t>Accessibility annotations</w:t>
            </w:r>
          </w:p>
        </w:tc>
        <w:tc>
          <w:tcPr>
            <w:tcW w:type="dxa" w:w="7632"/>
            <w:tcMar>
              <w:top w:w="80" w:type="dxa"/>
              <w:start w:w="90" w:type="dxa"/>
              <w:bottom w:w="80" w:type="dxa"/>
              <w:end w:w="90" w:type="dxa"/>
            </w:tcMar>
            <w:vAlign w:val="center"/>
          </w:tcPr>
          <w:p>
            <w:r>
              <w:rPr>
                <w:sz w:val="17"/>
              </w:rPr>
              <w:t>Specify keyboard/focus/alternative representations.</w:t>
            </w:r>
          </w:p>
        </w:tc>
      </w:tr>
      <w:tr>
        <w:tc>
          <w:tcPr>
            <w:tcW w:type="dxa" w:w="3168"/>
            <w:tcMar>
              <w:top w:w="80" w:type="dxa"/>
              <w:start w:w="90" w:type="dxa"/>
              <w:bottom w:w="80" w:type="dxa"/>
              <w:end w:w="90" w:type="dxa"/>
            </w:tcMar>
            <w:vAlign w:val="center"/>
          </w:tcPr>
          <w:p>
            <w:r>
              <w:rPr>
                <w:sz w:val="17"/>
              </w:rPr>
              <w:t>Usability test scripts</w:t>
            </w:r>
          </w:p>
        </w:tc>
        <w:tc>
          <w:tcPr>
            <w:tcW w:type="dxa" w:w="7632"/>
            <w:tcMar>
              <w:top w:w="80" w:type="dxa"/>
              <w:start w:w="90" w:type="dxa"/>
              <w:bottom w:w="80" w:type="dxa"/>
              <w:end w:w="90" w:type="dxa"/>
            </w:tcMar>
            <w:vAlign w:val="center"/>
          </w:tcPr>
          <w:p>
            <w:r>
              <w:rPr>
                <w:sz w:val="17"/>
              </w:rPr>
              <w:t>Validate required UT-01..UT-08 scenarios.</w:t>
            </w:r>
          </w:p>
        </w:tc>
      </w:tr>
      <w:tr>
        <w:tc>
          <w:tcPr>
            <w:tcW w:type="dxa" w:w="3168"/>
            <w:tcMar>
              <w:top w:w="80" w:type="dxa"/>
              <w:start w:w="90" w:type="dxa"/>
              <w:bottom w:w="80" w:type="dxa"/>
              <w:end w:w="90" w:type="dxa"/>
            </w:tcMar>
            <w:vAlign w:val="center"/>
          </w:tcPr>
          <w:p>
            <w:r>
              <w:rPr>
                <w:sz w:val="17"/>
              </w:rPr>
              <w:t>UX decision log</w:t>
            </w:r>
          </w:p>
        </w:tc>
        <w:tc>
          <w:tcPr>
            <w:tcW w:type="dxa" w:w="7632"/>
            <w:tcMar>
              <w:top w:w="80" w:type="dxa"/>
              <w:start w:w="90" w:type="dxa"/>
              <w:bottom w:w="80" w:type="dxa"/>
              <w:end w:w="90" w:type="dxa"/>
            </w:tcMar>
            <w:vAlign w:val="center"/>
          </w:tcPr>
          <w:p>
            <w:r>
              <w:rPr>
                <w:sz w:val="17"/>
              </w:rPr>
              <w:t>Record consequential deviations/decisions and handoffs to IA.</w:t>
            </w:r>
          </w:p>
        </w:tc>
      </w:tr>
    </w:tbl>
    <w:p>
      <w:pPr>
        <w:spacing w:after="40"/>
      </w:pP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F6B7A"/>
        <w:sz w:val="16"/>
      </w:rPr>
      <w:t>CS-AML UX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44A64"/>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15B7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Aptos" w:hAnsi="Aptos"/>
      <w:b w:val="0"/>
      <w:i/>
      <w:iCs/>
      <w:color w:val="4F6B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80"/>
      <w:ind w:left="288"/>
    </w:pPr>
    <w:rPr>
      <w:rFonts w:ascii="Cascadia Mono" w:hAnsi="Cascadia Mono"/>
      <w:color w:val="2832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