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개요</w:t>
      </w:r>
    </w:p>
    <w:tbl>
      <w:tblPr>
        <w:tblStyle w:val="TableGrid"/>
        <w:tblW w:type="auto" w:w="0"/>
        <w:tblLook w:firstColumn="1" w:firstRow="1" w:lastColumn="0" w:lastRow="0" w:noHBand="0" w:noVBand="1" w:val="04A0"/>
      </w:tblPr>
      <w:tblGrid>
        <w:gridCol w:w="4536"/>
        <w:gridCol w:w="4536"/>
      </w:tblGrid>
      <w:tr>
        <w:tc>
          <w:tcPr>
            <w:tcW w:type="dxa" w:w="4536"/>
            <w:shd w:val="clear" w:color="auto" w:fill="D6E4F7"/>
          </w:tcPr>
          <w:p>
            <w:r>
              <w:rPr>
                <w:rFonts w:ascii="맑은 고딕" w:hAnsi="맑은 고딕"/>
                <w:b/>
                <w:sz w:val="18"/>
              </w:rPr>
              <w:t>항목</w:t>
            </w:r>
          </w:p>
        </w:tc>
        <w:tc>
          <w:tcPr>
            <w:tcW w:type="dxa" w:w="4536"/>
            <w:shd w:val="clear" w:color="auto" w:fill="D6E4F7"/>
          </w:tcPr>
          <w:p>
            <w:r>
              <w:rPr>
                <w:rFonts w:ascii="맑은 고딕" w:hAnsi="맑은 고딕"/>
                <w:b/>
                <w:sz w:val="18"/>
              </w:rPr>
              <w:t>내용</w:t>
            </w:r>
          </w:p>
        </w:tc>
      </w:tr>
      <w:tr>
        <w:tc>
          <w:tcPr>
            <w:tcW w:type="dxa" w:w="4536"/>
          </w:tcPr>
          <w:p>
            <w:r>
              <w:rPr>
                <w:rFonts w:ascii="맑은 고딕" w:hAnsi="맑은 고딕"/>
                <w:sz w:val="18"/>
              </w:rPr>
              <w:t>기능 이름</w:t>
            </w:r>
          </w:p>
        </w:tc>
        <w:tc>
          <w:tcPr>
            <w:tcW w:type="dxa" w:w="4536"/>
          </w:tcPr>
          <w:p>
            <w:r>
              <w:rPr>
                <w:rFonts w:ascii="맑은 고딕" w:hAnsi="맑은 고딕"/>
                <w:sz w:val="18"/>
              </w:rPr>
              <w:t>init</w:t>
            </w:r>
          </w:p>
        </w:tc>
      </w:tr>
      <w:tr>
        <w:tc>
          <w:tcPr>
            <w:tcW w:type="dxa" w:w="4536"/>
          </w:tcPr>
          <w:p>
            <w:r>
              <w:rPr>
                <w:rFonts w:ascii="맑은 고딕" w:hAnsi="맑은 고딕"/>
                <w:sz w:val="18"/>
              </w:rPr>
              <w:t>기능 목적</w:t>
            </w:r>
          </w:p>
        </w:tc>
        <w:tc>
          <w:tcPr>
            <w:tcW w:type="dxa" w:w="4536"/>
          </w:tcPr>
          <w:p>
            <w:r>
              <w:rPr>
                <w:rFonts w:ascii="맑은 고딕" w:hAnsi="맑은 고딕"/>
                <w:sz w:val="18"/>
              </w:rPr>
              <w:t>WPF 데스크톱 앱과 FastAPI 백엔드를 연동한 미국 주식/ETF 검색 및 가격 차트 시각화 서비스</w:t>
            </w:r>
          </w:p>
        </w:tc>
      </w:tr>
      <w:tr>
        <w:tc>
          <w:tcPr>
            <w:tcW w:type="dxa" w:w="4536"/>
          </w:tcPr>
          <w:p>
            <w:r>
              <w:rPr>
                <w:rFonts w:ascii="맑은 고딕" w:hAnsi="맑은 고딕"/>
                <w:sz w:val="18"/>
              </w:rPr>
              <w:t>최종 판정</w:t>
            </w:r>
          </w:p>
        </w:tc>
        <w:tc>
          <w:tcPr>
            <w:tcW w:type="dxa" w:w="4536"/>
          </w:tcPr>
          <w:p>
            <w:r>
              <w:rPr>
                <w:rFonts w:ascii="맑은 고딕" w:hAnsi="맑은 고딕"/>
                <w:sz w:val="18"/>
              </w:rPr>
              <w:t>PASS</w:t>
            </w:r>
          </w:p>
        </w:tc>
      </w:tr>
      <w:tr>
        <w:tc>
          <w:tcPr>
            <w:tcW w:type="dxa" w:w="4536"/>
          </w:tcPr>
          <w:p>
            <w:r>
              <w:rPr>
                <w:rFonts w:ascii="맑은 고딕" w:hAnsi="맑은 고딕"/>
                <w:sz w:val="18"/>
              </w:rPr>
              <w:t>최종 완성 일시</w:t>
            </w:r>
          </w:p>
        </w:tc>
        <w:tc>
          <w:tcPr>
            <w:tcW w:type="dxa" w:w="4536"/>
          </w:tcPr>
          <w:p>
            <w:r>
              <w:rPr>
                <w:rFonts w:ascii="맑은 고딕" w:hAnsi="맑은 고딕"/>
                <w:sz w:val="18"/>
              </w:rPr>
              <w:t>2026-05-26</w:t>
            </w:r>
          </w:p>
        </w:tc>
      </w:tr>
    </w:tbl>
    <w:p/>
    <w:p>
      <w:pPr>
        <w:spacing w:after="80"/>
      </w:pPr>
      <w:r>
        <w:rPr>
          <w:rFonts w:ascii="맑은 고딕" w:hAnsi="맑은 고딕"/>
        </w:rPr>
        <w:t>본 기능은 Windows WPF 데스크톱 환경의 클라이언트와 Python FastAPI 로컬 백엔드를 유기적으로 연동하여, 사용자가 원하는 미국 주식 및 ETF 종목(예: QLD, AAPL, MSFT)을 검색하면 yfinance API를 통해 수집된 상세 지표와 과거 종가 시계열 데이터를 보기 쉬운 그래픽 차트와 정돈된 UI로 표현해주는 주식 정보 대시보드 시스템입니다.</w:t>
      </w:r>
    </w:p>
    <w:p>
      <w:pPr>
        <w:pStyle w:val="Heading1"/>
      </w:pPr>
      <w:r>
        <w:t>2. 사용 방법</w:t>
      </w:r>
    </w:p>
    <w:p>
      <w:pPr>
        <w:pStyle w:val="Heading2"/>
      </w:pPr>
      <w:r>
        <w:t>API 엔드포인트 명세</w:t>
      </w:r>
    </w:p>
    <w:p>
      <w:pPr>
        <w:pStyle w:val="ListBullet"/>
      </w:pPr>
      <w:r>
        <w:rPr>
          <w:rFonts w:ascii="맑은 고딕" w:hAnsi="맑은 고딕"/>
          <w:sz w:val="20"/>
        </w:rPr>
        <w:t>GET /health: 백엔드 API 서비스 정상 작동 상태 확인용 헬스체크 엔드포인트.</w:t>
      </w:r>
    </w:p>
    <w:p>
      <w:pPr>
        <w:pStyle w:val="ListBullet"/>
      </w:pPr>
      <w:r>
        <w:rPr>
          <w:rFonts w:ascii="맑은 고딕" w:hAnsi="맑은 고딕"/>
          <w:sz w:val="20"/>
        </w:rPr>
        <w:t>GET /api/stocks/{symbol}/summary: 종목 고유 기호(symbol)를 입력받아 현재가, 시가, 고가, 저가, 전일 종가, 변동폭/변동률, 거래량, 평균 거래량, 시가총액, 52주 가격 범위 등의 주요 시장 정보 요약을 JSON 형태로 반환.</w:t>
      </w:r>
    </w:p>
    <w:p>
      <w:pPr>
        <w:pStyle w:val="ListBullet"/>
      </w:pPr>
      <w:r>
        <w:rPr>
          <w:rFonts w:ascii="맑은 고딕" w:hAnsi="맑은 고딕"/>
          <w:sz w:val="20"/>
        </w:rPr>
        <w:t>GET /api/stocks/{symbol}/history?range=1mo&amp;interval=1d: 지정한 범위(range: 1mo, 3mo, 6mo, 1y, 5y) 및 주간 간격(interval: 1d, 1wk, 1mo) 동안의 과거 일별 종가 및 OHLCV(시가, 고가, 저가, 종가, 거래량) 시계열 배열을 반환.</w:t>
      </w:r>
    </w:p>
    <w:p>
      <w:pPr>
        <w:pStyle w:val="Heading2"/>
      </w:pPr>
      <w:r>
        <w:t>API 호출 코드 예시</w:t>
      </w:r>
    </w:p>
    <w:p>
      <w:pPr>
        <w:spacing w:before="80" w:after="80"/>
        <w:ind w:left="283"/>
        <w:shd w:val="clear" w:color="auto" w:fill="F2F2F2"/>
      </w:pPr>
      <w:r>
        <w:rPr>
          <w:rFonts w:ascii="Courier New" w:hAnsi="Courier New"/>
          <w:sz w:val="18"/>
        </w:rPr>
        <w:t>import requests</w:t>
        <w:br/>
        <w:br/>
        <w:t># 1. 백엔드 상태 검사</w:t>
        <w:br/>
        <w:t>health_status = requests.get('http://127.0.0.1:8000/health').json()</w:t>
        <w:br/>
        <w:t>print('Server status:', health_status)</w:t>
        <w:br/>
        <w:br/>
        <w:t># 2. QLD 종목 요약 데이터 조회</w:t>
        <w:br/>
        <w:t>summary_data = requests.get('http://127.0.0.1:8000/api/stocks/QLD/summary').json()</w:t>
        <w:br/>
        <w:t>print('QLD Price:', summary_data.get('price'))</w:t>
        <w:br/>
        <w:br/>
        <w:t># 3. AAPL 주식 1개월간의 과거 이력 조회</w:t>
        <w:br/>
        <w:t>history_data = requests.get('http://127.0.0.1:8000/api/stocks/AAPL/history?range=1mo&amp;interval=1d').json()</w:t>
        <w:br/>
        <w:t>print('First Day Close:', history_data['prices'][0]['close'])</w:t>
      </w:r>
    </w:p>
    <w:p>
      <w:pPr>
        <w:pStyle w:val="Heading2"/>
      </w:pPr>
      <w:r>
        <w:t>데이터 입출력 데이터 예시</w:t>
      </w:r>
    </w:p>
    <w:p>
      <w:pPr>
        <w:spacing w:after="80"/>
      </w:pPr>
      <w:r>
        <w:rPr>
          <w:rFonts w:ascii="맑은 고딕" w:hAnsi="맑은 고딕"/>
        </w:rPr>
        <w:t>GET /api/stocks/QLD/summary 정상 응답 예시:</w:t>
      </w:r>
    </w:p>
    <w:p>
      <w:pPr>
        <w:spacing w:before="80" w:after="80"/>
        <w:ind w:left="283"/>
        <w:shd w:val="clear" w:color="auto" w:fill="F2F2F2"/>
      </w:pPr>
      <w:r>
        <w:rPr>
          <w:rFonts w:ascii="Courier New" w:hAnsi="Courier New"/>
          <w:sz w:val="18"/>
        </w:rPr>
        <w:t>{</w:t>
        <w:br/>
        <w:t xml:space="preserve">  "symbol": "QLD",</w:t>
        <w:br/>
        <w:t xml:space="preserve">  "name": "ProShares Ultra QQQ",</w:t>
        <w:br/>
        <w:t xml:space="preserve">  "price": 98.45,</w:t>
        <w:br/>
        <w:t xml:space="preserve">  "prev_close": 97.20,</w:t>
        <w:br/>
        <w:t xml:space="preserve">  "change": 1.25,</w:t>
        <w:br/>
        <w:t xml:space="preserve">  "change_percent": 1.29,</w:t>
        <w:br/>
        <w:t xml:space="preserve">  "open": 97.50,</w:t>
        <w:br/>
        <w:t xml:space="preserve">  "high": 99.10,</w:t>
        <w:br/>
        <w:t xml:space="preserve">  "low": 97.12,</w:t>
        <w:br/>
        <w:t xml:space="preserve">  "volume": 3254100,</w:t>
        <w:br/>
        <w:t xml:space="preserve">  "market_cap": 25400000000,</w:t>
        <w:br/>
        <w:t xml:space="preserve">  "currency": "USD",</w:t>
        <w:br/>
        <w:t xml:space="preserve">  "exchange": "NASDAQ",</w:t>
        <w:br/>
        <w:t xml:space="preserve">  "sector": "N/A",</w:t>
        <w:br/>
        <w:t xml:space="preserve">  "industry": "N/A",</w:t>
        <w:br/>
        <w:t xml:space="preserve">  "quote_type": "ETF"</w:t>
        <w:br/>
        <w:t>}</w:t>
      </w:r>
    </w:p>
    <w:p>
      <w:pPr>
        <w:pStyle w:val="Heading1"/>
      </w:pPr>
      <w:r>
        <w:t>3. 관련 파일</w:t>
      </w:r>
    </w:p>
    <w:tbl>
      <w:tblPr>
        <w:tblStyle w:val="TableGrid"/>
        <w:tblW w:type="auto" w:w="0"/>
        <w:tblLook w:firstColumn="1" w:firstRow="1" w:lastColumn="0" w:lastRow="0" w:noHBand="0" w:noVBand="1" w:val="04A0"/>
      </w:tblPr>
      <w:tblGrid>
        <w:gridCol w:w="4536"/>
        <w:gridCol w:w="4536"/>
      </w:tblGrid>
      <w:tr>
        <w:tc>
          <w:tcPr>
            <w:tcW w:type="dxa" w:w="4536"/>
            <w:shd w:val="clear" w:color="auto" w:fill="D6E4F7"/>
          </w:tcPr>
          <w:p>
            <w:r>
              <w:rPr>
                <w:rFonts w:ascii="맑은 고딕" w:hAnsi="맑은 고딕"/>
                <w:b/>
                <w:sz w:val="18"/>
              </w:rPr>
              <w:t>파일 경로</w:t>
            </w:r>
          </w:p>
        </w:tc>
        <w:tc>
          <w:tcPr>
            <w:tcW w:type="dxa" w:w="4536"/>
            <w:shd w:val="clear" w:color="auto" w:fill="D6E4F7"/>
          </w:tcPr>
          <w:p>
            <w:r>
              <w:rPr>
                <w:rFonts w:ascii="맑은 고딕" w:hAnsi="맑은 고딕"/>
                <w:b/>
                <w:sz w:val="18"/>
              </w:rPr>
              <w:t>역할</w:t>
            </w:r>
          </w:p>
        </w:tc>
      </w:tr>
      <w:tr>
        <w:tc>
          <w:tcPr>
            <w:tcW w:type="dxa" w:w="4536"/>
          </w:tcPr>
          <w:p>
            <w:r>
              <w:rPr>
                <w:rFonts w:ascii="맑은 고딕" w:hAnsi="맑은 고딕"/>
                <w:sz w:val="18"/>
              </w:rPr>
              <w:t>src/stock-api/requirements.txt</w:t>
            </w:r>
          </w:p>
        </w:tc>
        <w:tc>
          <w:tcPr>
            <w:tcW w:type="dxa" w:w="4536"/>
          </w:tcPr>
          <w:p>
            <w:r>
              <w:rPr>
                <w:rFonts w:ascii="맑은 고딕" w:hAnsi="맑은 고딕"/>
                <w:sz w:val="18"/>
              </w:rPr>
              <w:t>FastAPI, uvicorn, yfinance 등 파이썬 백엔드 라이브러리 의존성 정의</w:t>
            </w:r>
          </w:p>
        </w:tc>
      </w:tr>
      <w:tr>
        <w:tc>
          <w:tcPr>
            <w:tcW w:type="dxa" w:w="4536"/>
          </w:tcPr>
          <w:p>
            <w:r>
              <w:rPr>
                <w:rFonts w:ascii="맑은 고딕" w:hAnsi="맑은 고딕"/>
                <w:sz w:val="18"/>
              </w:rPr>
              <w:t>src/stock-api/main.py</w:t>
            </w:r>
          </w:p>
        </w:tc>
        <w:tc>
          <w:tcPr>
            <w:tcW w:type="dxa" w:w="4536"/>
          </w:tcPr>
          <w:p>
            <w:r>
              <w:rPr>
                <w:rFonts w:ascii="맑은 고딕" w:hAnsi="맑은 고딕"/>
                <w:sz w:val="18"/>
              </w:rPr>
              <w:t>FastAPI 앱 초기화, CORS 설정, API 라우터 매핑 및 에러 미들웨어 핸들링</w:t>
            </w:r>
          </w:p>
        </w:tc>
      </w:tr>
      <w:tr>
        <w:tc>
          <w:tcPr>
            <w:tcW w:type="dxa" w:w="4536"/>
          </w:tcPr>
          <w:p>
            <w:r>
              <w:rPr>
                <w:rFonts w:ascii="맑은 고딕" w:hAnsi="맑은 고딕"/>
                <w:sz w:val="18"/>
              </w:rPr>
              <w:t>src/stock-api/services.py</w:t>
            </w:r>
          </w:p>
        </w:tc>
        <w:tc>
          <w:tcPr>
            <w:tcW w:type="dxa" w:w="4536"/>
          </w:tcPr>
          <w:p>
            <w:r>
              <w:rPr>
                <w:rFonts w:ascii="맑은 고딕" w:hAnsi="맑은 고딕"/>
                <w:sz w:val="18"/>
              </w:rPr>
              <w:t>yfinance 모듈 지연 로드 및 데이터 정제, Null-safe 데이터 매퍼, TickerProvider 구현</w:t>
            </w:r>
          </w:p>
        </w:tc>
      </w:tr>
      <w:tr>
        <w:tc>
          <w:tcPr>
            <w:tcW w:type="dxa" w:w="4536"/>
          </w:tcPr>
          <w:p>
            <w:r>
              <w:rPr>
                <w:rFonts w:ascii="맑은 고딕" w:hAnsi="맑은 고딕"/>
                <w:sz w:val="18"/>
              </w:rPr>
              <w:t>src/stock-dashboard/stock-dashboard/App.xaml</w:t>
            </w:r>
          </w:p>
        </w:tc>
        <w:tc>
          <w:tcPr>
            <w:tcW w:type="dxa" w:w="4536"/>
          </w:tcPr>
          <w:p>
            <w:r>
              <w:rPr>
                <w:rFonts w:ascii="맑은 고딕" w:hAnsi="맑은 고딕"/>
                <w:sz w:val="18"/>
              </w:rPr>
              <w:t>글로벌 다크 테마(Deep Dark Blue, Neon Blue) 팔레트, 폰트 및 스타일 딕셔너리 리소스</w:t>
            </w:r>
          </w:p>
        </w:tc>
      </w:tr>
      <w:tr>
        <w:tc>
          <w:tcPr>
            <w:tcW w:type="dxa" w:w="4536"/>
          </w:tcPr>
          <w:p>
            <w:r>
              <w:rPr>
                <w:rFonts w:ascii="맑은 고딕" w:hAnsi="맑은 고딕"/>
                <w:sz w:val="18"/>
              </w:rPr>
              <w:t>src/stock-dashboard/stock-dashboard/MainWindow.xaml</w:t>
            </w:r>
          </w:p>
        </w:tc>
        <w:tc>
          <w:tcPr>
            <w:tcW w:type="dxa" w:w="4536"/>
          </w:tcPr>
          <w:p>
            <w:r>
              <w:rPr>
                <w:rFonts w:ascii="맑은 고딕" w:hAnsi="맑은 고딕"/>
                <w:sz w:val="18"/>
              </w:rPr>
              <w:t>Glassmorphism 스타일 카드 레이아웃, 검색 바, 상세 정보 그리드, 가격 차트 Canvas 화면 디자인</w:t>
            </w:r>
          </w:p>
        </w:tc>
      </w:tr>
      <w:tr>
        <w:tc>
          <w:tcPr>
            <w:tcW w:type="dxa" w:w="4536"/>
          </w:tcPr>
          <w:p>
            <w:r>
              <w:rPr>
                <w:rFonts w:ascii="맑은 고딕" w:hAnsi="맑은 고딕"/>
                <w:sz w:val="18"/>
              </w:rPr>
              <w:t>src/stock-dashboard/stock-dashboard/MainWindow.xaml.cs</w:t>
            </w:r>
          </w:p>
        </w:tc>
        <w:tc>
          <w:tcPr>
            <w:tcW w:type="dxa" w:w="4536"/>
          </w:tcPr>
          <w:p>
            <w:r>
              <w:rPr>
                <w:rFonts w:ascii="맑은 고딕" w:hAnsi="맑은 고딕"/>
                <w:sz w:val="18"/>
              </w:rPr>
              <w:t>HTTP 비동기 조회, 런타임 브러시 캐싱, SizeChanged 이벤트 디바운스 타이머, Canvas 커스텀 차트 렌더링 로직</w:t>
            </w:r>
          </w:p>
        </w:tc>
      </w:tr>
      <w:tr>
        <w:tc>
          <w:tcPr>
            <w:tcW w:type="dxa" w:w="4536"/>
          </w:tcPr>
          <w:p>
            <w:r>
              <w:rPr>
                <w:rFonts w:ascii="맑은 고딕" w:hAnsi="맑은 고딕"/>
                <w:sz w:val="18"/>
              </w:rPr>
              <w:t>tests/test_api.py</w:t>
            </w:r>
          </w:p>
        </w:tc>
        <w:tc>
          <w:tcPr>
            <w:tcW w:type="dxa" w:w="4536"/>
          </w:tcPr>
          <w:p>
            <w:r>
              <w:rPr>
                <w:rFonts w:ascii="맑은 고딕" w:hAnsi="맑은 고딕"/>
                <w:sz w:val="18"/>
              </w:rPr>
              <w:t>FastAPI TestClient 및 Mocking 공급자를 이용한 백엔드 API 기능/엣지 단위 자동화 테스트</w:t>
            </w:r>
          </w:p>
        </w:tc>
      </w:tr>
    </w:tbl>
    <w:p/>
    <w:p>
      <w:pPr>
        <w:pStyle w:val="Heading1"/>
      </w:pPr>
      <w:r>
        <w:t>4. 주요 설계 결정</w:t>
      </w:r>
    </w:p>
    <w:p>
      <w:pPr>
        <w:pStyle w:val="Heading2"/>
      </w:pPr>
      <w:r>
        <w:t>구현 접근 방식</w:t>
      </w:r>
    </w:p>
    <w:p>
      <w:pPr>
        <w:spacing w:after="80"/>
      </w:pPr>
      <w:r>
        <w:rPr>
          <w:rFonts w:ascii="맑은 고딕" w:hAnsi="맑은 고딕"/>
        </w:rPr>
        <w:t>백엔드 개발 시 yfinance API 호출 안전성을 확보하고자 'TickerProvider' 구조의 의존성 주입(DI) 아키텍처를 도입하였습니다. 이를 통해 프로덕션에서는 실제 야후 파이낸스 데이터를 긁어오지만, 테스트 환경에서는 가상의 Mock 공급자를 주입해 인터넷 연결이나 레이트 리밋에 구애받지 않고 견고하게 서버 로직을 검증할 수 있습니다.</w:t>
      </w:r>
    </w:p>
    <w:p>
      <w:pPr>
        <w:spacing w:after="80"/>
      </w:pPr>
      <w:r>
        <w:rPr>
          <w:rFonts w:ascii="맑은 고딕" w:hAnsi="맑은 고딕"/>
        </w:rPr>
        <w:t>프론트엔드에서는 WPF Native Canvas를 주 스크린으로 삼아 선을 그리는 Polyline 뿐만 아니라 하단에 그라데이션 채우기 붓을 적용한 Polygon을 덧입혀, 현대적이고 미려한 하이테크 감성의 비주얼 대시보드를 구축하였습니다.</w:t>
      </w:r>
    </w:p>
    <w:p>
      <w:pPr>
        <w:pStyle w:val="Heading2"/>
      </w:pPr>
      <w:r>
        <w:t>검토한 대안 및 채택 결과</w:t>
      </w:r>
    </w:p>
    <w:p>
      <w:pPr>
        <w:pStyle w:val="ListBullet"/>
      </w:pPr>
      <w:r>
        <w:rPr>
          <w:rFonts w:ascii="맑은 고딕" w:hAnsi="맑은 고딕"/>
          <w:sz w:val="20"/>
        </w:rPr>
        <w:t>대안 A: LiveCharts.Wpf 또는 OxyPlot.Wpf와 같은 외부 NuGet 차트 라이브러리 설치 연동.</w:t>
      </w:r>
    </w:p>
    <w:p>
      <w:pPr>
        <w:pStyle w:val="ListBullet"/>
      </w:pPr>
      <w:r>
        <w:rPr>
          <w:rFonts w:ascii="맑은 고딕" w:hAnsi="맑은 고딕"/>
          <w:sz w:val="20"/>
        </w:rPr>
        <w:t>대안 A 기각 사유: .NET 7.0-windows 환경에서 특정 NuGet 패키지가 개발 PC 및 원격 CI/CD 빌드 환경에서 패키지 복원 실패를 야기하거나 호환성 경고를 뿜어낼 가능성이 존재했습니다. 결과적으로 빌드 안정성을 100% 사수하기 위해 WPF 네이티브 드로잉을 채택하였습니다.</w:t>
      </w:r>
    </w:p>
    <w:p>
      <w:pPr>
        <w:pStyle w:val="ListBullet"/>
      </w:pPr>
      <w:r>
        <w:rPr>
          <w:rFonts w:ascii="맑은 고딕" w:hAnsi="맑은 고딕"/>
          <w:sz w:val="20"/>
        </w:rPr>
        <w:t>대안 B: WPF Canvas 및 Polyline/Polygon 네이티브 좌표 변환을 활용한 커스텀 드로잉 직접 구현 (최종 채택).</w:t>
      </w:r>
    </w:p>
    <w:p>
      <w:pPr>
        <w:pStyle w:val="Heading2"/>
      </w:pPr>
      <w:r>
        <w:t>리뷰 핵심 포인트 및 보완 내역</w:t>
      </w:r>
    </w:p>
    <w:p>
      <w:pPr>
        <w:pStyle w:val="ListBullet"/>
      </w:pPr>
      <w:r>
        <w:rPr>
          <w:rFonts w:ascii="맑은 고딕" w:hAnsi="맑은 고딕"/>
          <w:sz w:val="20"/>
        </w:rPr>
        <w:t>WPF 브러시 리소스 예외 방지: 윈도우 초기화(Loaded) 시점에 화면에 사용되는 브러시 리소스를 멤버 필드로 일괄 캐싱하고 TryFindResource 기반 폴백 가드를 작동시켰습니다.</w:t>
      </w:r>
    </w:p>
    <w:p>
      <w:pPr>
        <w:pStyle w:val="ListBullet"/>
      </w:pPr>
      <w:r>
        <w:rPr>
          <w:rFonts w:ascii="맑은 고딕" w:hAnsi="맑은 고딕"/>
          <w:sz w:val="20"/>
        </w:rPr>
        <w:t>Canvas 리사이즈 디바운스 최적화: 창 크기가 변할 때(SizeChanged) 마다 유발되는 폭주 렌더링을 막기 위해 30ms 지연 타이머(DispatcherTimer)를 구성하여 크기 변경이 완전히 멈췄을 때 최종 1회만 차트를 렌더링함으로써 CPU 부하 및 가비지 수집 부담을 대폭 개선하였습니다.</w:t>
      </w:r>
    </w:p>
    <w:p>
      <w:pPr>
        <w:pStyle w:val="ListBullet"/>
      </w:pPr>
      <w:r>
        <w:rPr>
          <w:rFonts w:ascii="맑은 고딕" w:hAnsi="맑은 고딕"/>
          <w:sz w:val="20"/>
        </w:rPr>
        <w:t>UX 편의성 보완: 주식 검색이 완료되거나 에러가 났을 때 입력창으로 포커스(Focus)를 되돌림과 동시에 텍스트 전체 선택(SelectAll)을 적용해 사용자가 곧바로 다른 티커를 즉시 키인할 수 있도록 개선하였습니다.</w:t>
      </w:r>
    </w:p>
    <w:p>
      <w:pPr>
        <w:pStyle w:val="ListBullet"/>
      </w:pPr>
      <w:r>
        <w:rPr>
          <w:rFonts w:ascii="맑은 고딕" w:hAnsi="맑은 고딕"/>
          <w:sz w:val="20"/>
        </w:rPr>
        <w:t>수평선 가드 보강: 최고가와 최저가 편차가 전혀 없는 거래정지 종목 등 극단적 케이스에서, 차트 가격 추이선이 바닥에 달라붙지 않고 정확히 캔버스 중간 높이(innerHeight / 2)에 예쁘게 안착되도록 수식을 정비하였습니다.</w:t>
      </w:r>
    </w:p>
    <w:p>
      <w:pPr>
        <w:pStyle w:val="Heading1"/>
      </w:pPr>
      <w:r>
        <w:t>5. 의존성</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7"/>
          </w:tcPr>
          <w:p>
            <w:r>
              <w:rPr>
                <w:rFonts w:ascii="맑은 고딕" w:hAnsi="맑은 고딕"/>
                <w:b/>
                <w:sz w:val="18"/>
              </w:rPr>
              <w:t>라이브러리</w:t>
            </w:r>
          </w:p>
        </w:tc>
        <w:tc>
          <w:tcPr>
            <w:tcW w:type="dxa" w:w="3024"/>
            <w:shd w:val="clear" w:color="auto" w:fill="D6E4F7"/>
          </w:tcPr>
          <w:p>
            <w:r>
              <w:rPr>
                <w:rFonts w:ascii="맑은 고딕" w:hAnsi="맑은 고딕"/>
                <w:b/>
                <w:sz w:val="18"/>
              </w:rPr>
              <w:t>사용 목적</w:t>
            </w:r>
          </w:p>
        </w:tc>
        <w:tc>
          <w:tcPr>
            <w:tcW w:type="dxa" w:w="3024"/>
            <w:shd w:val="clear" w:color="auto" w:fill="D6E4F7"/>
          </w:tcPr>
          <w:p>
            <w:r>
              <w:rPr>
                <w:rFonts w:ascii="맑은 고딕" w:hAnsi="맑은 고딕"/>
                <w:b/>
                <w:sz w:val="18"/>
              </w:rPr>
              <w:t>버전 조건</w:t>
            </w:r>
          </w:p>
        </w:tc>
      </w:tr>
      <w:tr>
        <w:tc>
          <w:tcPr>
            <w:tcW w:type="dxa" w:w="3024"/>
          </w:tcPr>
          <w:p>
            <w:r>
              <w:rPr>
                <w:rFonts w:ascii="맑은 고딕" w:hAnsi="맑은 고딕"/>
                <w:sz w:val="18"/>
              </w:rPr>
              <w:t>fastapi</w:t>
            </w:r>
          </w:p>
        </w:tc>
        <w:tc>
          <w:tcPr>
            <w:tcW w:type="dxa" w:w="3024"/>
          </w:tcPr>
          <w:p>
            <w:r>
              <w:rPr>
                <w:rFonts w:ascii="맑은 고딕" w:hAnsi="맑은 고딕"/>
                <w:sz w:val="18"/>
              </w:rPr>
              <w:t>비동기 기반 경량 웹 API 구성 및 HTTP 엔드포인트 라우팅 제공</w:t>
            </w:r>
          </w:p>
        </w:tc>
        <w:tc>
          <w:tcPr>
            <w:tcW w:type="dxa" w:w="3024"/>
          </w:tcPr>
          <w:p>
            <w:r>
              <w:rPr>
                <w:rFonts w:ascii="맑은 고딕" w:hAnsi="맑은 고딕"/>
                <w:sz w:val="18"/>
              </w:rPr>
              <w:t>최신 안정 버전</w:t>
            </w:r>
          </w:p>
        </w:tc>
      </w:tr>
      <w:tr>
        <w:tc>
          <w:tcPr>
            <w:tcW w:type="dxa" w:w="3024"/>
          </w:tcPr>
          <w:p>
            <w:r>
              <w:rPr>
                <w:rFonts w:ascii="맑은 고딕" w:hAnsi="맑은 고딕"/>
                <w:sz w:val="18"/>
              </w:rPr>
              <w:t>uvicorn[standard]</w:t>
            </w:r>
          </w:p>
        </w:tc>
        <w:tc>
          <w:tcPr>
            <w:tcW w:type="dxa" w:w="3024"/>
          </w:tcPr>
          <w:p>
            <w:r>
              <w:rPr>
                <w:rFonts w:ascii="맑은 고딕" w:hAnsi="맑은 고딕"/>
                <w:sz w:val="18"/>
              </w:rPr>
              <w:t>고성능 비동기 ASGI 웹 서버 가동 및 서빙</w:t>
            </w:r>
          </w:p>
        </w:tc>
        <w:tc>
          <w:tcPr>
            <w:tcW w:type="dxa" w:w="3024"/>
          </w:tcPr>
          <w:p>
            <w:r>
              <w:rPr>
                <w:rFonts w:ascii="맑은 고딕" w:hAnsi="맑은 고딕"/>
                <w:sz w:val="18"/>
              </w:rPr>
              <w:t>standard 패키지 포함</w:t>
            </w:r>
          </w:p>
        </w:tc>
      </w:tr>
      <w:tr>
        <w:tc>
          <w:tcPr>
            <w:tcW w:type="dxa" w:w="3024"/>
          </w:tcPr>
          <w:p>
            <w:r>
              <w:rPr>
                <w:rFonts w:ascii="맑은 고딕" w:hAnsi="맑은 고딕"/>
                <w:sz w:val="18"/>
              </w:rPr>
              <w:t>yfinance</w:t>
            </w:r>
          </w:p>
        </w:tc>
        <w:tc>
          <w:tcPr>
            <w:tcW w:type="dxa" w:w="3024"/>
          </w:tcPr>
          <w:p>
            <w:r>
              <w:rPr>
                <w:rFonts w:ascii="맑은 고딕" w:hAnsi="맑은 고딕"/>
                <w:sz w:val="18"/>
              </w:rPr>
              <w:t>미국 시장 주식 및 ETF 관련 메타 정보와 과거 시계열 스크래핑 데이터 획득</w:t>
            </w:r>
          </w:p>
        </w:tc>
        <w:tc>
          <w:tcPr>
            <w:tcW w:type="dxa" w:w="3024"/>
          </w:tcPr>
          <w:p>
            <w:r>
              <w:rPr>
                <w:rFonts w:ascii="맑은 고딕" w:hAnsi="맑은 고딕"/>
                <w:sz w:val="18"/>
              </w:rPr>
              <w:t>최신 안정 버전</w:t>
            </w:r>
          </w:p>
        </w:tc>
      </w:tr>
      <w:tr>
        <w:tc>
          <w:tcPr>
            <w:tcW w:type="dxa" w:w="3024"/>
          </w:tcPr>
          <w:p>
            <w:r>
              <w:rPr>
                <w:rFonts w:ascii="맑은 고딕" w:hAnsi="맑은 고딕"/>
                <w:sz w:val="18"/>
              </w:rPr>
              <w:t>pandas</w:t>
            </w:r>
          </w:p>
        </w:tc>
        <w:tc>
          <w:tcPr>
            <w:tcW w:type="dxa" w:w="3024"/>
          </w:tcPr>
          <w:p>
            <w:r>
              <w:rPr>
                <w:rFonts w:ascii="맑은 고딕" w:hAnsi="맑은 고딕"/>
                <w:sz w:val="18"/>
              </w:rPr>
              <w:t>yfinance의 수치 데이터프레임을 JSON 직렬화가 용이한 형태로 인덱싱 및 가공</w:t>
            </w:r>
          </w:p>
        </w:tc>
        <w:tc>
          <w:tcPr>
            <w:tcW w:type="dxa" w:w="3024"/>
          </w:tcPr>
          <w:p>
            <w:r>
              <w:rPr>
                <w:rFonts w:ascii="맑은 고딕" w:hAnsi="맑은 고딕"/>
                <w:sz w:val="18"/>
              </w:rPr>
              <w:t>최신 안정 버전</w:t>
            </w:r>
          </w:p>
        </w:tc>
      </w:tr>
      <w:tr>
        <w:tc>
          <w:tcPr>
            <w:tcW w:type="dxa" w:w="3024"/>
          </w:tcPr>
          <w:p>
            <w:r>
              <w:rPr>
                <w:rFonts w:ascii="맑은 고딕" w:hAnsi="맑은 고딕"/>
                <w:sz w:val="18"/>
              </w:rPr>
              <w:t>pydantic</w:t>
            </w:r>
          </w:p>
        </w:tc>
        <w:tc>
          <w:tcPr>
            <w:tcW w:type="dxa" w:w="3024"/>
          </w:tcPr>
          <w:p>
            <w:r>
              <w:rPr>
                <w:rFonts w:ascii="맑은 고딕" w:hAnsi="맑은 고딕"/>
                <w:sz w:val="18"/>
              </w:rPr>
              <w:t>FastAPI 입출력 DTO 모델 검증 및 직렬화 스키마 선언</w:t>
            </w:r>
          </w:p>
        </w:tc>
        <w:tc>
          <w:tcPr>
            <w:tcW w:type="dxa" w:w="3024"/>
          </w:tcPr>
          <w:p>
            <w:r>
              <w:rPr>
                <w:rFonts w:ascii="맑은 고딕" w:hAnsi="맑은 고딕"/>
                <w:sz w:val="18"/>
              </w:rPr>
              <w:t>최신 안정 버전</w:t>
            </w:r>
          </w:p>
        </w:tc>
      </w:tr>
      <w:tr>
        <w:tc>
          <w:tcPr>
            <w:tcW w:type="dxa" w:w="3024"/>
          </w:tcPr>
          <w:p>
            <w:r>
              <w:rPr>
                <w:rFonts w:ascii="맑은 고딕" w:hAnsi="맑은 고딕"/>
                <w:sz w:val="18"/>
              </w:rPr>
              <w:t>httpx</w:t>
            </w:r>
          </w:p>
        </w:tc>
        <w:tc>
          <w:tcPr>
            <w:tcW w:type="dxa" w:w="3024"/>
          </w:tcPr>
          <w:p>
            <w:r>
              <w:rPr>
                <w:rFonts w:ascii="맑은 고딕" w:hAnsi="맑은 고딕"/>
                <w:sz w:val="18"/>
              </w:rPr>
              <w:t>FastAPI 로컬 TestClient 상에서 비동기 HTTP 요청 전송 및 모의 검증</w:t>
            </w:r>
          </w:p>
        </w:tc>
        <w:tc>
          <w:tcPr>
            <w:tcW w:type="dxa" w:w="3024"/>
          </w:tcPr>
          <w:p>
            <w:r>
              <w:rPr>
                <w:rFonts w:ascii="맑은 고딕" w:hAnsi="맑은 고딕"/>
                <w:sz w:val="18"/>
              </w:rPr>
              <w:t>테스트 전용 의존성</w:t>
            </w:r>
          </w:p>
        </w:tc>
      </w:tr>
    </w:tbl>
    <w:p/>
    <w:p>
      <w:pPr>
        <w:pStyle w:val="Heading1"/>
      </w:pPr>
      <w:r>
        <w:t>6. 테스트 현황</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7"/>
          </w:tcPr>
          <w:p>
            <w:r>
              <w:rPr>
                <w:rFonts w:ascii="맑은 고딕" w:hAnsi="맑은 고딕"/>
                <w:b/>
                <w:sz w:val="18"/>
              </w:rPr>
              <w:t>테스트 파일 명</w:t>
            </w:r>
          </w:p>
        </w:tc>
        <w:tc>
          <w:tcPr>
            <w:tcW w:type="dxa" w:w="3024"/>
            <w:shd w:val="clear" w:color="auto" w:fill="D6E4F7"/>
          </w:tcPr>
          <w:p>
            <w:r>
              <w:rPr>
                <w:rFonts w:ascii="맑은 고딕" w:hAnsi="맑은 고딕"/>
                <w:b/>
                <w:sz w:val="18"/>
              </w:rPr>
              <w:t>검증 세부 범위</w:t>
            </w:r>
          </w:p>
        </w:tc>
        <w:tc>
          <w:tcPr>
            <w:tcW w:type="dxa" w:w="3024"/>
            <w:shd w:val="clear" w:color="auto" w:fill="D6E4F7"/>
          </w:tcPr>
          <w:p>
            <w:r>
              <w:rPr>
                <w:rFonts w:ascii="맑은 고딕" w:hAnsi="맑은 고딕"/>
                <w:b/>
                <w:sz w:val="18"/>
              </w:rPr>
              <w:t>결과 판정</w:t>
            </w:r>
          </w:p>
        </w:tc>
      </w:tr>
      <w:tr>
        <w:tc>
          <w:tcPr>
            <w:tcW w:type="dxa" w:w="3024"/>
          </w:tcPr>
          <w:p>
            <w:r>
              <w:rPr>
                <w:rFonts w:ascii="맑은 고딕" w:hAnsi="맑은 고딕"/>
                <w:sz w:val="18"/>
              </w:rPr>
              <w:t>tests/test_api.py</w:t>
            </w:r>
          </w:p>
        </w:tc>
        <w:tc>
          <w:tcPr>
            <w:tcW w:type="dxa" w:w="3024"/>
          </w:tcPr>
          <w:p>
            <w:r>
              <w:rPr>
                <w:rFonts w:ascii="맑은 고딕" w:hAnsi="맑은 고딕"/>
                <w:sz w:val="18"/>
              </w:rPr>
              <w:t>FastAPI API 서버 헬스체크 및 종목 대소문자 규격화, 형식 오류(400) 가드 검증</w:t>
            </w:r>
          </w:p>
        </w:tc>
        <w:tc>
          <w:tcPr>
            <w:tcW w:type="dxa" w:w="3024"/>
          </w:tcPr>
          <w:p>
            <w:r>
              <w:rPr>
                <w:rFonts w:ascii="맑은 고딕" w:hAnsi="맑은 고딕"/>
                <w:sz w:val="18"/>
              </w:rPr>
              <w:t>PASS</w:t>
            </w:r>
          </w:p>
        </w:tc>
      </w:tr>
      <w:tr>
        <w:tc>
          <w:tcPr>
            <w:tcW w:type="dxa" w:w="3024"/>
          </w:tcPr>
          <w:p>
            <w:r>
              <w:rPr>
                <w:rFonts w:ascii="맑은 고딕" w:hAnsi="맑은 고딕"/>
                <w:sz w:val="18"/>
              </w:rPr>
              <w:t>tests/test_api.py</w:t>
            </w:r>
          </w:p>
        </w:tc>
        <w:tc>
          <w:tcPr>
            <w:tcW w:type="dxa" w:w="3024"/>
          </w:tcPr>
          <w:p>
            <w:r>
              <w:rPr>
                <w:rFonts w:ascii="맑은 고딕" w:hAnsi="맑은 고딕"/>
                <w:sz w:val="18"/>
              </w:rPr>
              <w:t>yfinance 미등록 티커에 대한 404 예외 변환 및 yfinance 내부 예외(502) 포맷 전환 검증</w:t>
            </w:r>
          </w:p>
        </w:tc>
        <w:tc>
          <w:tcPr>
            <w:tcW w:type="dxa" w:w="3024"/>
          </w:tcPr>
          <w:p>
            <w:r>
              <w:rPr>
                <w:rFonts w:ascii="맑은 고딕" w:hAnsi="맑은 고딕"/>
                <w:sz w:val="18"/>
              </w:rPr>
              <w:t>PASS</w:t>
            </w:r>
          </w:p>
        </w:tc>
      </w:tr>
      <w:tr>
        <w:tc>
          <w:tcPr>
            <w:tcW w:type="dxa" w:w="3024"/>
          </w:tcPr>
          <w:p>
            <w:r>
              <w:rPr>
                <w:rFonts w:ascii="맑은 고딕" w:hAnsi="맑은 고딕"/>
                <w:sz w:val="18"/>
              </w:rPr>
              <w:t>tests/test_api.py</w:t>
            </w:r>
          </w:p>
        </w:tc>
        <w:tc>
          <w:tcPr>
            <w:tcW w:type="dxa" w:w="3024"/>
          </w:tcPr>
          <w:p>
            <w:r>
              <w:rPr>
                <w:rFonts w:ascii="맑은 고딕" w:hAnsi="맑은 고딕"/>
                <w:sz w:val="18"/>
              </w:rPr>
              <w:t>과거 히스토리 조회 시 범위(range) 및 주기(interval) 입력 검증 및 prices 반환 필드 무결성 검증</w:t>
            </w:r>
          </w:p>
        </w:tc>
        <w:tc>
          <w:tcPr>
            <w:tcW w:type="dxa" w:w="3024"/>
          </w:tcPr>
          <w:p>
            <w:r>
              <w:rPr>
                <w:rFonts w:ascii="맑은 고딕" w:hAnsi="맑은 고딕"/>
                <w:sz w:val="18"/>
              </w:rPr>
              <w:t>PASS</w:t>
            </w:r>
          </w:p>
        </w:tc>
      </w:tr>
      <w:tr>
        <w:tc>
          <w:tcPr>
            <w:tcW w:type="dxa" w:w="3024"/>
          </w:tcPr>
          <w:p>
            <w:r>
              <w:rPr>
                <w:rFonts w:ascii="맑은 고딕" w:hAnsi="맑은 고딕"/>
                <w:sz w:val="18"/>
              </w:rPr>
              <w:t>stock-dashboard.sln 빌드</w:t>
            </w:r>
          </w:p>
        </w:tc>
        <w:tc>
          <w:tcPr>
            <w:tcW w:type="dxa" w:w="3024"/>
          </w:tcPr>
          <w:p>
            <w:r>
              <w:rPr>
                <w:rFonts w:ascii="맑은 고딕" w:hAnsi="맑은 고딕"/>
                <w:sz w:val="18"/>
              </w:rPr>
              <w:t>.NET 7.0-windows 기반 WPF 클라이언트 아키텍처 완전 빌드 및 리소스 적재 테스트</w:t>
            </w:r>
          </w:p>
        </w:tc>
        <w:tc>
          <w:tcPr>
            <w:tcW w:type="dxa" w:w="3024"/>
          </w:tcPr>
          <w:p>
            <w:r>
              <w:rPr>
                <w:rFonts w:ascii="맑은 고딕" w:hAnsi="맑은 고딕"/>
                <w:sz w:val="18"/>
              </w:rPr>
              <w:t>PASS (오류 0 / 경고 0)</w:t>
            </w:r>
          </w:p>
        </w:tc>
      </w:tr>
    </w:tbl>
    <w:p/>
    <w:p>
      <w:pPr>
        <w:spacing w:after="80"/>
      </w:pPr>
      <w:r>
        <w:rPr>
          <w:rFonts w:ascii="맑은 고딕" w:hAnsi="맑은 고딕"/>
        </w:rPr>
        <w:t>총 13개의 백엔드 통합 및 단위 테스트용 자동화 검증 케이스가 FakeProvider 모의 의존성을 통해 외부 네트워크 간섭 없이 100% 로컬 환경에서 통과됨을 입증 완료하였습니다.</w:t>
      </w:r>
    </w:p>
    <w:p>
      <w:pPr>
        <w:pStyle w:val="Heading1"/>
      </w:pPr>
      <w:r>
        <w:t>7. 알려진 한계 및 추후 개선</w:t>
      </w:r>
    </w:p>
    <w:p>
      <w:pPr>
        <w:pStyle w:val="ListBullet"/>
      </w:pPr>
      <w:r>
        <w:rPr>
          <w:rFonts w:ascii="맑은 고딕" w:hAnsi="맑은 고딕"/>
          <w:sz w:val="20"/>
        </w:rPr>
        <w:t>외부 API 불안정성 대비: yfinance는 야후 파이낸스 비공식 웹 스크래핑 기반 모듈로, 야후 측의 마크업 개편이나 트래픽 레이트 리밋에 취약합니다. 향후 안정적 상용 서비스를 위해 Redis 등과 연동한 메모리 캐싱 레이어 및 백오프 재시도 큐 시스템 보완이 추천됩니다.</w:t>
      </w:r>
    </w:p>
    <w:p>
      <w:pPr>
        <w:pStyle w:val="ListBullet"/>
      </w:pPr>
      <w:r>
        <w:rPr>
          <w:rFonts w:ascii="맑은 고딕" w:hAnsi="맑은 고딕"/>
          <w:sz w:val="20"/>
        </w:rPr>
        <w:t>차트 시각화 다각화: 현재 MVP 차트는 전일 종가 라인 렌더링에 초점이 맞추어져 있습니다. 백엔드에서 시가/고가/저가/거래량(OHLCV)을 모두 구조화해 리턴하고 있으므로, 추후 프론트엔드 XAML에 캔들스틱 캔버스를 보조로 덧붙여 전환식 캔들 차트를 그리는 확장을 도모할 수 있습니다.</w:t>
      </w:r>
    </w:p>
    <w:p>
      <w:pPr>
        <w:pStyle w:val="ListBullet"/>
      </w:pPr>
      <w:r>
        <w:rPr>
          <w:rFonts w:ascii="맑은 고딕" w:hAnsi="맑은 고딕"/>
          <w:sz w:val="20"/>
        </w:rPr>
        <w:t>클라이언트 편의 기능 고도화: 백엔드를 WPF 실행 시 자동으로 백그라운드 프로세스로 띄워주는 실행 래퍼 기능이나 원클릭 배포 패키지(MSI, ClickOnce) 패키징을 다음 후속 단계에서 수행할 수 있습니다.</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맑은 고딕" w:hAnsi="맑은 고딕"/>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