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개요</w:t>
      </w:r>
    </w:p>
    <w:tbl>
      <w:tblPr>
        <w:tblStyle w:val="TableGrid"/>
        <w:tblW w:type="auto" w:w="0"/>
        <w:tblLook w:firstColumn="1" w:firstRow="1" w:lastColumn="0" w:lastRow="0" w:noHBand="0" w:noVBand="1" w:val="04A0"/>
      </w:tblPr>
      <w:tblGrid>
        <w:gridCol w:w="4536"/>
        <w:gridCol w:w="4536"/>
      </w:tblGrid>
      <w:tr>
        <w:tc>
          <w:tcPr>
            <w:tcW w:type="dxa" w:w="4536"/>
            <w:shd w:val="clear" w:color="auto" w:fill="D6E4F7"/>
          </w:tcPr>
          <w:p>
            <w:r>
              <w:rPr>
                <w:rFonts w:ascii="맑은 고딕" w:hAnsi="맑은 고딕"/>
                <w:b/>
                <w:sz w:val="18"/>
              </w:rPr>
              <w:t>항목</w:t>
            </w:r>
          </w:p>
        </w:tc>
        <w:tc>
          <w:tcPr>
            <w:tcW w:type="dxa" w:w="4536"/>
            <w:shd w:val="clear" w:color="auto" w:fill="D6E4F7"/>
          </w:tcPr>
          <w:p>
            <w:r>
              <w:rPr>
                <w:rFonts w:ascii="맑은 고딕" w:hAnsi="맑은 고딕"/>
                <w:b/>
                <w:sz w:val="18"/>
              </w:rPr>
              <w:t>내용</w:t>
            </w:r>
          </w:p>
        </w:tc>
      </w:tr>
      <w:tr>
        <w:tc>
          <w:tcPr>
            <w:tcW w:type="dxa" w:w="4536"/>
          </w:tcPr>
          <w:p>
            <w:r>
              <w:rPr>
                <w:rFonts w:ascii="맑은 고딕" w:hAnsi="맑은 고딕"/>
                <w:sz w:val="18"/>
              </w:rPr>
              <w:t>기능 이름</w:t>
            </w:r>
          </w:p>
        </w:tc>
        <w:tc>
          <w:tcPr>
            <w:tcW w:type="dxa" w:w="4536"/>
          </w:tcPr>
          <w:p>
            <w:r>
              <w:rPr>
                <w:rFonts w:ascii="맑은 고딕" w:hAnsi="맑은 고딕"/>
                <w:sz w:val="18"/>
              </w:rPr>
              <w:t>주식 정보 대시보드 및 API 구현 (project_initialize)</w:t>
            </w:r>
          </w:p>
        </w:tc>
      </w:tr>
      <w:tr>
        <w:tc>
          <w:tcPr>
            <w:tcW w:type="dxa" w:w="4536"/>
          </w:tcPr>
          <w:p>
            <w:r>
              <w:rPr>
                <w:rFonts w:ascii="맑은 고딕" w:hAnsi="맑은 고딕"/>
                <w:sz w:val="18"/>
              </w:rPr>
              <w:t>기능 목적</w:t>
            </w:r>
          </w:p>
        </w:tc>
        <w:tc>
          <w:tcPr>
            <w:tcW w:type="dxa" w:w="4536"/>
          </w:tcPr>
          <w:p>
            <w:r>
              <w:rPr>
                <w:rFonts w:ascii="맑은 고딕" w:hAnsi="맑은 고딕"/>
                <w:sz w:val="18"/>
              </w:rPr>
              <w:t>WPF와 FastAPI를 연동하여 미국 주식/ETF 데이터를 실시간 조회 및 차트 시각화</w:t>
            </w:r>
          </w:p>
        </w:tc>
      </w:tr>
      <w:tr>
        <w:tc>
          <w:tcPr>
            <w:tcW w:type="dxa" w:w="4536"/>
          </w:tcPr>
          <w:p>
            <w:r>
              <w:rPr>
                <w:rFonts w:ascii="맑은 고딕" w:hAnsi="맑은 고딕"/>
                <w:sz w:val="18"/>
              </w:rPr>
              <w:t>최종 판정</w:t>
            </w:r>
          </w:p>
        </w:tc>
        <w:tc>
          <w:tcPr>
            <w:tcW w:type="dxa" w:w="4536"/>
          </w:tcPr>
          <w:p>
            <w:r>
              <w:rPr>
                <w:rFonts w:ascii="맑은 고딕" w:hAnsi="맑은 고딕"/>
                <w:sz w:val="18"/>
              </w:rPr>
              <w:t>PASS</w:t>
            </w:r>
          </w:p>
        </w:tc>
      </w:tr>
      <w:tr>
        <w:tc>
          <w:tcPr>
            <w:tcW w:type="dxa" w:w="4536"/>
          </w:tcPr>
          <w:p>
            <w:r>
              <w:rPr>
                <w:rFonts w:ascii="맑은 고딕" w:hAnsi="맑은 고딕"/>
                <w:sz w:val="18"/>
              </w:rPr>
              <w:t>최종 완성 일시</w:t>
            </w:r>
          </w:p>
        </w:tc>
        <w:tc>
          <w:tcPr>
            <w:tcW w:type="dxa" w:w="4536"/>
          </w:tcPr>
          <w:p>
            <w:r>
              <w:rPr>
                <w:rFonts w:ascii="맑은 고딕" w:hAnsi="맑은 고딕"/>
                <w:sz w:val="18"/>
              </w:rPr>
              <w:t>2026-05-27</w:t>
            </w:r>
          </w:p>
        </w:tc>
      </w:tr>
    </w:tbl>
    <w:p/>
    <w:p>
      <w:pPr>
        <w:pStyle w:val="Heading1"/>
      </w:pPr>
      <w:r>
        <w:t>2. 사용 방법</w:t>
      </w:r>
    </w:p>
    <w:p>
      <w:pPr>
        <w:pStyle w:val="Heading2"/>
      </w:pPr>
      <w:r>
        <w:t>API / 인터페이스</w:t>
      </w:r>
    </w:p>
    <w:p>
      <w:pPr>
        <w:pStyle w:val="ListBullet"/>
      </w:pPr>
      <w:r>
        <w:rPr>
          <w:rFonts w:ascii="맑은 고딕" w:hAnsi="맑은 고딕"/>
          <w:sz w:val="20"/>
        </w:rPr>
        <w:t>엔드포인트: GET /api/stocks/{symbol}</w:t>
      </w:r>
    </w:p>
    <w:p>
      <w:pPr>
        <w:pStyle w:val="ListBullet"/>
      </w:pPr>
      <w:r>
        <w:rPr>
          <w:rFonts w:ascii="맑은 고딕" w:hAnsi="맑은 고딕"/>
          <w:sz w:val="20"/>
        </w:rPr>
        <w:t>경로 파라미터 (symbol): 필수, 1~15자 길이의 미국 상장 주식/ETF 티커명</w:t>
      </w:r>
    </w:p>
    <w:p>
      <w:pPr>
        <w:pStyle w:val="ListBullet"/>
      </w:pPr>
      <w:r>
        <w:rPr>
          <w:rFonts w:ascii="맑은 고딕" w:hAnsi="맑은 고딕"/>
          <w:sz w:val="20"/>
        </w:rPr>
        <w:t>쿼리 파라미터 (range_): 선택, 기본값 6mo. 조회할 차트 데이터 범위 (e.g., 1mo, 3mo, 6mo, 1y)</w:t>
      </w:r>
    </w:p>
    <w:p>
      <w:pPr>
        <w:pStyle w:val="ListBullet"/>
      </w:pPr>
      <w:r>
        <w:rPr>
          <w:rFonts w:ascii="맑은 고딕" w:hAnsi="맑은 고딕"/>
          <w:sz w:val="20"/>
        </w:rPr>
        <w:t>쿼리 파라미터 (interval): 선택, 기본값 1d. 차트 봉 간격 (e.g., 1h, 1d, 5d, 1wk)</w:t>
      </w:r>
    </w:p>
    <w:p>
      <w:pPr>
        <w:pStyle w:val="ListBullet"/>
      </w:pPr>
      <w:r>
        <w:rPr>
          <w:rFonts w:ascii="맑은 고딕" w:hAnsi="맑은 고딕"/>
          <w:sz w:val="20"/>
        </w:rPr>
        <w:t>반환값: 주식 시세 요약(quote), 기본 지표(fundamentals), 프로필(profile), 차트 OHLCV 리스트(chart)를 포함한 통합 JSON 응답</w:t>
      </w:r>
    </w:p>
    <w:p>
      <w:pPr>
        <w:pStyle w:val="Heading2"/>
      </w:pPr>
      <w:r>
        <w:t>API 호출 예시 (Python)</w:t>
      </w:r>
    </w:p>
    <w:p>
      <w:pPr>
        <w:spacing w:before="80" w:after="80"/>
        <w:ind w:left="283"/>
        <w:shd w:val="clear" w:color="auto" w:fill="F2F2F2"/>
      </w:pPr>
      <w:r>
        <w:rPr>
          <w:rFonts w:ascii="Courier New" w:hAnsi="Courier New"/>
          <w:sz w:val="18"/>
        </w:rPr>
        <w:t>import requests</w:t>
        <w:br/>
        <w:br/>
        <w:t>url = "http://127.0.0.1:8000/api/stocks/QLD"</w:t>
        <w:br/>
        <w:t>response = requests.get(url)</w:t>
        <w:br/>
        <w:br/>
        <w:t>if response.status_code == 200:</w:t>
        <w:br/>
        <w:t xml:space="preserve">    data = response.json()</w:t>
        <w:br/>
        <w:t xml:space="preserve">    print(f"종목명: {data['name']}")</w:t>
        <w:br/>
        <w:t xml:space="preserve">    print(f"현재가: {data['quote']['current_price']} {data['currency']}")</w:t>
        <w:br/>
        <w:t xml:space="preserve">    print(f"시가총액: {data['fundamentals']['market_cap']}")</w:t>
        <w:br/>
        <w:t>else:</w:t>
        <w:br/>
        <w:t xml:space="preserve">    print(f"조회 실패: {response.json().get('message', '알 수 없는 오류')}")</w:t>
        <w:br/>
      </w:r>
    </w:p>
    <w:p>
      <w:pPr>
        <w:pStyle w:val="Heading2"/>
      </w:pPr>
      <w:r>
        <w:t>WPF API 클라이언트 연동 예시 (C#)</w:t>
      </w:r>
    </w:p>
    <w:p>
      <w:pPr>
        <w:spacing w:before="80" w:after="80"/>
        <w:ind w:left="283"/>
        <w:shd w:val="clear" w:color="auto" w:fill="F2F2F2"/>
      </w:pPr>
      <w:r>
        <w:rPr>
          <w:rFonts w:ascii="Courier New" w:hAnsi="Courier New"/>
          <w:sz w:val="18"/>
        </w:rPr>
        <w:t>using System.Net.Http;</w:t>
        <w:br/>
        <w:t>using System.Threading.Tasks;</w:t>
        <w:br/>
        <w:t>using Newtonsoft.Json;</w:t>
        <w:br/>
        <w:br/>
        <w:t>public class StockApiClient</w:t>
        <w:br/>
        <w:t>{</w:t>
        <w:br/>
        <w:t xml:space="preserve">    private readonly HttpClient _client = new HttpClient();</w:t>
        <w:br/>
        <w:t xml:space="preserve">    private const string BaseUrl = "http://127.0.0.1:8000/api/stocks/";</w:t>
        <w:br/>
        <w:br/>
        <w:t xml:space="preserve">    public async Task&lt;StockDetailDto&gt; FetchStockAsync(string symbol)</w:t>
        <w:br/>
        <w:t xml:space="preserve">    {</w:t>
        <w:br/>
        <w:t xml:space="preserve">        var response = await _client.GetAsync($"{BaseUrl}{symbol}");</w:t>
        <w:br/>
        <w:t xml:space="preserve">        response.EnsureSuccessStatusCode();</w:t>
        <w:br/>
        <w:t xml:space="preserve">        var json = await response.Content.ReadAsStringAsync();</w:t>
        <w:br/>
        <w:t xml:space="preserve">        return JsonConvert.DeserializeObject&lt;StockDetailDto&gt;(json);</w:t>
        <w:br/>
        <w:t xml:space="preserve">    }</w:t>
        <w:br/>
        <w:t>}</w:t>
        <w:br/>
      </w:r>
    </w:p>
    <w:p>
      <w:pPr>
        <w:pStyle w:val="Heading1"/>
      </w:pPr>
      <w:r>
        <w:t>3. 관련 파일</w:t>
      </w:r>
    </w:p>
    <w:tbl>
      <w:tblPr>
        <w:tblStyle w:val="TableGrid"/>
        <w:tblW w:type="auto" w:w="0"/>
        <w:tblLook w:firstColumn="1" w:firstRow="1" w:lastColumn="0" w:lastRow="0" w:noHBand="0" w:noVBand="1" w:val="04A0"/>
      </w:tblPr>
      <w:tblGrid>
        <w:gridCol w:w="4536"/>
        <w:gridCol w:w="4536"/>
      </w:tblGrid>
      <w:tr>
        <w:tc>
          <w:tcPr>
            <w:tcW w:type="dxa" w:w="4536"/>
            <w:shd w:val="clear" w:color="auto" w:fill="D6E4F7"/>
          </w:tcPr>
          <w:p>
            <w:r>
              <w:rPr>
                <w:rFonts w:ascii="맑은 고딕" w:hAnsi="맑은 고딕"/>
                <w:b/>
                <w:sz w:val="18"/>
              </w:rPr>
              <w:t>파일 경로</w:t>
            </w:r>
          </w:p>
        </w:tc>
        <w:tc>
          <w:tcPr>
            <w:tcW w:type="dxa" w:w="4536"/>
            <w:shd w:val="clear" w:color="auto" w:fill="D6E4F7"/>
          </w:tcPr>
          <w:p>
            <w:r>
              <w:rPr>
                <w:rFonts w:ascii="맑은 고딕" w:hAnsi="맑은 고딕"/>
                <w:b/>
                <w:sz w:val="18"/>
              </w:rPr>
              <w:t>역할</w:t>
            </w:r>
          </w:p>
        </w:tc>
      </w:tr>
      <w:tr>
        <w:tc>
          <w:tcPr>
            <w:tcW w:type="dxa" w:w="4536"/>
          </w:tcPr>
          <w:p>
            <w:r>
              <w:rPr>
                <w:rFonts w:ascii="맑은 고딕" w:hAnsi="맑은 고딕"/>
                <w:sz w:val="18"/>
              </w:rPr>
              <w:t>src/stocks-api/requirements.txt</w:t>
            </w:r>
          </w:p>
        </w:tc>
        <w:tc>
          <w:tcPr>
            <w:tcW w:type="dxa" w:w="4536"/>
          </w:tcPr>
          <w:p>
            <w:r>
              <w:rPr>
                <w:rFonts w:ascii="맑은 고딕" w:hAnsi="맑은 고딕"/>
                <w:sz w:val="18"/>
              </w:rPr>
              <w:t>백엔드 Python 라이브러리 의존성 정의 파일</w:t>
            </w:r>
          </w:p>
        </w:tc>
      </w:tr>
      <w:tr>
        <w:tc>
          <w:tcPr>
            <w:tcW w:type="dxa" w:w="4536"/>
          </w:tcPr>
          <w:p>
            <w:r>
              <w:rPr>
                <w:rFonts w:ascii="맑은 고딕" w:hAnsi="맑은 고딕"/>
                <w:sz w:val="18"/>
              </w:rPr>
              <w:t>src/stocks-api/main.py</w:t>
            </w:r>
          </w:p>
        </w:tc>
        <w:tc>
          <w:tcPr>
            <w:tcW w:type="dxa" w:w="4536"/>
          </w:tcPr>
          <w:p>
            <w:r>
              <w:rPr>
                <w:rFonts w:ascii="맑은 고딕" w:hAnsi="맑은 고딕"/>
                <w:sz w:val="18"/>
              </w:rPr>
              <w:t>FastAPI 웹 서버 진입점, CORS 정책 및 전역 예외 처리 설정</w:t>
            </w:r>
          </w:p>
        </w:tc>
      </w:tr>
      <w:tr>
        <w:tc>
          <w:tcPr>
            <w:tcW w:type="dxa" w:w="4536"/>
          </w:tcPr>
          <w:p>
            <w:r>
              <w:rPr>
                <w:rFonts w:ascii="맑은 고딕" w:hAnsi="맑은 고딕"/>
                <w:sz w:val="18"/>
              </w:rPr>
              <w:t>src/stocks-api/app/config.py</w:t>
            </w:r>
          </w:p>
        </w:tc>
        <w:tc>
          <w:tcPr>
            <w:tcW w:type="dxa" w:w="4536"/>
          </w:tcPr>
          <w:p>
            <w:r>
              <w:rPr>
                <w:rFonts w:ascii="맑은 고딕" w:hAnsi="맑은 고딕"/>
                <w:sz w:val="18"/>
              </w:rPr>
              <w:t>호스트, 포트, 타임아웃, range/interval 검증 화이트리스트 등 설정 관리</w:t>
            </w:r>
          </w:p>
        </w:tc>
      </w:tr>
      <w:tr>
        <w:tc>
          <w:tcPr>
            <w:tcW w:type="dxa" w:w="4536"/>
          </w:tcPr>
          <w:p>
            <w:r>
              <w:rPr>
                <w:rFonts w:ascii="맑은 고딕" w:hAnsi="맑은 고딕"/>
                <w:sz w:val="18"/>
              </w:rPr>
              <w:t>src/stocks-api/app/models/stock.py</w:t>
            </w:r>
          </w:p>
        </w:tc>
        <w:tc>
          <w:tcPr>
            <w:tcW w:type="dxa" w:w="4536"/>
          </w:tcPr>
          <w:p>
            <w:r>
              <w:rPr>
                <w:rFonts w:ascii="맑은 고딕" w:hAnsi="맑은 고딕"/>
                <w:sz w:val="18"/>
              </w:rPr>
              <w:t>Pydantic v2 기반의 주식 시세/지표/프로필/차트/에러 응답 모델 구조 정의</w:t>
            </w:r>
          </w:p>
        </w:tc>
      </w:tr>
      <w:tr>
        <w:tc>
          <w:tcPr>
            <w:tcW w:type="dxa" w:w="4536"/>
          </w:tcPr>
          <w:p>
            <w:r>
              <w:rPr>
                <w:rFonts w:ascii="맑은 고딕" w:hAnsi="맑은 고딕"/>
                <w:sz w:val="18"/>
              </w:rPr>
              <w:t>src/stocks-api/app/services/stock_service.py</w:t>
            </w:r>
          </w:p>
        </w:tc>
        <w:tc>
          <w:tcPr>
            <w:tcW w:type="dxa" w:w="4536"/>
          </w:tcPr>
          <w:p>
            <w:r>
              <w:rPr>
                <w:rFonts w:ascii="맑은 고딕" w:hAnsi="맑은 고딕"/>
                <w:sz w:val="18"/>
              </w:rPr>
              <w:t>yfinance API 호출을 통해 시세 정보를 획득하고 안전하게 예외 처리 및 모델 바인딩</w:t>
            </w:r>
          </w:p>
        </w:tc>
      </w:tr>
      <w:tr>
        <w:tc>
          <w:tcPr>
            <w:tcW w:type="dxa" w:w="4536"/>
          </w:tcPr>
          <w:p>
            <w:r>
              <w:rPr>
                <w:rFonts w:ascii="맑은 고딕" w:hAnsi="맑은 고딕"/>
                <w:sz w:val="18"/>
              </w:rPr>
              <w:t>src/stocks-api/app/api/stocks.py</w:t>
            </w:r>
          </w:p>
        </w:tc>
        <w:tc>
          <w:tcPr>
            <w:tcW w:type="dxa" w:w="4536"/>
          </w:tcPr>
          <w:p>
            <w:r>
              <w:rPr>
                <w:rFonts w:ascii="맑은 고딕" w:hAnsi="맑은 고딕"/>
                <w:sz w:val="18"/>
              </w:rPr>
              <w:t>GET /api/stocks/{symbol} 엔드포인트를 노출하고 입력 데이터 검증 및 대문자 정규화 처리</w:t>
            </w:r>
          </w:p>
        </w:tc>
      </w:tr>
      <w:tr>
        <w:tc>
          <w:tcPr>
            <w:tcW w:type="dxa" w:w="4536"/>
          </w:tcPr>
          <w:p>
            <w:r>
              <w:rPr>
                <w:rFonts w:ascii="맑은 고딕" w:hAnsi="맑은 고딕"/>
                <w:sz w:val="18"/>
              </w:rPr>
              <w:t>src/stocks-dashboard/stocks-dashboard/stocks-dashboard.csproj</w:t>
            </w:r>
          </w:p>
        </w:tc>
        <w:tc>
          <w:tcPr>
            <w:tcW w:type="dxa" w:w="4536"/>
          </w:tcPr>
          <w:p>
            <w:r>
              <w:rPr>
                <w:rFonts w:ascii="맑은 고딕" w:hAnsi="맑은 고딕"/>
                <w:sz w:val="18"/>
              </w:rPr>
              <w:t>WPF 프로젝트 파일, ScottPlot.WPF 5.x 및 설정 관리 라이브러리 추가</w:t>
            </w:r>
          </w:p>
        </w:tc>
      </w:tr>
      <w:tr>
        <w:tc>
          <w:tcPr>
            <w:tcW w:type="dxa" w:w="4536"/>
          </w:tcPr>
          <w:p>
            <w:r>
              <w:rPr>
                <w:rFonts w:ascii="맑은 고딕" w:hAnsi="맑은 고딕"/>
                <w:sz w:val="18"/>
              </w:rPr>
              <w:t>src/stocks-dashboard/stocks-dashboard/App.config</w:t>
            </w:r>
          </w:p>
        </w:tc>
        <w:tc>
          <w:tcPr>
            <w:tcW w:type="dxa" w:w="4536"/>
          </w:tcPr>
          <w:p>
            <w:r>
              <w:rPr>
                <w:rFonts w:ascii="맑은 고딕" w:hAnsi="맑은 고딕"/>
                <w:sz w:val="18"/>
              </w:rPr>
              <w:t>WPF 클라이언트의 API 기본 통신 주소, 타임아웃, 기본 검색 기간 설정 정보</w:t>
            </w:r>
          </w:p>
        </w:tc>
      </w:tr>
      <w:tr>
        <w:tc>
          <w:tcPr>
            <w:tcW w:type="dxa" w:w="4536"/>
          </w:tcPr>
          <w:p>
            <w:r>
              <w:rPr>
                <w:rFonts w:ascii="맑은 고딕" w:hAnsi="맑은 고딕"/>
                <w:sz w:val="18"/>
              </w:rPr>
              <w:t>src/stocks-dashboard/stocks-dashboard/MainWindow.xaml</w:t>
            </w:r>
          </w:p>
        </w:tc>
        <w:tc>
          <w:tcPr>
            <w:tcW w:type="dxa" w:w="4536"/>
          </w:tcPr>
          <w:p>
            <w:r>
              <w:rPr>
                <w:rFonts w:ascii="맑은 고딕" w:hAnsi="맑은 고딕"/>
                <w:sz w:val="18"/>
              </w:rPr>
              <w:t>상단 검색 및 주의 안내 바, 좌측 주식 상세 정보 패널, 우측 ScottPlot 차트 영역으로 구성된 다크 테마 마크업</w:t>
            </w:r>
          </w:p>
        </w:tc>
      </w:tr>
      <w:tr>
        <w:tc>
          <w:tcPr>
            <w:tcW w:type="dxa" w:w="4536"/>
          </w:tcPr>
          <w:p>
            <w:r>
              <w:rPr>
                <w:rFonts w:ascii="맑은 고딕" w:hAnsi="맑은 고딕"/>
                <w:sz w:val="18"/>
              </w:rPr>
              <w:t>src/stocks-dashboard/stocks-dashboard/MainWindow.xaml.cs</w:t>
            </w:r>
          </w:p>
        </w:tc>
        <w:tc>
          <w:tcPr>
            <w:tcW w:type="dxa" w:w="4536"/>
          </w:tcPr>
          <w:p>
            <w:r>
              <w:rPr>
                <w:rFonts w:ascii="맑은 고딕" w:hAnsi="맑은 고딕"/>
                <w:sz w:val="18"/>
              </w:rPr>
              <w:t>검색 이벤트 비동기 통신 처리, CancellationToken 기반 요청 취소, API 응답 바인딩 및 ScottPlot 캔들스틱 차트 빌드</w:t>
            </w:r>
          </w:p>
        </w:tc>
      </w:tr>
      <w:tr>
        <w:tc>
          <w:tcPr>
            <w:tcW w:type="dxa" w:w="4536"/>
          </w:tcPr>
          <w:p>
            <w:r>
              <w:rPr>
                <w:rFonts w:ascii="맑은 고딕" w:hAnsi="맑은 고딕"/>
                <w:sz w:val="18"/>
              </w:rPr>
              <w:t>src/stocks-dashboard/stocks-dashboard/Models/StockDetailDto.cs</w:t>
            </w:r>
          </w:p>
        </w:tc>
        <w:tc>
          <w:tcPr>
            <w:tcW w:type="dxa" w:w="4536"/>
          </w:tcPr>
          <w:p>
            <w:r>
              <w:rPr>
                <w:rFonts w:ascii="맑은 고딕" w:hAnsi="맑은 고딕"/>
                <w:sz w:val="18"/>
              </w:rPr>
              <w:t>백엔드 JSON 응답 스키마와 매핑하기 위한 C# DTO 데이터 구조 정의</w:t>
            </w:r>
          </w:p>
        </w:tc>
      </w:tr>
      <w:tr>
        <w:tc>
          <w:tcPr>
            <w:tcW w:type="dxa" w:w="4536"/>
          </w:tcPr>
          <w:p>
            <w:r>
              <w:rPr>
                <w:rFonts w:ascii="맑은 고딕" w:hAnsi="맑은 고딕"/>
                <w:sz w:val="18"/>
              </w:rPr>
              <w:t>src/stocks-dashboard/stocks-dashboard/Services/StockApiClient.cs</w:t>
            </w:r>
          </w:p>
        </w:tc>
        <w:tc>
          <w:tcPr>
            <w:tcW w:type="dxa" w:w="4536"/>
          </w:tcPr>
          <w:p>
            <w:r>
              <w:rPr>
                <w:rFonts w:ascii="맑은 고딕" w:hAnsi="맑은 고딕"/>
                <w:sz w:val="18"/>
              </w:rPr>
              <w:t>HttpClient 싱글톤을 사용하여 FastAPI 서버와 통신하며, 다양한 에러 상태를 한국어 메시지로 변환</w:t>
            </w:r>
          </w:p>
        </w:tc>
      </w:tr>
      <w:tr>
        <w:tc>
          <w:tcPr>
            <w:tcW w:type="dxa" w:w="4536"/>
          </w:tcPr>
          <w:p>
            <w:r>
              <w:rPr>
                <w:rFonts w:ascii="맑은 고딕" w:hAnsi="맑은 고딕"/>
                <w:sz w:val="18"/>
              </w:rPr>
              <w:t>tests/conftest.py</w:t>
            </w:r>
          </w:p>
        </w:tc>
        <w:tc>
          <w:tcPr>
            <w:tcW w:type="dxa" w:w="4536"/>
          </w:tcPr>
          <w:p>
            <w:r>
              <w:rPr>
                <w:rFonts w:ascii="맑은 고딕" w:hAnsi="맑은 고딕"/>
                <w:sz w:val="18"/>
              </w:rPr>
              <w:t>yfinance 호출 Mocking을 위한 Fake Ticker 및 API 테스트용 클라이언트 fixture 등록</w:t>
            </w:r>
          </w:p>
        </w:tc>
      </w:tr>
      <w:tr>
        <w:tc>
          <w:tcPr>
            <w:tcW w:type="dxa" w:w="4536"/>
          </w:tcPr>
          <w:p>
            <w:r>
              <w:rPr>
                <w:rFonts w:ascii="맑은 고딕" w:hAnsi="맑은 고딕"/>
                <w:sz w:val="18"/>
              </w:rPr>
              <w:t>tests/test_api_stocks.py</w:t>
            </w:r>
          </w:p>
        </w:tc>
        <w:tc>
          <w:tcPr>
            <w:tcW w:type="dxa" w:w="4536"/>
          </w:tcPr>
          <w:p>
            <w:r>
              <w:rPr>
                <w:rFonts w:ascii="맑은 고딕" w:hAnsi="맑은 고딕"/>
                <w:sz w:val="18"/>
              </w:rPr>
              <w:t>백엔드 API 정상 조회, 비정상 입력(400), 존재하지 않음(404), 외부 장애(502) 시뮬레이션 통합 테스트 케이스</w:t>
            </w:r>
          </w:p>
        </w:tc>
      </w:tr>
    </w:tbl>
    <w:p/>
    <w:p>
      <w:pPr>
        <w:pStyle w:val="Heading1"/>
      </w:pPr>
      <w:r>
        <w:t>4. 주요 설계 결정</w:t>
      </w:r>
    </w:p>
    <w:p>
      <w:pPr>
        <w:pStyle w:val="Heading2"/>
      </w:pPr>
      <w:r>
        <w:t>구현 접근 방식</w:t>
      </w:r>
    </w:p>
    <w:p>
      <w:pPr>
        <w:spacing w:after="80"/>
      </w:pPr>
      <w:r>
        <w:rPr>
          <w:rFonts w:ascii="맑은 고딕" w:hAnsi="맑은 고딕"/>
        </w:rPr>
        <w:t>외부 API 자격 증명이 없는 개발 및 로컬 테스트 환경을 보장하기 위해 무료로 접근 가능한 yfinance 라이브러리를 데이터 공급원으로 채택했습니다. yfinance가 반환하는 금융 데이터 특유의 공백 값(NaN, Inf, None) 문제를 제어하기 위해, 백엔드 서비스 레이어에 타입 안전 변환 헬퍼(_safe_float, _safe_int, _safe_str)를 적극 활용해 Pydantic v2 데이터 직렬화 실패를 미연에 방지했습니다. WPF 프론트엔드는 신속하고 가독성 높은 차트 렌더링을 위해 ScottPlot.WPF (v5.x)를 의존성으로 추가하고, WpfPlot 컨트롤 내에 OHLC 형식의 데이터를 바인딩하여 줌/드래그가 자유로운 차트를 완성했습니다.</w:t>
      </w:r>
    </w:p>
    <w:p>
      <w:pPr>
        <w:pStyle w:val="Heading2"/>
      </w:pPr>
      <w:r>
        <w:t>검토한 대안</w:t>
      </w:r>
    </w:p>
    <w:p>
      <w:pPr>
        <w:pStyle w:val="ListBullet"/>
      </w:pPr>
      <w:r>
        <w:rPr>
          <w:rFonts w:ascii="맑은 고딕" w:hAnsi="맑은 고딕"/>
          <w:sz w:val="20"/>
        </w:rPr>
        <w:t>대안 A: LiveChartsCore.SkiaSharpView.WPF 라이브러리 사용 — 채택하지 않은 이유: 모던한 애니메이션을 지원하나, .NET 8 WPF 환경에서 SkiaSharp 모듈의 의존성 로드 오작동 이슈가 빈번히 보고되었고, 캔들스틱 구현 복잡도가 ScottPlot 대비 매우 높아 초기 빌드 안전성 확보를 위해 제외함.</w:t>
      </w:r>
    </w:p>
    <w:p>
      <w:pPr>
        <w:pStyle w:val="ListBullet"/>
      </w:pPr>
      <w:r>
        <w:rPr>
          <w:rFonts w:ascii="맑은 고딕" w:hAnsi="맑은 고딕"/>
          <w:sz w:val="20"/>
        </w:rPr>
        <w:t>대안 B: 백엔드 로컬 SQLite 캐싱 데이터베이스 도입 — 채택하지 않은 이유: 중복 호출 데이터 로드 성능이 향상되지만, 초기 정보 검색 및 대시보드 화면 구성이라는 요구 범위에 비해 DB 파일 보관, 주기적 갱신 정책 수립 등 관리 복잡성이 지나치게 증가하여 향후 개선 사항으로 보류함.</w:t>
      </w:r>
    </w:p>
    <w:p>
      <w:pPr>
        <w:pStyle w:val="Heading2"/>
      </w:pPr>
      <w:r>
        <w:t>리뷰 핵심 포인트와 최종 결정</w:t>
      </w:r>
    </w:p>
    <w:p>
      <w:pPr>
        <w:pStyle w:val="ListBullet"/>
      </w:pPr>
      <w:r>
        <w:rPr>
          <w:rFonts w:ascii="맑은 고딕" w:hAnsi="맑은 고딕"/>
          <w:sz w:val="20"/>
        </w:rPr>
        <w:t>yfinance 외부 장애 발생 시 502 HTTP 응답 누락 지적: conftest.py에 임의로 에러를 던지는 Mock Ticker인 _FailingTicker 셋업을 설계하고, tests/test_api_stocks.py에 test_upstream_history_failure_returns_502 테스트 케이스를 구현하여 502 에러 반환을 정상 보증하였습니다.</w:t>
      </w:r>
    </w:p>
    <w:p>
      <w:pPr>
        <w:pStyle w:val="ListBullet"/>
      </w:pPr>
      <w:r>
        <w:rPr>
          <w:rFonts w:ascii="맑은 고딕" w:hAnsi="맑은 고딕"/>
          <w:sz w:val="20"/>
        </w:rPr>
        <w:t>fetch_stock_detail 함수의 과도한 비대화 개선 권고: yfinance에서 데이터를 적재하고 404 및 데이터 비어있음을 사전 검증하는 비즈니스 영역을 _load_and_validate_ticker_data 프라이빗 함수로 깨끗이 분할하여 단일 책임 원칙을 강화했습니다.</w:t>
      </w:r>
    </w:p>
    <w:p>
      <w:pPr>
        <w:pStyle w:val="ListBullet"/>
      </w:pPr>
      <w:r>
        <w:rPr>
          <w:rFonts w:ascii="맑은 고딕" w:hAnsi="맑은 고딕"/>
          <w:sz w:val="20"/>
        </w:rPr>
        <w:t>WPF 앱 타이틀 영문 표기 개선 제안: MainWindow.xaml의 Window Title 속성을 한국어 정체성에 어울리고 면책 조항을 노출하는 '주식 정보 검색 및 분석 대시보드 (투자 자문 제외)'로 수용 변경하였습니다.</w:t>
      </w:r>
    </w:p>
    <w:p>
      <w:pPr>
        <w:pStyle w:val="Heading2"/>
      </w:pPr>
      <w:r>
        <w:t>거부 또는 보류한 지적 사항과 그 이유</w:t>
      </w:r>
    </w:p>
    <w:p>
      <w:pPr>
        <w:pStyle w:val="ListBullet"/>
      </w:pPr>
      <w:r>
        <w:rPr>
          <w:rFonts w:ascii="맑은 고딕" w:hAnsi="맑은 고딕"/>
          <w:sz w:val="20"/>
        </w:rPr>
        <w:t>ScottPlot 5 차트 캔들의 상승/하락 색상 한국 표준 관례(상승 빨강, 하락 파랑) 적용: ScottPlot 5.0.34 버전에서의 캔들스틱 커스텀 색상 부여용 프로퍼티 명세(RisingColor 등)는 프레임워크 내부 마이너 업데이트에 따라 빈번히 파괴되는 비표준 영역입니다. 명확히 검증된 빌드 안전성이 담보되지 않은 상태에서 적용 시 전체 WPF 빌드가 깨질 심각한 위험이 있어, 이번 단계에서는 수용을 거부하고 향후 개선 작업에서 안전성을 검토한 뒤 보강하는 미래 개선 사항으로 안전히 이관했습니다.</w:t>
      </w:r>
    </w:p>
    <w:p>
      <w:pPr>
        <w:pStyle w:val="Heading1"/>
      </w:pPr>
      <w:r>
        <w:t>5. 의존성</w:t>
      </w:r>
    </w:p>
    <w:tbl>
      <w:tblPr>
        <w:tblStyle w:val="TableGrid"/>
        <w:tblW w:type="auto" w:w="0"/>
        <w:tblLook w:firstColumn="1" w:firstRow="1" w:lastColumn="0" w:lastRow="0" w:noHBand="0" w:noVBand="1" w:val="04A0"/>
      </w:tblPr>
      <w:tblGrid>
        <w:gridCol w:w="4536"/>
        <w:gridCol w:w="4536"/>
      </w:tblGrid>
      <w:tr>
        <w:tc>
          <w:tcPr>
            <w:tcW w:type="dxa" w:w="4536"/>
            <w:shd w:val="clear" w:color="auto" w:fill="D6E4F7"/>
          </w:tcPr>
          <w:p>
            <w:r>
              <w:rPr>
                <w:rFonts w:ascii="맑은 고딕" w:hAnsi="맑은 고딕"/>
                <w:b/>
                <w:sz w:val="18"/>
              </w:rPr>
              <w:t>라이브러리</w:t>
            </w:r>
          </w:p>
        </w:tc>
        <w:tc>
          <w:tcPr>
            <w:tcW w:type="dxa" w:w="4536"/>
            <w:shd w:val="clear" w:color="auto" w:fill="D6E4F7"/>
          </w:tcPr>
          <w:p>
            <w:r>
              <w:rPr>
                <w:rFonts w:ascii="맑은 고딕" w:hAnsi="맑은 고딕"/>
                <w:b/>
                <w:sz w:val="18"/>
              </w:rPr>
              <w:t>사용 용도</w:t>
            </w:r>
          </w:p>
        </w:tc>
      </w:tr>
      <w:tr>
        <w:tc>
          <w:tcPr>
            <w:tcW w:type="dxa" w:w="4536"/>
          </w:tcPr>
          <w:p>
            <w:r>
              <w:rPr>
                <w:rFonts w:ascii="맑은 고딕" w:hAnsi="맑은 고딕"/>
                <w:sz w:val="18"/>
              </w:rPr>
              <w:t>fastapi</w:t>
            </w:r>
          </w:p>
        </w:tc>
        <w:tc>
          <w:tcPr>
            <w:tcW w:type="dxa" w:w="4536"/>
          </w:tcPr>
          <w:p>
            <w:r>
              <w:rPr>
                <w:rFonts w:ascii="맑은 고딕" w:hAnsi="맑은 고딕"/>
                <w:sz w:val="18"/>
              </w:rPr>
              <w:t>비동기 REST API 호스팅을 위한 백엔드 메인 프레임워크</w:t>
            </w:r>
          </w:p>
        </w:tc>
      </w:tr>
      <w:tr>
        <w:tc>
          <w:tcPr>
            <w:tcW w:type="dxa" w:w="4536"/>
          </w:tcPr>
          <w:p>
            <w:r>
              <w:rPr>
                <w:rFonts w:ascii="맑은 고딕" w:hAnsi="맑은 고딕"/>
                <w:sz w:val="18"/>
              </w:rPr>
              <w:t>uvicorn</w:t>
            </w:r>
          </w:p>
        </w:tc>
        <w:tc>
          <w:tcPr>
            <w:tcW w:type="dxa" w:w="4536"/>
          </w:tcPr>
          <w:p>
            <w:r>
              <w:rPr>
                <w:rFonts w:ascii="맑은 고딕" w:hAnsi="맑은 고딕"/>
                <w:sz w:val="18"/>
              </w:rPr>
              <w:t>비동기 ASGI 웹 서버 실행기</w:t>
            </w:r>
          </w:p>
        </w:tc>
      </w:tr>
      <w:tr>
        <w:tc>
          <w:tcPr>
            <w:tcW w:type="dxa" w:w="4536"/>
          </w:tcPr>
          <w:p>
            <w:r>
              <w:rPr>
                <w:rFonts w:ascii="맑은 고딕" w:hAnsi="맑은 고딕"/>
                <w:sz w:val="18"/>
              </w:rPr>
              <w:t>yfinance</w:t>
            </w:r>
          </w:p>
        </w:tc>
        <w:tc>
          <w:tcPr>
            <w:tcW w:type="dxa" w:w="4536"/>
          </w:tcPr>
          <w:p>
            <w:r>
              <w:rPr>
                <w:rFonts w:ascii="맑은 고딕" w:hAnsi="맑은 고딕"/>
                <w:sz w:val="18"/>
              </w:rPr>
              <w:t>야후 파이낸스 주식/ETF 실시간 시세 및 6개월 가격 이력 획득 라이브러리</w:t>
            </w:r>
          </w:p>
        </w:tc>
      </w:tr>
      <w:tr>
        <w:tc>
          <w:tcPr>
            <w:tcW w:type="dxa" w:w="4536"/>
          </w:tcPr>
          <w:p>
            <w:r>
              <w:rPr>
                <w:rFonts w:ascii="맑은 고딕" w:hAnsi="맑은 고딕"/>
                <w:sz w:val="18"/>
              </w:rPr>
              <w:t>pandas</w:t>
            </w:r>
          </w:p>
        </w:tc>
        <w:tc>
          <w:tcPr>
            <w:tcW w:type="dxa" w:w="4536"/>
          </w:tcPr>
          <w:p>
            <w:r>
              <w:rPr>
                <w:rFonts w:ascii="맑은 고딕" w:hAnsi="맑은 고딕"/>
                <w:sz w:val="18"/>
              </w:rPr>
              <w:t>yfinance의 히스토리 데이터 시계열 DataFrame 가공 및 변환 처리</w:t>
            </w:r>
          </w:p>
        </w:tc>
      </w:tr>
      <w:tr>
        <w:tc>
          <w:tcPr>
            <w:tcW w:type="dxa" w:w="4536"/>
          </w:tcPr>
          <w:p>
            <w:r>
              <w:rPr>
                <w:rFonts w:ascii="맑은 고딕" w:hAnsi="맑은 고딕"/>
                <w:sz w:val="18"/>
              </w:rPr>
              <w:t>pydantic</w:t>
            </w:r>
          </w:p>
        </w:tc>
        <w:tc>
          <w:tcPr>
            <w:tcW w:type="dxa" w:w="4536"/>
          </w:tcPr>
          <w:p>
            <w:r>
              <w:rPr>
                <w:rFonts w:ascii="맑은 고딕" w:hAnsi="맑은 고딕"/>
                <w:sz w:val="18"/>
              </w:rPr>
              <w:t>Pydantic v2 스펙 기반 API 입출력 모델링 및 JSON 직렬화 스키마 수립</w:t>
            </w:r>
          </w:p>
        </w:tc>
      </w:tr>
      <w:tr>
        <w:tc>
          <w:tcPr>
            <w:tcW w:type="dxa" w:w="4536"/>
          </w:tcPr>
          <w:p>
            <w:r>
              <w:rPr>
                <w:rFonts w:ascii="맑은 고딕" w:hAnsi="맑은 고딕"/>
                <w:sz w:val="18"/>
              </w:rPr>
              <w:t>httpx</w:t>
            </w:r>
          </w:p>
        </w:tc>
        <w:tc>
          <w:tcPr>
            <w:tcW w:type="dxa" w:w="4536"/>
          </w:tcPr>
          <w:p>
            <w:r>
              <w:rPr>
                <w:rFonts w:ascii="맑은 고딕" w:hAnsi="맑은 고딕"/>
                <w:sz w:val="18"/>
              </w:rPr>
              <w:t>비동기 HTTP 요청을 지원하는 라이브러리, 단위 테스트에서 TestClient 구동용</w:t>
            </w:r>
          </w:p>
        </w:tc>
      </w:tr>
      <w:tr>
        <w:tc>
          <w:tcPr>
            <w:tcW w:type="dxa" w:w="4536"/>
          </w:tcPr>
          <w:p>
            <w:r>
              <w:rPr>
                <w:rFonts w:ascii="맑은 고딕" w:hAnsi="맑은 고딕"/>
                <w:sz w:val="18"/>
              </w:rPr>
              <w:t>pytest</w:t>
            </w:r>
          </w:p>
        </w:tc>
        <w:tc>
          <w:tcPr>
            <w:tcW w:type="dxa" w:w="4536"/>
          </w:tcPr>
          <w:p>
            <w:r>
              <w:rPr>
                <w:rFonts w:ascii="맑은 고딕" w:hAnsi="맑은 고딕"/>
                <w:sz w:val="18"/>
              </w:rPr>
              <w:t>백엔드 단위 및 비정상 입력/장애 경로 통합 테스트용 자동화 프레임워크</w:t>
            </w:r>
          </w:p>
        </w:tc>
      </w:tr>
      <w:tr>
        <w:tc>
          <w:tcPr>
            <w:tcW w:type="dxa" w:w="4536"/>
          </w:tcPr>
          <w:p>
            <w:r>
              <w:rPr>
                <w:rFonts w:ascii="맑은 고딕" w:hAnsi="맑은 고딕"/>
                <w:sz w:val="18"/>
              </w:rPr>
              <w:t>ScottPlot.WPF</w:t>
            </w:r>
          </w:p>
        </w:tc>
        <w:tc>
          <w:tcPr>
            <w:tcW w:type="dxa" w:w="4536"/>
          </w:tcPr>
          <w:p>
            <w:r>
              <w:rPr>
                <w:rFonts w:ascii="맑은 고딕" w:hAnsi="맑은 고딕"/>
                <w:sz w:val="18"/>
              </w:rPr>
              <w:t>WPF UI에서 6개월 일별 OHLCV 데이터를 시각화하는 반응형 대화식 주식 캔들스틱 차트 컴포넌트</w:t>
            </w:r>
          </w:p>
        </w:tc>
      </w:tr>
      <w:tr>
        <w:tc>
          <w:tcPr>
            <w:tcW w:type="dxa" w:w="4536"/>
          </w:tcPr>
          <w:p>
            <w:r>
              <w:rPr>
                <w:rFonts w:ascii="맑은 고딕" w:hAnsi="맑은 고딕"/>
                <w:sz w:val="18"/>
              </w:rPr>
              <w:t>System.Configuration.ConfigurationManager</w:t>
            </w:r>
          </w:p>
        </w:tc>
        <w:tc>
          <w:tcPr>
            <w:tcW w:type="dxa" w:w="4536"/>
          </w:tcPr>
          <w:p>
            <w:r>
              <w:rPr>
                <w:rFonts w:ascii="맑은 고딕" w:hAnsi="맑은 고딕"/>
                <w:sz w:val="18"/>
              </w:rPr>
              <w:t>WPF에서 외부 App.config 파일로부터 서버 통신 주소 및 환경 변수를 안정적으로 호출하는 패키지</w:t>
            </w:r>
          </w:p>
        </w:tc>
      </w:tr>
    </w:tbl>
    <w:p/>
    <w:p>
      <w:pPr>
        <w:pStyle w:val="Heading1"/>
      </w:pPr>
      <w:r>
        <w:t>6. 테스트 현황</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7"/>
          </w:tcPr>
          <w:p>
            <w:r>
              <w:rPr>
                <w:rFonts w:ascii="맑은 고딕" w:hAnsi="맑은 고딕"/>
                <w:b/>
                <w:sz w:val="18"/>
              </w:rPr>
              <w:t>테스트 파일 경로</w:t>
            </w:r>
          </w:p>
        </w:tc>
        <w:tc>
          <w:tcPr>
            <w:tcW w:type="dxa" w:w="3024"/>
            <w:shd w:val="clear" w:color="auto" w:fill="D6E4F7"/>
          </w:tcPr>
          <w:p>
            <w:r>
              <w:rPr>
                <w:rFonts w:ascii="맑은 고딕" w:hAnsi="맑은 고딕"/>
                <w:b/>
                <w:sz w:val="18"/>
              </w:rPr>
              <w:t>커버하는 검증 범위</w:t>
            </w:r>
          </w:p>
        </w:tc>
        <w:tc>
          <w:tcPr>
            <w:tcW w:type="dxa" w:w="3024"/>
            <w:shd w:val="clear" w:color="auto" w:fill="D6E4F7"/>
          </w:tcPr>
          <w:p>
            <w:r>
              <w:rPr>
                <w:rFonts w:ascii="맑은 고딕" w:hAnsi="맑은 고딕"/>
                <w:b/>
                <w:sz w:val="18"/>
              </w:rPr>
              <w:t>결과</w:t>
            </w:r>
          </w:p>
        </w:tc>
      </w:tr>
      <w:tr>
        <w:tc>
          <w:tcPr>
            <w:tcW w:type="dxa" w:w="3024"/>
          </w:tcPr>
          <w:p>
            <w:r>
              <w:rPr>
                <w:rFonts w:ascii="맑은 고딕" w:hAnsi="맑은 고딕"/>
                <w:sz w:val="18"/>
              </w:rPr>
              <w:t>tests/test_api_stocks.py</w:t>
            </w:r>
          </w:p>
        </w:tc>
        <w:tc>
          <w:tcPr>
            <w:tcW w:type="dxa" w:w="3024"/>
          </w:tcPr>
          <w:p>
            <w:r>
              <w:rPr>
                <w:rFonts w:ascii="맑은 고딕" w:hAnsi="맑은 고딕"/>
                <w:sz w:val="18"/>
              </w:rPr>
              <w:t>API 헬스체크 동작 검증 및 엔드포인트 무결성</w:t>
            </w:r>
          </w:p>
        </w:tc>
        <w:tc>
          <w:tcPr>
            <w:tcW w:type="dxa" w:w="3024"/>
          </w:tcPr>
          <w:p>
            <w:r>
              <w:rPr>
                <w:rFonts w:ascii="맑은 고딕" w:hAnsi="맑은 고딕"/>
                <w:sz w:val="18"/>
              </w:rPr>
              <w:t>PASS</w:t>
            </w:r>
          </w:p>
        </w:tc>
      </w:tr>
      <w:tr>
        <w:tc>
          <w:tcPr>
            <w:tcW w:type="dxa" w:w="3024"/>
          </w:tcPr>
          <w:p>
            <w:r>
              <w:rPr>
                <w:rFonts w:ascii="맑은 고딕" w:hAnsi="맑은 고딕"/>
                <w:sz w:val="18"/>
              </w:rPr>
              <w:t>tests/test_api_stocks.py</w:t>
            </w:r>
          </w:p>
        </w:tc>
        <w:tc>
          <w:tcPr>
            <w:tcW w:type="dxa" w:w="3024"/>
          </w:tcPr>
          <w:p>
            <w:r>
              <w:rPr>
                <w:rFonts w:ascii="맑은 고딕" w:hAnsi="맑은 고딕"/>
                <w:sz w:val="18"/>
              </w:rPr>
              <w:t>정상 티커 검색(QLD) 시 전체 JSON 데이터 반환 규격 검증</w:t>
            </w:r>
          </w:p>
        </w:tc>
        <w:tc>
          <w:tcPr>
            <w:tcW w:type="dxa" w:w="3024"/>
          </w:tcPr>
          <w:p>
            <w:r>
              <w:rPr>
                <w:rFonts w:ascii="맑은 고딕" w:hAnsi="맑은 고딕"/>
                <w:sz w:val="18"/>
              </w:rPr>
              <w:t>PASS</w:t>
            </w:r>
          </w:p>
        </w:tc>
      </w:tr>
      <w:tr>
        <w:tc>
          <w:tcPr>
            <w:tcW w:type="dxa" w:w="3024"/>
          </w:tcPr>
          <w:p>
            <w:r>
              <w:rPr>
                <w:rFonts w:ascii="맑은 고딕" w:hAnsi="맑은 고딕"/>
                <w:sz w:val="18"/>
              </w:rPr>
              <w:t>tests/test_api_stocks.py</w:t>
            </w:r>
          </w:p>
        </w:tc>
        <w:tc>
          <w:tcPr>
            <w:tcW w:type="dxa" w:w="3024"/>
          </w:tcPr>
          <w:p>
            <w:r>
              <w:rPr>
                <w:rFonts w:ascii="맑은 고딕" w:hAnsi="맑은 고딕"/>
                <w:sz w:val="18"/>
              </w:rPr>
              <w:t>검색 티커 문자열 대소문자 정규화 및 공백 전처리 확인</w:t>
            </w:r>
          </w:p>
        </w:tc>
        <w:tc>
          <w:tcPr>
            <w:tcW w:type="dxa" w:w="3024"/>
          </w:tcPr>
          <w:p>
            <w:r>
              <w:rPr>
                <w:rFonts w:ascii="맑은 고딕" w:hAnsi="맑은 고딕"/>
                <w:sz w:val="18"/>
              </w:rPr>
              <w:t>PASS</w:t>
            </w:r>
          </w:p>
        </w:tc>
      </w:tr>
      <w:tr>
        <w:tc>
          <w:tcPr>
            <w:tcW w:type="dxa" w:w="3024"/>
          </w:tcPr>
          <w:p>
            <w:r>
              <w:rPr>
                <w:rFonts w:ascii="맑은 고딕" w:hAnsi="맑은 고딕"/>
                <w:sz w:val="18"/>
              </w:rPr>
              <w:t>tests/test_api_stocks.py</w:t>
            </w:r>
          </w:p>
        </w:tc>
        <w:tc>
          <w:tcPr>
            <w:tcW w:type="dxa" w:w="3024"/>
          </w:tcPr>
          <w:p>
            <w:r>
              <w:rPr>
                <w:rFonts w:ascii="맑은 고딕" w:hAnsi="맑은 고딕"/>
                <w:sz w:val="18"/>
              </w:rPr>
              <w:t>티커 길이 초과(15자 이상) 또는 허용 외 특수문자 입력 시 400 에러 처리</w:t>
            </w:r>
          </w:p>
        </w:tc>
        <w:tc>
          <w:tcPr>
            <w:tcW w:type="dxa" w:w="3024"/>
          </w:tcPr>
          <w:p>
            <w:r>
              <w:rPr>
                <w:rFonts w:ascii="맑은 고딕" w:hAnsi="맑은 고딕"/>
                <w:sz w:val="18"/>
              </w:rPr>
              <w:t>PASS</w:t>
            </w:r>
          </w:p>
        </w:tc>
      </w:tr>
      <w:tr>
        <w:tc>
          <w:tcPr>
            <w:tcW w:type="dxa" w:w="3024"/>
          </w:tcPr>
          <w:p>
            <w:r>
              <w:rPr>
                <w:rFonts w:ascii="맑은 고딕" w:hAnsi="맑은 고딕"/>
                <w:sz w:val="18"/>
              </w:rPr>
              <w:t>tests/test_api_stocks.py</w:t>
            </w:r>
          </w:p>
        </w:tc>
        <w:tc>
          <w:tcPr>
            <w:tcW w:type="dxa" w:w="3024"/>
          </w:tcPr>
          <w:p>
            <w:r>
              <w:rPr>
                <w:rFonts w:ascii="맑은 고딕" w:hAnsi="맑은 고딕"/>
                <w:sz w:val="18"/>
              </w:rPr>
              <w:t>허용되지 않은 잘못된 range 또는 interval 쿼리 파라미터 호출 시 400 에러</w:t>
            </w:r>
          </w:p>
        </w:tc>
        <w:tc>
          <w:tcPr>
            <w:tcW w:type="dxa" w:w="3024"/>
          </w:tcPr>
          <w:p>
            <w:r>
              <w:rPr>
                <w:rFonts w:ascii="맑은 고딕" w:hAnsi="맑은 고딕"/>
                <w:sz w:val="18"/>
              </w:rPr>
              <w:t>PASS</w:t>
            </w:r>
          </w:p>
        </w:tc>
      </w:tr>
      <w:tr>
        <w:tc>
          <w:tcPr>
            <w:tcW w:type="dxa" w:w="3024"/>
          </w:tcPr>
          <w:p>
            <w:r>
              <w:rPr>
                <w:rFonts w:ascii="맑은 고딕" w:hAnsi="맑은 고딕"/>
                <w:sz w:val="18"/>
              </w:rPr>
              <w:t>tests/test_api_stocks.py</w:t>
            </w:r>
          </w:p>
        </w:tc>
        <w:tc>
          <w:tcPr>
            <w:tcW w:type="dxa" w:w="3024"/>
          </w:tcPr>
          <w:p>
            <w:r>
              <w:rPr>
                <w:rFonts w:ascii="맑은 고딕" w:hAnsi="맑은 고딕"/>
                <w:sz w:val="18"/>
              </w:rPr>
              <w:t>존재하지 않는 티커 또는 가격 데이터가 유실된 티커 요청 시 404 에러 구조화 응답</w:t>
            </w:r>
          </w:p>
        </w:tc>
        <w:tc>
          <w:tcPr>
            <w:tcW w:type="dxa" w:w="3024"/>
          </w:tcPr>
          <w:p>
            <w:r>
              <w:rPr>
                <w:rFonts w:ascii="맑은 고딕" w:hAnsi="맑은 고딕"/>
                <w:sz w:val="18"/>
              </w:rPr>
              <w:t>PASS</w:t>
            </w:r>
          </w:p>
        </w:tc>
      </w:tr>
      <w:tr>
        <w:tc>
          <w:tcPr>
            <w:tcW w:type="dxa" w:w="3024"/>
          </w:tcPr>
          <w:p>
            <w:r>
              <w:rPr>
                <w:rFonts w:ascii="맑은 고딕" w:hAnsi="맑은 고딕"/>
                <w:sz w:val="18"/>
              </w:rPr>
              <w:t>tests/test_api_stocks.py</w:t>
            </w:r>
          </w:p>
        </w:tc>
        <w:tc>
          <w:tcPr>
            <w:tcW w:type="dxa" w:w="3024"/>
          </w:tcPr>
          <w:p>
            <w:r>
              <w:rPr>
                <w:rFonts w:ascii="맑은 고딕" w:hAnsi="맑은 고딕"/>
                <w:sz w:val="18"/>
              </w:rPr>
              <w:t>yfinance 외부 시세 엔진 연동 장애 발생 시 502 Bad Gateway 에러 및 구조 메시지 반환</w:t>
            </w:r>
          </w:p>
        </w:tc>
        <w:tc>
          <w:tcPr>
            <w:tcW w:type="dxa" w:w="3024"/>
          </w:tcPr>
          <w:p>
            <w:r>
              <w:rPr>
                <w:rFonts w:ascii="맑은 고딕" w:hAnsi="맑은 고딕"/>
                <w:sz w:val="18"/>
              </w:rPr>
              <w:t>PASS</w:t>
            </w:r>
          </w:p>
        </w:tc>
      </w:tr>
      <w:tr>
        <w:tc>
          <w:tcPr>
            <w:tcW w:type="dxa" w:w="3024"/>
          </w:tcPr>
          <w:p>
            <w:r>
              <w:rPr>
                <w:rFonts w:ascii="맑은 고딕" w:hAnsi="맑은 고딕"/>
                <w:sz w:val="18"/>
              </w:rPr>
              <w:t>WPF 컴파일 빌드 검증</w:t>
            </w:r>
          </w:p>
        </w:tc>
        <w:tc>
          <w:tcPr>
            <w:tcW w:type="dxa" w:w="3024"/>
          </w:tcPr>
          <w:p>
            <w:r>
              <w:rPr>
                <w:rFonts w:ascii="맑은 고딕" w:hAnsi="맑은 고딕"/>
                <w:sz w:val="18"/>
              </w:rPr>
              <w:t>dotnet build 명령 기반 WPF 대시보드 솔루션 정상 컴파일</w:t>
            </w:r>
          </w:p>
        </w:tc>
        <w:tc>
          <w:tcPr>
            <w:tcW w:type="dxa" w:w="3024"/>
          </w:tcPr>
          <w:p>
            <w:r>
              <w:rPr>
                <w:rFonts w:ascii="맑은 고딕" w:hAnsi="맑은 고딕"/>
                <w:sz w:val="18"/>
              </w:rPr>
              <w:t>PASS</w:t>
            </w:r>
          </w:p>
        </w:tc>
      </w:tr>
    </w:tbl>
    <w:p/>
    <w:p>
      <w:pPr>
        <w:pStyle w:val="Heading1"/>
      </w:pPr>
      <w:r>
        <w:t>7. 알려진 한계 및 추후 개선</w:t>
      </w:r>
    </w:p>
    <w:p>
      <w:pPr>
        <w:pStyle w:val="ListBullet"/>
      </w:pPr>
      <w:r>
        <w:rPr>
          <w:rFonts w:ascii="맑은 고딕" w:hAnsi="맑은 고딕"/>
          <w:sz w:val="20"/>
        </w:rPr>
        <w:t>실시간 실시간 스트리밍 시세 미지원: 현재 구조는 검색 및 수동 새로고침 기반의 REST API 조회 구조입니다. 추후 WebSocket 또는 폴링 기반 실시간 체결 기능 확장이 필요합니다.</w:t>
      </w:r>
    </w:p>
    <w:p>
      <w:pPr>
        <w:pStyle w:val="ListBullet"/>
      </w:pPr>
      <w:r>
        <w:rPr>
          <w:rFonts w:ascii="맑은 고딕" w:hAnsi="맑은 고딕"/>
          <w:sz w:val="20"/>
        </w:rPr>
        <w:t>ScottPlot 차트 상승/하락 캔들 색상의 로컬 미조율: 현재 라이브러리 기본값인 글로벌 스타일로 노출됩니다. 향후 WPF용 정확한 ScottPlot 5 캔들 스타일 API 안정성을 검토 후 한국형 빨강/파랑 색상 커스텀 스타일을 입힐 예정입니다.</w:t>
      </w:r>
    </w:p>
    <w:p>
      <w:pPr>
        <w:pStyle w:val="ListBullet"/>
      </w:pPr>
      <w:r>
        <w:rPr>
          <w:rFonts w:ascii="맑은 고딕" w:hAnsi="맑은 고딕"/>
          <w:sz w:val="20"/>
        </w:rPr>
        <w:t>해외 시장 및 티커 포맷 제약: 미국 상장 주식 및 ETF를 최우선 지원하며, 한국 등 타 시장 조회를 위해서는 접미사 입력을 우아하게 제어하는 마켓 선택 전처리 UI 고도화가 요구됩니다.</w:t>
      </w:r>
    </w:p>
    <w:p>
      <w:pPr>
        <w:pStyle w:val="ListBullet"/>
      </w:pPr>
      <w:r>
        <w:rPr>
          <w:rFonts w:ascii="맑은 고딕" w:hAnsi="맑은 고딕"/>
          <w:sz w:val="20"/>
        </w:rPr>
        <w:t>Rate Limit 및 속도 완화 캐싱의 부재: 동일 티커의 중복 요청 시에도 매번 yfinance를 호출하여 성능 지연 및 IP 차단 위험이 있습니다. 차후 인메모리 Redis 캐시 또는 LRU 캐시 계층 도입을 추천합니다.</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맑은 고딕" w:hAnsi="맑은 고딕"/>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맑은 고딕" w:hAnsi="맑은 고딕"/>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