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Система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автоматизации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индивидуальных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планов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Каждый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имеет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 кредиты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и относится к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направлению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могут выбирать себе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Для получения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нужно прослушать определенный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базовых курсов по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направлениям специализации и несколько дополнительных на общую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кредитов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Все курсы платные, студент может расходовать свой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кредитов на разные курсы. Поэтому должен выбирать на какие курсы ходить, чтобы получить специализацию.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может составлять типовые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могут ставить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, студенты отслеживать свою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, деканат получать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отчеты</w:t>
      </w:r>
      <w:r>
        <w:rPr>
          <w:rFonts w:ascii="Arial" w:hAnsi="Arial" w:cs="Arial" w:eastAsia="Arial"/>
          <w:color w:val="333333"/>
          <w:spacing w:val="0"/>
          <w:position w:val="0"/>
          <w:sz w:val="23"/>
          <w:shd w:fill="FFFFFF" w:val="clear"/>
        </w:rPr>
        <w:t xml:space="preserve"> об успеваемости по направлениям и специализациям.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Система автоматизации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планы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сумма кредитов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 курсов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курс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кредиты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направление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студент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специализация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набор курсов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бюджет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деканат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профессора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оценки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успеваемость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3"/>
          <w:shd w:fill="FFFFFF" w:val="clear"/>
        </w:rPr>
        <w:t xml:space="preserve">отчет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