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B8860B"/>
          <w:sz w:val="32"/>
        </w:rPr>
        <w:t>BAJAJ ALLOYS, BHIWANI</w:t>
      </w:r>
    </w:p>
    <w:p>
      <w:pPr>
        <w:jc w:val="center"/>
      </w:pPr>
      <w:r>
        <w:rPr>
          <w:b/>
          <w:color w:val="1F2A44"/>
          <w:sz w:val="60"/>
        </w:rPr>
        <w:t>VALVES</w:t>
      </w:r>
    </w:p>
    <w:p>
      <w:pPr>
        <w:jc w:val="center"/>
      </w:pPr>
      <w:r>
        <w:rPr>
          <w:i/>
          <w:sz w:val="28"/>
        </w:rPr>
        <w:t>Complete Industry &amp; Product Report: Product, Types, Manufacturing, Market, B2B / B2C</w:t>
      </w:r>
    </w:p>
    <w:p/>
    <w:p/>
    <w:p/>
    <w:p>
      <w:pPr>
        <w:jc w:val="center"/>
      </w:pPr>
      <w:r>
        <w:rPr>
          <w:sz w:val="22"/>
        </w:rPr>
        <w:t>Prepared by: Intern, Business Research</w:t>
        <w:br/>
        <w:t>Date: October 2026</w:t>
        <w:br/>
        <w:t>Status: Draft for management review</w:t>
      </w:r>
    </w:p>
    <w:p>
      <w:r>
        <w:br w:type="page"/>
      </w:r>
    </w:p>
    <w:p>
      <w:pPr>
        <w:pStyle w:val="Heading1"/>
      </w:pPr>
      <w:r>
        <w:rPr>
          <w:color w:val="1F2A44"/>
        </w:rPr>
        <w:t>Contents</w:t>
      </w:r>
    </w:p>
    <w:p>
      <w:pPr>
        <w:pStyle w:val="ListBullet"/>
      </w:pPr>
      <w:r>
        <w:t>1. Executive summary</w:t>
      </w:r>
    </w:p>
    <w:p>
      <w:pPr>
        <w:pStyle w:val="ListBullet"/>
      </w:pPr>
      <w:r>
        <w:t>2. What is a valve?</w:t>
      </w:r>
    </w:p>
    <w:p>
      <w:pPr>
        <w:pStyle w:val="ListBullet"/>
      </w:pPr>
      <w:r>
        <w:t>3. Types of valves</w:t>
      </w:r>
    </w:p>
    <w:p>
      <w:pPr>
        <w:pStyle w:val="ListBullet"/>
      </w:pPr>
      <w:r>
        <w:t>4. Materials: where brass &amp; copper alloys fit</w:t>
      </w:r>
    </w:p>
    <w:p>
      <w:pPr>
        <w:pStyle w:val="ListBullet"/>
      </w:pPr>
      <w:r>
        <w:t>5. Manufacturing process</w:t>
      </w:r>
    </w:p>
    <w:p>
      <w:pPr>
        <w:pStyle w:val="ListBullet"/>
      </w:pPr>
      <w:r>
        <w:t>6. Quality testing &amp; standards</w:t>
      </w:r>
    </w:p>
    <w:p>
      <w:pPr>
        <w:pStyle w:val="ListBullet"/>
      </w:pPr>
      <w:r>
        <w:t>7. Market size &amp; growth</w:t>
      </w:r>
    </w:p>
    <w:p>
      <w:pPr>
        <w:pStyle w:val="ListBullet"/>
      </w:pPr>
      <w:r>
        <w:t>8. B2B and B2C market</w:t>
      </w:r>
    </w:p>
    <w:p>
      <w:pPr>
        <w:pStyle w:val="ListBullet"/>
      </w:pPr>
      <w:r>
        <w:t>9. Competition</w:t>
      </w:r>
    </w:p>
    <w:p>
      <w:pPr>
        <w:pStyle w:val="ListBullet"/>
      </w:pPr>
      <w:r>
        <w:t>10. Opportunity &amp; recommendations for Bajaj Alloys</w:t>
      </w:r>
    </w:p>
    <w:p>
      <w:pPr>
        <w:pStyle w:val="ListBullet"/>
      </w:pPr>
      <w:r>
        <w:t>11. Data notes &amp; sources</w:t>
      </w:r>
    </w:p>
    <w:p>
      <w:r>
        <w:br w:type="page"/>
      </w:r>
    </w:p>
    <w:p>
      <w:pPr>
        <w:pStyle w:val="Heading1"/>
      </w:pPr>
      <w:r>
        <w:rPr>
          <w:color w:val="1F2A44"/>
        </w:rPr>
        <w:t>1. Executive summary</w:t>
      </w:r>
    </w:p>
    <w:p>
      <w:pPr>
        <w:spacing w:after="120"/>
      </w:pPr>
      <w:r>
        <w:t>A valve is a mechanical device that starts, stops, regulates or directs the flow of liquids, gases, steam or slurries through a pipe. Valves are used in almost every industry: water supply, oil &amp; gas, power, chemicals, pharma, food, HVAC, plumbing and the home. For a brass and copper-alloy foundry such as Bajaj Alloys, valves are one of the largest end-products for cast and forged brass: bodies, bonnets, stems, ball and seat parts are all made from brass, bronze and gunmetal.</w:t>
      </w:r>
    </w:p>
    <w:p>
      <w:pPr>
        <w:pStyle w:val="ListBullet"/>
      </w:pPr>
      <w:r>
        <w:rPr>
          <w:b/>
        </w:rPr>
        <w:t xml:space="preserve">Market: </w:t>
      </w:r>
      <w:r>
        <w:t>India industrial valves was about USD 3.7 billion in 2024 and is forecast at about USD 5.9 billion by 2030 (about 7.7% CAGR, TechSci Research). Other publishers give USD 2 to 5.8 billion because of different scope.</w:t>
      </w:r>
    </w:p>
    <w:p>
      <w:pPr>
        <w:pStyle w:val="ListBullet"/>
      </w:pPr>
      <w:r>
        <w:rPr>
          <w:b/>
        </w:rPr>
        <w:t xml:space="preserve">Where brass fits: </w:t>
      </w:r>
      <w:r>
        <w:t>Small and medium valves (up to about 4 inch / DN100) for water, plumbing, gas, HVAC and fire-fighting are mostly brass or bronze. Large process valves are mostly cast iron, steel or stainless steel.</w:t>
      </w:r>
    </w:p>
    <w:p>
      <w:pPr>
        <w:pStyle w:val="ListBullet"/>
      </w:pPr>
      <w:r>
        <w:rPr>
          <w:b/>
        </w:rPr>
        <w:t xml:space="preserve">Channels: </w:t>
      </w:r>
      <w:r>
        <w:t>B2B (OEMs, contractors, industry, government) is the larger part of value. B2C (plumbing retail, hardware shops, online) is smaller in value but grows steadily with housing.</w:t>
      </w:r>
    </w:p>
    <w:p>
      <w:pPr>
        <w:pStyle w:val="ListBullet"/>
      </w:pPr>
      <w:r>
        <w:rPr>
          <w:b/>
        </w:rPr>
        <w:t xml:space="preserve">Recommendation: </w:t>
      </w:r>
      <w:r>
        <w:t>Start with brass ball valves, gate valves and cocks for plumbing and agricultural use, and sell through distributors (B2B2C); then move to certified fire and gas valves and OEM supply.</w:t>
      </w:r>
    </w:p>
    <w:p>
      <w:pPr>
        <w:jc w:val="center"/>
      </w:pPr>
      <w:r>
        <w:drawing>
          <wp:inline xmlns:a="http://schemas.openxmlformats.org/drawingml/2006/main" xmlns:pic="http://schemas.openxmlformats.org/drawingml/2006/picture">
            <wp:extent cx="3840480" cy="2373664"/>
            <wp:docPr id="1" name="Picture 1"/>
            <wp:cNvGraphicFramePr>
              <a:graphicFrameLocks noChangeAspect="1"/>
            </wp:cNvGraphicFramePr>
            <a:graphic>
              <a:graphicData uri="http://schemas.openxmlformats.org/drawingml/2006/picture">
                <pic:pic>
                  <pic:nvPicPr>
                    <pic:cNvPr id="0" name="v_product.png"/>
                    <pic:cNvPicPr/>
                  </pic:nvPicPr>
                  <pic:blipFill>
                    <a:blip r:embed="rId9"/>
                    <a:stretch>
                      <a:fillRect/>
                    </a:stretch>
                  </pic:blipFill>
                  <pic:spPr>
                    <a:xfrm>
                      <a:off x="0" y="0"/>
                      <a:ext cx="3840480" cy="2373664"/>
                    </a:xfrm>
                    <a:prstGeom prst="rect"/>
                  </pic:spPr>
                </pic:pic>
              </a:graphicData>
            </a:graphic>
          </wp:inline>
        </w:drawing>
      </w:r>
    </w:p>
    <w:p>
      <w:pPr>
        <w:jc w:val="center"/>
      </w:pPr>
      <w:r>
        <w:rPr>
          <w:i/>
          <w:sz w:val="18"/>
        </w:rPr>
        <w:t>Figure 1: Brass ball valve, illustration of a typical finished product</w:t>
      </w:r>
    </w:p>
    <w:p>
      <w:pPr>
        <w:pStyle w:val="Heading1"/>
      </w:pPr>
      <w:r>
        <w:rPr>
          <w:color w:val="1F2A44"/>
        </w:rPr>
        <w:t>2. What is a valve?</w:t>
      </w:r>
    </w:p>
    <w:p>
      <w:pPr>
        <w:spacing w:after="120"/>
      </w:pPr>
      <w:r>
        <w:t>A valve is a flow-control device. Inside it, a movable element (gate, disc, ball, plug, flap or diaphragm) opens, closes or partly blocks a passage. An operator (hand lever, wheel, gear, motor, air cylinder or solenoid) moves that element.</w:t>
      </w:r>
    </w:p>
    <w:p>
      <w:pPr>
        <w:pStyle w:val="Heading2"/>
      </w:pPr>
      <w:r>
        <w:rPr>
          <w:color w:val="B8860B"/>
        </w:rPr>
        <w:t>Main parts of a valve</w:t>
      </w:r>
    </w:p>
    <w:p>
      <w:r>
        <w:rPr>
          <w:b/>
          <w:sz w:val="18"/>
        </w:rPr>
        <w:t>Table 1: Valve parts and materials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Part</w:t>
            </w:r>
          </w:p>
        </w:tc>
        <w:tc>
          <w:tcPr>
            <w:tcW w:type="dxa" w:w="3216"/>
            <w:shd w:val="clear" w:color="auto" w:fill="1F2A44"/>
          </w:tcPr>
          <w:p>
            <w:r/>
            <w:r>
              <w:rPr>
                <w:b/>
                <w:color w:val="FFFFFF"/>
                <w:sz w:val="18"/>
              </w:rPr>
              <w:t>Function</w:t>
            </w:r>
          </w:p>
        </w:tc>
        <w:tc>
          <w:tcPr>
            <w:tcW w:type="dxa" w:w="3216"/>
            <w:shd w:val="clear" w:color="auto" w:fill="1F2A44"/>
          </w:tcPr>
          <w:p>
            <w:r/>
            <w:r>
              <w:rPr>
                <w:b/>
                <w:color w:val="FFFFFF"/>
                <w:sz w:val="18"/>
              </w:rPr>
              <w:t>Usual material (brass valve)</w:t>
            </w:r>
          </w:p>
        </w:tc>
      </w:tr>
      <w:tr>
        <w:tc>
          <w:tcPr>
            <w:tcW w:type="dxa" w:w="3216"/>
          </w:tcPr>
          <w:p>
            <w:r/>
            <w:r>
              <w:rPr>
                <w:sz w:val="18"/>
              </w:rPr>
              <w:t>Body</w:t>
            </w:r>
          </w:p>
        </w:tc>
        <w:tc>
          <w:tcPr>
            <w:tcW w:type="dxa" w:w="3216"/>
          </w:tcPr>
          <w:p>
            <w:r/>
            <w:r>
              <w:rPr>
                <w:sz w:val="18"/>
              </w:rPr>
              <w:t>Pressure-holding shell with the flow passage</w:t>
            </w:r>
          </w:p>
        </w:tc>
        <w:tc>
          <w:tcPr>
            <w:tcW w:type="dxa" w:w="3216"/>
          </w:tcPr>
          <w:p>
            <w:r/>
            <w:r>
              <w:rPr>
                <w:sz w:val="18"/>
              </w:rPr>
              <w:t>Forged or cast brass (CW617N, IS 292 / IS 318 grades)</w:t>
            </w:r>
          </w:p>
        </w:tc>
      </w:tr>
      <w:tr>
        <w:tc>
          <w:tcPr>
            <w:tcW w:type="dxa" w:w="3216"/>
            <w:shd w:val="clear" w:color="auto" w:fill="F3EEDC"/>
          </w:tcPr>
          <w:p>
            <w:r/>
            <w:r>
              <w:rPr>
                <w:sz w:val="18"/>
              </w:rPr>
              <w:t>Bonnet / cover</w:t>
            </w:r>
          </w:p>
        </w:tc>
        <w:tc>
          <w:tcPr>
            <w:tcW w:type="dxa" w:w="3216"/>
            <w:shd w:val="clear" w:color="auto" w:fill="F3EEDC"/>
          </w:tcPr>
          <w:p>
            <w:r/>
            <w:r>
              <w:rPr>
                <w:sz w:val="18"/>
              </w:rPr>
              <w:t>Closes the body and holds the stem</w:t>
            </w:r>
          </w:p>
        </w:tc>
        <w:tc>
          <w:tcPr>
            <w:tcW w:type="dxa" w:w="3216"/>
            <w:shd w:val="clear" w:color="auto" w:fill="F3EEDC"/>
          </w:tcPr>
          <w:p>
            <w:r/>
            <w:r>
              <w:rPr>
                <w:sz w:val="18"/>
              </w:rPr>
              <w:t>Brass</w:t>
            </w:r>
          </w:p>
        </w:tc>
      </w:tr>
      <w:tr>
        <w:tc>
          <w:tcPr>
            <w:tcW w:type="dxa" w:w="3216"/>
          </w:tcPr>
          <w:p>
            <w:r/>
            <w:r>
              <w:rPr>
                <w:sz w:val="18"/>
              </w:rPr>
              <w:t>Stem / spindle</w:t>
            </w:r>
          </w:p>
        </w:tc>
        <w:tc>
          <w:tcPr>
            <w:tcW w:type="dxa" w:w="3216"/>
          </w:tcPr>
          <w:p>
            <w:r/>
            <w:r>
              <w:rPr>
                <w:sz w:val="18"/>
              </w:rPr>
              <w:t>Transfers motion from handle to closure element</w:t>
            </w:r>
          </w:p>
        </w:tc>
        <w:tc>
          <w:tcPr>
            <w:tcW w:type="dxa" w:w="3216"/>
          </w:tcPr>
          <w:p>
            <w:r/>
            <w:r>
              <w:rPr>
                <w:sz w:val="18"/>
              </w:rPr>
              <w:t>Brass, dezincification-resistant brass, stainless steel</w:t>
            </w:r>
          </w:p>
        </w:tc>
      </w:tr>
      <w:tr>
        <w:tc>
          <w:tcPr>
            <w:tcW w:type="dxa" w:w="3216"/>
            <w:shd w:val="clear" w:color="auto" w:fill="F3EEDC"/>
          </w:tcPr>
          <w:p>
            <w:r/>
            <w:r>
              <w:rPr>
                <w:sz w:val="18"/>
              </w:rPr>
              <w:t>Closure element</w:t>
            </w:r>
          </w:p>
        </w:tc>
        <w:tc>
          <w:tcPr>
            <w:tcW w:type="dxa" w:w="3216"/>
            <w:shd w:val="clear" w:color="auto" w:fill="F3EEDC"/>
          </w:tcPr>
          <w:p>
            <w:r/>
            <w:r>
              <w:rPr>
                <w:sz w:val="18"/>
              </w:rPr>
              <w:t>Gate, ball, disc or plug that stops the flow</w:t>
            </w:r>
          </w:p>
        </w:tc>
        <w:tc>
          <w:tcPr>
            <w:tcW w:type="dxa" w:w="3216"/>
            <w:shd w:val="clear" w:color="auto" w:fill="F3EEDC"/>
          </w:tcPr>
          <w:p>
            <w:r/>
            <w:r>
              <w:rPr>
                <w:sz w:val="18"/>
              </w:rPr>
              <w:t>Chrome-plated brass ball, bronze disc</w:t>
            </w:r>
          </w:p>
        </w:tc>
      </w:tr>
      <w:tr>
        <w:tc>
          <w:tcPr>
            <w:tcW w:type="dxa" w:w="3216"/>
          </w:tcPr>
          <w:p>
            <w:r/>
            <w:r>
              <w:rPr>
                <w:sz w:val="18"/>
              </w:rPr>
              <w:t>Seat / seal</w:t>
            </w:r>
          </w:p>
        </w:tc>
        <w:tc>
          <w:tcPr>
            <w:tcW w:type="dxa" w:w="3216"/>
          </w:tcPr>
          <w:p>
            <w:r/>
            <w:r>
              <w:rPr>
                <w:sz w:val="18"/>
              </w:rPr>
              <w:t>Gives leak-tight sealing</w:t>
            </w:r>
          </w:p>
        </w:tc>
        <w:tc>
          <w:tcPr>
            <w:tcW w:type="dxa" w:w="3216"/>
          </w:tcPr>
          <w:p>
            <w:r/>
            <w:r>
              <w:rPr>
                <w:sz w:val="18"/>
              </w:rPr>
              <w:t>PTFE, nylon, rubber, metal seat</w:t>
            </w:r>
          </w:p>
        </w:tc>
      </w:tr>
      <w:tr>
        <w:tc>
          <w:tcPr>
            <w:tcW w:type="dxa" w:w="3216"/>
            <w:shd w:val="clear" w:color="auto" w:fill="F3EEDC"/>
          </w:tcPr>
          <w:p>
            <w:r/>
            <w:r>
              <w:rPr>
                <w:sz w:val="18"/>
              </w:rPr>
              <w:t>Handle / actuator</w:t>
            </w:r>
          </w:p>
        </w:tc>
        <w:tc>
          <w:tcPr>
            <w:tcW w:type="dxa" w:w="3216"/>
            <w:shd w:val="clear" w:color="auto" w:fill="F3EEDC"/>
          </w:tcPr>
          <w:p>
            <w:r/>
            <w:r>
              <w:rPr>
                <w:sz w:val="18"/>
              </w:rPr>
              <w:t>Moves the stem</w:t>
            </w:r>
          </w:p>
        </w:tc>
        <w:tc>
          <w:tcPr>
            <w:tcW w:type="dxa" w:w="3216"/>
            <w:shd w:val="clear" w:color="auto" w:fill="F3EEDC"/>
          </w:tcPr>
          <w:p>
            <w:r/>
            <w:r>
              <w:rPr>
                <w:sz w:val="18"/>
              </w:rPr>
              <w:t>Zinc/Al alloy, steel, or motorised/pneumatic</w:t>
            </w:r>
          </w:p>
        </w:tc>
      </w:tr>
      <w:tr>
        <w:tc>
          <w:tcPr>
            <w:tcW w:type="dxa" w:w="3216"/>
          </w:tcPr>
          <w:p>
            <w:r/>
            <w:r>
              <w:rPr>
                <w:sz w:val="18"/>
              </w:rPr>
              <w:t>Gland / packing</w:t>
            </w:r>
          </w:p>
        </w:tc>
        <w:tc>
          <w:tcPr>
            <w:tcW w:type="dxa" w:w="3216"/>
          </w:tcPr>
          <w:p>
            <w:r/>
            <w:r>
              <w:rPr>
                <w:sz w:val="18"/>
              </w:rPr>
              <w:t>Stops leakage around the stem</w:t>
            </w:r>
          </w:p>
        </w:tc>
        <w:tc>
          <w:tcPr>
            <w:tcW w:type="dxa" w:w="3216"/>
          </w:tcPr>
          <w:p>
            <w:r/>
            <w:r>
              <w:rPr>
                <w:sz w:val="18"/>
              </w:rPr>
              <w:t>PTFE, graphite, O-ring</w:t>
            </w:r>
          </w:p>
        </w:tc>
      </w:tr>
    </w:tbl>
    <w:p/>
    <w:p>
      <w:pPr>
        <w:pStyle w:val="Heading2"/>
      </w:pPr>
      <w:r>
        <w:rPr>
          <w:color w:val="B8860B"/>
        </w:rPr>
        <w:t>Why valves matter</w:t>
      </w:r>
    </w:p>
    <w:p>
      <w:pPr>
        <w:pStyle w:val="ListBullet"/>
      </w:pPr>
      <w:r>
        <w:t>Isolation: shut off a section for repair.</w:t>
      </w:r>
    </w:p>
    <w:p>
      <w:pPr>
        <w:pStyle w:val="ListBullet"/>
      </w:pPr>
      <w:r>
        <w:t>Regulation: control flow rate or pressure.</w:t>
      </w:r>
    </w:p>
    <w:p>
      <w:pPr>
        <w:pStyle w:val="ListBullet"/>
      </w:pPr>
      <w:r>
        <w:t>Protection: stop back-flow or release over-pressure.</w:t>
      </w:r>
    </w:p>
    <w:p>
      <w:pPr>
        <w:pStyle w:val="ListBullet"/>
      </w:pPr>
      <w:r>
        <w:t>Distribution: divert flow in different directions.</w:t>
      </w:r>
    </w:p>
    <w:p>
      <w:pPr>
        <w:pStyle w:val="Heading1"/>
      </w:pPr>
      <w:r>
        <w:rPr>
          <w:color w:val="1F2A44"/>
        </w:rPr>
        <w:t>3. Types of valves</w:t>
      </w:r>
    </w:p>
    <w:p>
      <w:pPr>
        <w:spacing w:after="120"/>
      </w:pPr>
      <w:r>
        <w:t>Valves are classified by motion of the closure element and by function.</w:t>
      </w:r>
    </w:p>
    <w:p>
      <w:pPr>
        <w:jc w:val="center"/>
      </w:pPr>
      <w:r>
        <w:drawing>
          <wp:inline xmlns:a="http://schemas.openxmlformats.org/drawingml/2006/main" xmlns:pic="http://schemas.openxmlformats.org/drawingml/2006/picture">
            <wp:extent cx="5486400" cy="4039160"/>
            <wp:docPr id="2" name="Picture 2"/>
            <wp:cNvGraphicFramePr>
              <a:graphicFrameLocks noChangeAspect="1"/>
            </wp:cNvGraphicFramePr>
            <a:graphic>
              <a:graphicData uri="http://schemas.openxmlformats.org/drawingml/2006/picture">
                <pic:pic>
                  <pic:nvPicPr>
                    <pic:cNvPr id="0" name="v_types.png"/>
                    <pic:cNvPicPr/>
                  </pic:nvPicPr>
                  <pic:blipFill>
                    <a:blip r:embed="rId10"/>
                    <a:stretch>
                      <a:fillRect/>
                    </a:stretch>
                  </pic:blipFill>
                  <pic:spPr>
                    <a:xfrm>
                      <a:off x="0" y="0"/>
                      <a:ext cx="5486400" cy="4039160"/>
                    </a:xfrm>
                    <a:prstGeom prst="rect"/>
                  </pic:spPr>
                </pic:pic>
              </a:graphicData>
            </a:graphic>
          </wp:inline>
        </w:drawing>
      </w:r>
    </w:p>
    <w:p>
      <w:pPr>
        <w:jc w:val="center"/>
      </w:pPr>
      <w:r>
        <w:rPr>
          <w:i/>
          <w:sz w:val="18"/>
        </w:rPr>
        <w:t>Figure 2: Cross-section schematics of six major valve types</w:t>
      </w:r>
    </w:p>
    <w:p>
      <w:r>
        <w:rPr>
          <w:b/>
          <w:sz w:val="18"/>
        </w:rPr>
        <w:t>Table 2: Comparison of common valve types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color="auto" w:fill="1F2A44"/>
          </w:tcPr>
          <w:p>
            <w:r/>
            <w:r>
              <w:rPr>
                <w:b/>
                <w:color w:val="FFFFFF"/>
                <w:sz w:val="18"/>
              </w:rPr>
              <w:t>Valve type</w:t>
            </w:r>
          </w:p>
        </w:tc>
        <w:tc>
          <w:tcPr>
            <w:tcW w:type="dxa" w:w="1930"/>
            <w:shd w:val="clear" w:color="auto" w:fill="1F2A44"/>
          </w:tcPr>
          <w:p>
            <w:r/>
            <w:r>
              <w:rPr>
                <w:b/>
                <w:color w:val="FFFFFF"/>
                <w:sz w:val="18"/>
              </w:rPr>
              <w:t>Motion</w:t>
            </w:r>
          </w:p>
        </w:tc>
        <w:tc>
          <w:tcPr>
            <w:tcW w:type="dxa" w:w="1930"/>
            <w:shd w:val="clear" w:color="auto" w:fill="1F2A44"/>
          </w:tcPr>
          <w:p>
            <w:r/>
            <w:r>
              <w:rPr>
                <w:b/>
                <w:color w:val="FFFFFF"/>
                <w:sz w:val="18"/>
              </w:rPr>
              <w:t>Best use</w:t>
            </w:r>
          </w:p>
        </w:tc>
        <w:tc>
          <w:tcPr>
            <w:tcW w:type="dxa" w:w="1930"/>
            <w:shd w:val="clear" w:color="auto" w:fill="1F2A44"/>
          </w:tcPr>
          <w:p>
            <w:r/>
            <w:r>
              <w:rPr>
                <w:b/>
                <w:color w:val="FFFFFF"/>
                <w:sz w:val="18"/>
              </w:rPr>
              <w:t>Typical material</w:t>
            </w:r>
          </w:p>
        </w:tc>
        <w:tc>
          <w:tcPr>
            <w:tcW w:type="dxa" w:w="1930"/>
            <w:shd w:val="clear" w:color="auto" w:fill="1F2A44"/>
          </w:tcPr>
          <w:p>
            <w:r/>
            <w:r>
              <w:rPr>
                <w:b/>
                <w:color w:val="FFFFFF"/>
                <w:sz w:val="18"/>
              </w:rPr>
              <w:t>Size range</w:t>
            </w:r>
          </w:p>
        </w:tc>
      </w:tr>
      <w:tr>
        <w:tc>
          <w:tcPr>
            <w:tcW w:type="dxa" w:w="1930"/>
          </w:tcPr>
          <w:p>
            <w:r/>
            <w:r>
              <w:rPr>
                <w:sz w:val="18"/>
              </w:rPr>
              <w:t>Gate valve</w:t>
            </w:r>
          </w:p>
        </w:tc>
        <w:tc>
          <w:tcPr>
            <w:tcW w:type="dxa" w:w="1930"/>
          </w:tcPr>
          <w:p>
            <w:r/>
            <w:r>
              <w:rPr>
                <w:sz w:val="18"/>
              </w:rPr>
              <w:t>Linear (lift)</w:t>
            </w:r>
          </w:p>
        </w:tc>
        <w:tc>
          <w:tcPr>
            <w:tcW w:type="dxa" w:w="1930"/>
          </w:tcPr>
          <w:p>
            <w:r/>
            <w:r>
              <w:rPr>
                <w:sz w:val="18"/>
              </w:rPr>
              <w:t>On/off isolation, low pressure drop</w:t>
            </w:r>
          </w:p>
        </w:tc>
        <w:tc>
          <w:tcPr>
            <w:tcW w:type="dxa" w:w="1930"/>
          </w:tcPr>
          <w:p>
            <w:r/>
            <w:r>
              <w:rPr>
                <w:sz w:val="18"/>
              </w:rPr>
              <w:t>Brass, bronze, CI, steel</w:t>
            </w:r>
          </w:p>
        </w:tc>
        <w:tc>
          <w:tcPr>
            <w:tcW w:type="dxa" w:w="1930"/>
          </w:tcPr>
          <w:p>
            <w:r/>
            <w:r>
              <w:rPr>
                <w:sz w:val="18"/>
              </w:rPr>
              <w:t>15 mm to 600 mm+</w:t>
            </w:r>
          </w:p>
        </w:tc>
      </w:tr>
      <w:tr>
        <w:tc>
          <w:tcPr>
            <w:tcW w:type="dxa" w:w="1930"/>
            <w:shd w:val="clear" w:color="auto" w:fill="F3EEDC"/>
          </w:tcPr>
          <w:p>
            <w:r/>
            <w:r>
              <w:rPr>
                <w:sz w:val="18"/>
              </w:rPr>
              <w:t>Globe valve</w:t>
            </w:r>
          </w:p>
        </w:tc>
        <w:tc>
          <w:tcPr>
            <w:tcW w:type="dxa" w:w="1930"/>
            <w:shd w:val="clear" w:color="auto" w:fill="F3EEDC"/>
          </w:tcPr>
          <w:p>
            <w:r/>
            <w:r>
              <w:rPr>
                <w:sz w:val="18"/>
              </w:rPr>
              <w:t>Linear</w:t>
            </w:r>
          </w:p>
        </w:tc>
        <w:tc>
          <w:tcPr>
            <w:tcW w:type="dxa" w:w="1930"/>
            <w:shd w:val="clear" w:color="auto" w:fill="F3EEDC"/>
          </w:tcPr>
          <w:p>
            <w:r/>
            <w:r>
              <w:rPr>
                <w:sz w:val="18"/>
              </w:rPr>
              <w:t>Throttling and flow control</w:t>
            </w:r>
          </w:p>
        </w:tc>
        <w:tc>
          <w:tcPr>
            <w:tcW w:type="dxa" w:w="1930"/>
            <w:shd w:val="clear" w:color="auto" w:fill="F3EEDC"/>
          </w:tcPr>
          <w:p>
            <w:r/>
            <w:r>
              <w:rPr>
                <w:sz w:val="18"/>
              </w:rPr>
              <w:t>Brass, bronze, steel</w:t>
            </w:r>
          </w:p>
        </w:tc>
        <w:tc>
          <w:tcPr>
            <w:tcW w:type="dxa" w:w="1930"/>
            <w:shd w:val="clear" w:color="auto" w:fill="F3EEDC"/>
          </w:tcPr>
          <w:p>
            <w:r/>
            <w:r>
              <w:rPr>
                <w:sz w:val="18"/>
              </w:rPr>
              <w:t>15 mm to 300 mm</w:t>
            </w:r>
          </w:p>
        </w:tc>
      </w:tr>
      <w:tr>
        <w:tc>
          <w:tcPr>
            <w:tcW w:type="dxa" w:w="1930"/>
          </w:tcPr>
          <w:p>
            <w:r/>
            <w:r>
              <w:rPr>
                <w:sz w:val="18"/>
              </w:rPr>
              <w:t>Ball valve</w:t>
            </w:r>
          </w:p>
        </w:tc>
        <w:tc>
          <w:tcPr>
            <w:tcW w:type="dxa" w:w="1930"/>
          </w:tcPr>
          <w:p>
            <w:r/>
            <w:r>
              <w:rPr>
                <w:sz w:val="18"/>
              </w:rPr>
              <w:t>Quarter-turn</w:t>
            </w:r>
          </w:p>
        </w:tc>
        <w:tc>
          <w:tcPr>
            <w:tcW w:type="dxa" w:w="1930"/>
          </w:tcPr>
          <w:p>
            <w:r/>
            <w:r>
              <w:rPr>
                <w:sz w:val="18"/>
              </w:rPr>
              <w:t>Quick on/off, gas, water, LPG</w:t>
            </w:r>
          </w:p>
        </w:tc>
        <w:tc>
          <w:tcPr>
            <w:tcW w:type="dxa" w:w="1930"/>
          </w:tcPr>
          <w:p>
            <w:r/>
            <w:r>
              <w:rPr>
                <w:sz w:val="18"/>
              </w:rPr>
              <w:t>Forged brass, SS, CS</w:t>
            </w:r>
          </w:p>
        </w:tc>
        <w:tc>
          <w:tcPr>
            <w:tcW w:type="dxa" w:w="1930"/>
          </w:tcPr>
          <w:p>
            <w:r/>
            <w:r>
              <w:rPr>
                <w:sz w:val="18"/>
              </w:rPr>
              <w:t>6 mm to 600 mm</w:t>
            </w:r>
          </w:p>
        </w:tc>
      </w:tr>
      <w:tr>
        <w:tc>
          <w:tcPr>
            <w:tcW w:type="dxa" w:w="1930"/>
            <w:shd w:val="clear" w:color="auto" w:fill="F3EEDC"/>
          </w:tcPr>
          <w:p>
            <w:r/>
            <w:r>
              <w:rPr>
                <w:sz w:val="18"/>
              </w:rPr>
              <w:t>Check valve</w:t>
            </w:r>
          </w:p>
        </w:tc>
        <w:tc>
          <w:tcPr>
            <w:tcW w:type="dxa" w:w="1930"/>
            <w:shd w:val="clear" w:color="auto" w:fill="F3EEDC"/>
          </w:tcPr>
          <w:p>
            <w:r/>
            <w:r>
              <w:rPr>
                <w:sz w:val="18"/>
              </w:rPr>
              <w:t>Self-acting</w:t>
            </w:r>
          </w:p>
        </w:tc>
        <w:tc>
          <w:tcPr>
            <w:tcW w:type="dxa" w:w="1930"/>
            <w:shd w:val="clear" w:color="auto" w:fill="F3EEDC"/>
          </w:tcPr>
          <w:p>
            <w:r/>
            <w:r>
              <w:rPr>
                <w:sz w:val="18"/>
              </w:rPr>
              <w:t>Prevents back-flow (pumps)</w:t>
            </w:r>
          </w:p>
        </w:tc>
        <w:tc>
          <w:tcPr>
            <w:tcW w:type="dxa" w:w="1930"/>
            <w:shd w:val="clear" w:color="auto" w:fill="F3EEDC"/>
          </w:tcPr>
          <w:p>
            <w:r/>
            <w:r>
              <w:rPr>
                <w:sz w:val="18"/>
              </w:rPr>
              <w:t>Brass, CI, SS</w:t>
            </w:r>
          </w:p>
        </w:tc>
        <w:tc>
          <w:tcPr>
            <w:tcW w:type="dxa" w:w="1930"/>
            <w:shd w:val="clear" w:color="auto" w:fill="F3EEDC"/>
          </w:tcPr>
          <w:p>
            <w:r/>
            <w:r>
              <w:rPr>
                <w:sz w:val="18"/>
              </w:rPr>
              <w:t>15 mm to 600 mm</w:t>
            </w:r>
          </w:p>
        </w:tc>
      </w:tr>
      <w:tr>
        <w:tc>
          <w:tcPr>
            <w:tcW w:type="dxa" w:w="1930"/>
          </w:tcPr>
          <w:p>
            <w:r/>
            <w:r>
              <w:rPr>
                <w:sz w:val="18"/>
              </w:rPr>
              <w:t>Butterfly valve</w:t>
            </w:r>
          </w:p>
        </w:tc>
        <w:tc>
          <w:tcPr>
            <w:tcW w:type="dxa" w:w="1930"/>
          </w:tcPr>
          <w:p>
            <w:r/>
            <w:r>
              <w:rPr>
                <w:sz w:val="18"/>
              </w:rPr>
              <w:t>Quarter-turn</w:t>
            </w:r>
          </w:p>
        </w:tc>
        <w:tc>
          <w:tcPr>
            <w:tcW w:type="dxa" w:w="1930"/>
          </w:tcPr>
          <w:p>
            <w:r/>
            <w:r>
              <w:rPr>
                <w:sz w:val="18"/>
              </w:rPr>
              <w:t>Large water lines, HVAC</w:t>
            </w:r>
          </w:p>
        </w:tc>
        <w:tc>
          <w:tcPr>
            <w:tcW w:type="dxa" w:w="1930"/>
          </w:tcPr>
          <w:p>
            <w:r/>
            <w:r>
              <w:rPr>
                <w:sz w:val="18"/>
              </w:rPr>
              <w:t>CI, ductile iron, SS</w:t>
            </w:r>
          </w:p>
        </w:tc>
        <w:tc>
          <w:tcPr>
            <w:tcW w:type="dxa" w:w="1930"/>
          </w:tcPr>
          <w:p>
            <w:r/>
            <w:r>
              <w:rPr>
                <w:sz w:val="18"/>
              </w:rPr>
              <w:t>50 mm to 3000 mm</w:t>
            </w:r>
          </w:p>
        </w:tc>
      </w:tr>
      <w:tr>
        <w:tc>
          <w:tcPr>
            <w:tcW w:type="dxa" w:w="1930"/>
            <w:shd w:val="clear" w:color="auto" w:fill="F3EEDC"/>
          </w:tcPr>
          <w:p>
            <w:r/>
            <w:r>
              <w:rPr>
                <w:sz w:val="18"/>
              </w:rPr>
              <w:t>Plug / cock</w:t>
            </w:r>
          </w:p>
        </w:tc>
        <w:tc>
          <w:tcPr>
            <w:tcW w:type="dxa" w:w="1930"/>
            <w:shd w:val="clear" w:color="auto" w:fill="F3EEDC"/>
          </w:tcPr>
          <w:p>
            <w:r/>
            <w:r>
              <w:rPr>
                <w:sz w:val="18"/>
              </w:rPr>
              <w:t>Quarter-turn</w:t>
            </w:r>
          </w:p>
        </w:tc>
        <w:tc>
          <w:tcPr>
            <w:tcW w:type="dxa" w:w="1930"/>
            <w:shd w:val="clear" w:color="auto" w:fill="F3EEDC"/>
          </w:tcPr>
          <w:p>
            <w:r/>
            <w:r>
              <w:rPr>
                <w:sz w:val="18"/>
              </w:rPr>
              <w:t>Simple taps, gas cocks</w:t>
            </w:r>
          </w:p>
        </w:tc>
        <w:tc>
          <w:tcPr>
            <w:tcW w:type="dxa" w:w="1930"/>
            <w:shd w:val="clear" w:color="auto" w:fill="F3EEDC"/>
          </w:tcPr>
          <w:p>
            <w:r/>
            <w:r>
              <w:rPr>
                <w:sz w:val="18"/>
              </w:rPr>
              <w:t>Brass</w:t>
            </w:r>
          </w:p>
        </w:tc>
        <w:tc>
          <w:tcPr>
            <w:tcW w:type="dxa" w:w="1930"/>
            <w:shd w:val="clear" w:color="auto" w:fill="F3EEDC"/>
          </w:tcPr>
          <w:p>
            <w:r/>
            <w:r>
              <w:rPr>
                <w:sz w:val="18"/>
              </w:rPr>
              <w:t>8 mm to 100 mm</w:t>
            </w:r>
          </w:p>
        </w:tc>
      </w:tr>
      <w:tr>
        <w:tc>
          <w:tcPr>
            <w:tcW w:type="dxa" w:w="1930"/>
          </w:tcPr>
          <w:p>
            <w:r/>
            <w:r>
              <w:rPr>
                <w:sz w:val="18"/>
              </w:rPr>
              <w:t>Safety / relief valve</w:t>
            </w:r>
          </w:p>
        </w:tc>
        <w:tc>
          <w:tcPr>
            <w:tcW w:type="dxa" w:w="1930"/>
          </w:tcPr>
          <w:p>
            <w:r/>
            <w:r>
              <w:rPr>
                <w:sz w:val="18"/>
              </w:rPr>
              <w:t>Self-acting (spring)</w:t>
            </w:r>
          </w:p>
        </w:tc>
        <w:tc>
          <w:tcPr>
            <w:tcW w:type="dxa" w:w="1930"/>
          </w:tcPr>
          <w:p>
            <w:r/>
            <w:r>
              <w:rPr>
                <w:sz w:val="18"/>
              </w:rPr>
              <w:t>Over-pressure protection (boilers, compressors)</w:t>
            </w:r>
          </w:p>
        </w:tc>
        <w:tc>
          <w:tcPr>
            <w:tcW w:type="dxa" w:w="1930"/>
          </w:tcPr>
          <w:p>
            <w:r/>
            <w:r>
              <w:rPr>
                <w:sz w:val="18"/>
              </w:rPr>
              <w:t>Bronze, steel</w:t>
            </w:r>
          </w:p>
        </w:tc>
        <w:tc>
          <w:tcPr>
            <w:tcW w:type="dxa" w:w="1930"/>
          </w:tcPr>
          <w:p>
            <w:r/>
            <w:r>
              <w:rPr>
                <w:sz w:val="18"/>
              </w:rPr>
              <w:t>15 mm to 300 mm</w:t>
            </w:r>
          </w:p>
        </w:tc>
      </w:tr>
      <w:tr>
        <w:tc>
          <w:tcPr>
            <w:tcW w:type="dxa" w:w="1930"/>
            <w:shd w:val="clear" w:color="auto" w:fill="F3EEDC"/>
          </w:tcPr>
          <w:p>
            <w:r/>
            <w:r>
              <w:rPr>
                <w:sz w:val="18"/>
              </w:rPr>
              <w:t>Solenoid valve</w:t>
            </w:r>
          </w:p>
        </w:tc>
        <w:tc>
          <w:tcPr>
            <w:tcW w:type="dxa" w:w="1930"/>
            <w:shd w:val="clear" w:color="auto" w:fill="F3EEDC"/>
          </w:tcPr>
          <w:p>
            <w:r/>
            <w:r>
              <w:rPr>
                <w:sz w:val="18"/>
              </w:rPr>
              <w:t>Electrical</w:t>
            </w:r>
          </w:p>
        </w:tc>
        <w:tc>
          <w:tcPr>
            <w:tcW w:type="dxa" w:w="1930"/>
            <w:shd w:val="clear" w:color="auto" w:fill="F3EEDC"/>
          </w:tcPr>
          <w:p>
            <w:r/>
            <w:r>
              <w:rPr>
                <w:sz w:val="18"/>
              </w:rPr>
              <w:t>Automation, appliances</w:t>
            </w:r>
          </w:p>
        </w:tc>
        <w:tc>
          <w:tcPr>
            <w:tcW w:type="dxa" w:w="1930"/>
            <w:shd w:val="clear" w:color="auto" w:fill="F3EEDC"/>
          </w:tcPr>
          <w:p>
            <w:r/>
            <w:r>
              <w:rPr>
                <w:sz w:val="18"/>
              </w:rPr>
              <w:t>Brass body + coil</w:t>
            </w:r>
          </w:p>
        </w:tc>
        <w:tc>
          <w:tcPr>
            <w:tcW w:type="dxa" w:w="1930"/>
            <w:shd w:val="clear" w:color="auto" w:fill="F3EEDC"/>
          </w:tcPr>
          <w:p>
            <w:r/>
            <w:r>
              <w:rPr>
                <w:sz w:val="18"/>
              </w:rPr>
              <w:t>6 mm to 50 mm</w:t>
            </w:r>
          </w:p>
        </w:tc>
      </w:tr>
      <w:tr>
        <w:tc>
          <w:tcPr>
            <w:tcW w:type="dxa" w:w="1930"/>
          </w:tcPr>
          <w:p>
            <w:r/>
            <w:r>
              <w:rPr>
                <w:sz w:val="18"/>
              </w:rPr>
              <w:t>Needle valve</w:t>
            </w:r>
          </w:p>
        </w:tc>
        <w:tc>
          <w:tcPr>
            <w:tcW w:type="dxa" w:w="1930"/>
          </w:tcPr>
          <w:p>
            <w:r/>
            <w:r>
              <w:rPr>
                <w:sz w:val="18"/>
              </w:rPr>
              <w:t>Linear fine thread</w:t>
            </w:r>
          </w:p>
        </w:tc>
        <w:tc>
          <w:tcPr>
            <w:tcW w:type="dxa" w:w="1930"/>
          </w:tcPr>
          <w:p>
            <w:r/>
            <w:r>
              <w:rPr>
                <w:sz w:val="18"/>
              </w:rPr>
              <w:t>Precise small-flow control, instrumentation</w:t>
            </w:r>
          </w:p>
        </w:tc>
        <w:tc>
          <w:tcPr>
            <w:tcW w:type="dxa" w:w="1930"/>
          </w:tcPr>
          <w:p>
            <w:r/>
            <w:r>
              <w:rPr>
                <w:sz w:val="18"/>
              </w:rPr>
              <w:t>Brass, SS</w:t>
            </w:r>
          </w:p>
        </w:tc>
        <w:tc>
          <w:tcPr>
            <w:tcW w:type="dxa" w:w="1930"/>
          </w:tcPr>
          <w:p>
            <w:r/>
            <w:r>
              <w:rPr>
                <w:sz w:val="18"/>
              </w:rPr>
              <w:t>6 mm to 25 mm</w:t>
            </w:r>
          </w:p>
        </w:tc>
      </w:tr>
      <w:tr>
        <w:tc>
          <w:tcPr>
            <w:tcW w:type="dxa" w:w="1930"/>
            <w:shd w:val="clear" w:color="auto" w:fill="F3EEDC"/>
          </w:tcPr>
          <w:p>
            <w:r/>
            <w:r>
              <w:rPr>
                <w:sz w:val="18"/>
              </w:rPr>
              <w:t>Diaphragm valve</w:t>
            </w:r>
          </w:p>
        </w:tc>
        <w:tc>
          <w:tcPr>
            <w:tcW w:type="dxa" w:w="1930"/>
            <w:shd w:val="clear" w:color="auto" w:fill="F3EEDC"/>
          </w:tcPr>
          <w:p>
            <w:r/>
            <w:r>
              <w:rPr>
                <w:sz w:val="18"/>
              </w:rPr>
              <w:t>Linear</w:t>
            </w:r>
          </w:p>
        </w:tc>
        <w:tc>
          <w:tcPr>
            <w:tcW w:type="dxa" w:w="1930"/>
            <w:shd w:val="clear" w:color="auto" w:fill="F3EEDC"/>
          </w:tcPr>
          <w:p>
            <w:r/>
            <w:r>
              <w:rPr>
                <w:sz w:val="18"/>
              </w:rPr>
              <w:t>Pharma, food, corrosive media</w:t>
            </w:r>
          </w:p>
        </w:tc>
        <w:tc>
          <w:tcPr>
            <w:tcW w:type="dxa" w:w="1930"/>
            <w:shd w:val="clear" w:color="auto" w:fill="F3EEDC"/>
          </w:tcPr>
          <w:p>
            <w:r/>
            <w:r>
              <w:rPr>
                <w:sz w:val="18"/>
              </w:rPr>
              <w:t>SS, lined</w:t>
            </w:r>
          </w:p>
        </w:tc>
        <w:tc>
          <w:tcPr>
            <w:tcW w:type="dxa" w:w="1930"/>
            <w:shd w:val="clear" w:color="auto" w:fill="F3EEDC"/>
          </w:tcPr>
          <w:p>
            <w:r/>
            <w:r>
              <w:rPr>
                <w:sz w:val="18"/>
              </w:rPr>
              <w:t>15 mm to 200 mm</w:t>
            </w:r>
          </w:p>
        </w:tc>
      </w:tr>
    </w:tbl>
    <w:p/>
    <w:p>
      <w:pPr>
        <w:pStyle w:val="Heading2"/>
      </w:pPr>
      <w:r>
        <w:rPr>
          <w:color w:val="B8860B"/>
        </w:rPr>
        <w:t>By application</w:t>
      </w:r>
    </w:p>
    <w:p>
      <w:pPr>
        <w:pStyle w:val="ListBullet"/>
      </w:pPr>
      <w:r>
        <w:rPr>
          <w:b/>
        </w:rPr>
        <w:t xml:space="preserve">Plumbing &amp; sanitary: </w:t>
      </w:r>
      <w:r>
        <w:t>bib cocks, angle cocks, stop cocks, ball valves, float valves</w:t>
      </w:r>
    </w:p>
    <w:p>
      <w:pPr>
        <w:pStyle w:val="ListBullet"/>
      </w:pPr>
      <w:r>
        <w:rPr>
          <w:b/>
        </w:rPr>
        <w:t xml:space="preserve">Agriculture &amp; irrigation: </w:t>
      </w:r>
      <w:r>
        <w:t>foot valves, sluice valves, air valves, ball valves</w:t>
      </w:r>
    </w:p>
    <w:p>
      <w:pPr>
        <w:pStyle w:val="ListBullet"/>
      </w:pPr>
      <w:r>
        <w:rPr>
          <w:b/>
        </w:rPr>
        <w:t xml:space="preserve">Industrial process: </w:t>
      </w:r>
      <w:r>
        <w:t>gate, globe, control and safety valves</w:t>
      </w:r>
    </w:p>
    <w:p>
      <w:pPr>
        <w:pStyle w:val="ListBullet"/>
      </w:pPr>
      <w:r>
        <w:rPr>
          <w:b/>
        </w:rPr>
        <w:t xml:space="preserve">Fire-fighting: </w:t>
      </w:r>
      <w:r>
        <w:t>landing valves, hydrant valves, alarm check valves</w:t>
      </w:r>
    </w:p>
    <w:p>
      <w:pPr>
        <w:pStyle w:val="ListBullet"/>
      </w:pPr>
      <w:r>
        <w:rPr>
          <w:b/>
        </w:rPr>
        <w:t xml:space="preserve">Gas &amp; LPG: </w:t>
      </w:r>
      <w:r>
        <w:t>gas cocks, regulators, safety shut-off valves</w:t>
      </w:r>
    </w:p>
    <w:p>
      <w:pPr>
        <w:pStyle w:val="ListBullet"/>
      </w:pPr>
      <w:r>
        <w:rPr>
          <w:b/>
        </w:rPr>
        <w:t xml:space="preserve">Automotive &amp; appliances: </w:t>
      </w:r>
      <w:r>
        <w:t>solenoid valves, engine valves, water-heater valves</w:t>
      </w:r>
    </w:p>
    <w:p>
      <w:pPr>
        <w:pStyle w:val="Heading2"/>
      </w:pPr>
      <w:r>
        <w:rPr>
          <w:color w:val="B8860B"/>
        </w:rPr>
        <w:t>By material</w:t>
      </w:r>
    </w:p>
    <w:p>
      <w:pPr>
        <w:jc w:val="center"/>
      </w:pPr>
      <w:r>
        <w:drawing>
          <wp:inline xmlns:a="http://schemas.openxmlformats.org/drawingml/2006/main" xmlns:pic="http://schemas.openxmlformats.org/drawingml/2006/picture">
            <wp:extent cx="4389120" cy="2550609"/>
            <wp:docPr id="3" name="Picture 3"/>
            <wp:cNvGraphicFramePr>
              <a:graphicFrameLocks noChangeAspect="1"/>
            </wp:cNvGraphicFramePr>
            <a:graphic>
              <a:graphicData uri="http://schemas.openxmlformats.org/drawingml/2006/picture">
                <pic:pic>
                  <pic:nvPicPr>
                    <pic:cNvPr id="0" name="v_mat.png"/>
                    <pic:cNvPicPr/>
                  </pic:nvPicPr>
                  <pic:blipFill>
                    <a:blip r:embed="rId11"/>
                    <a:stretch>
                      <a:fillRect/>
                    </a:stretch>
                  </pic:blipFill>
                  <pic:spPr>
                    <a:xfrm>
                      <a:off x="0" y="0"/>
                      <a:ext cx="4389120" cy="2550609"/>
                    </a:xfrm>
                    <a:prstGeom prst="rect"/>
                  </pic:spPr>
                </pic:pic>
              </a:graphicData>
            </a:graphic>
          </wp:inline>
        </w:drawing>
      </w:r>
    </w:p>
    <w:p>
      <w:pPr>
        <w:jc w:val="center"/>
      </w:pPr>
      <w:r>
        <w:rPr>
          <w:i/>
          <w:sz w:val="18"/>
        </w:rPr>
        <w:t>Figure 3: Indicative split of body materials (analyst estimate, intern compilation)</w:t>
      </w:r>
    </w:p>
    <w:p>
      <w:pPr>
        <w:pStyle w:val="Heading1"/>
      </w:pPr>
      <w:r>
        <w:rPr>
          <w:color w:val="1F2A44"/>
        </w:rPr>
        <w:t>4. Materials: where brass and copper alloys fit</w:t>
      </w:r>
    </w:p>
    <w:p>
      <w:r>
        <w:rPr>
          <w:b/>
          <w:sz w:val="18"/>
        </w:rPr>
        <w:t>Table 3: Common copper alloys for valves</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F2A44"/>
          </w:tcPr>
          <w:p>
            <w:r/>
            <w:r>
              <w:rPr>
                <w:b/>
                <w:color w:val="FFFFFF"/>
                <w:sz w:val="18"/>
              </w:rPr>
              <w:t>Alloy</w:t>
            </w:r>
          </w:p>
        </w:tc>
        <w:tc>
          <w:tcPr>
            <w:tcW w:type="dxa" w:w="2412"/>
            <w:shd w:val="clear" w:color="auto" w:fill="1F2A44"/>
          </w:tcPr>
          <w:p>
            <w:r/>
            <w:r>
              <w:rPr>
                <w:b/>
                <w:color w:val="FFFFFF"/>
                <w:sz w:val="18"/>
              </w:rPr>
              <w:t>Typical composition</w:t>
            </w:r>
          </w:p>
        </w:tc>
        <w:tc>
          <w:tcPr>
            <w:tcW w:type="dxa" w:w="2412"/>
            <w:shd w:val="clear" w:color="auto" w:fill="1F2A44"/>
          </w:tcPr>
          <w:p>
            <w:r/>
            <w:r>
              <w:rPr>
                <w:b/>
                <w:color w:val="FFFFFF"/>
                <w:sz w:val="18"/>
              </w:rPr>
              <w:t>Why used</w:t>
            </w:r>
          </w:p>
        </w:tc>
        <w:tc>
          <w:tcPr>
            <w:tcW w:type="dxa" w:w="2412"/>
            <w:shd w:val="clear" w:color="auto" w:fill="1F2A44"/>
          </w:tcPr>
          <w:p>
            <w:r/>
            <w:r>
              <w:rPr>
                <w:b/>
                <w:color w:val="FFFFFF"/>
                <w:sz w:val="18"/>
              </w:rPr>
              <w:t>Used for</w:t>
            </w:r>
          </w:p>
        </w:tc>
      </w:tr>
      <w:tr>
        <w:tc>
          <w:tcPr>
            <w:tcW w:type="dxa" w:w="2412"/>
          </w:tcPr>
          <w:p>
            <w:r/>
            <w:r>
              <w:rPr>
                <w:sz w:val="18"/>
              </w:rPr>
              <w:t>Free-cutting brass (CW614N / IS 319)</w:t>
            </w:r>
          </w:p>
        </w:tc>
        <w:tc>
          <w:tcPr>
            <w:tcW w:type="dxa" w:w="2412"/>
          </w:tcPr>
          <w:p>
            <w:r/>
            <w:r>
              <w:rPr>
                <w:sz w:val="18"/>
              </w:rPr>
              <w:t>Cu 58 to 60, Zn 38 to 40, Pb 2 to 3</w:t>
            </w:r>
          </w:p>
        </w:tc>
        <w:tc>
          <w:tcPr>
            <w:tcW w:type="dxa" w:w="2412"/>
          </w:tcPr>
          <w:p>
            <w:r/>
            <w:r>
              <w:rPr>
                <w:sz w:val="18"/>
              </w:rPr>
              <w:t>Easy machining</w:t>
            </w:r>
          </w:p>
        </w:tc>
        <w:tc>
          <w:tcPr>
            <w:tcW w:type="dxa" w:w="2412"/>
          </w:tcPr>
          <w:p>
            <w:r/>
            <w:r>
              <w:rPr>
                <w:sz w:val="18"/>
              </w:rPr>
              <w:t>Cocks, fittings, stems</w:t>
            </w:r>
          </w:p>
        </w:tc>
      </w:tr>
      <w:tr>
        <w:tc>
          <w:tcPr>
            <w:tcW w:type="dxa" w:w="2412"/>
            <w:shd w:val="clear" w:color="auto" w:fill="F3EEDC"/>
          </w:tcPr>
          <w:p>
            <w:r/>
            <w:r>
              <w:rPr>
                <w:sz w:val="18"/>
              </w:rPr>
              <w:t>Forging brass (CW617N)</w:t>
            </w:r>
          </w:p>
        </w:tc>
        <w:tc>
          <w:tcPr>
            <w:tcW w:type="dxa" w:w="2412"/>
            <w:shd w:val="clear" w:color="auto" w:fill="F3EEDC"/>
          </w:tcPr>
          <w:p>
            <w:r/>
            <w:r>
              <w:rPr>
                <w:sz w:val="18"/>
              </w:rPr>
              <w:t>Cu 57 to 59, Zn rest, Pb about 2</w:t>
            </w:r>
          </w:p>
        </w:tc>
        <w:tc>
          <w:tcPr>
            <w:tcW w:type="dxa" w:w="2412"/>
            <w:shd w:val="clear" w:color="auto" w:fill="F3EEDC"/>
          </w:tcPr>
          <w:p>
            <w:r/>
            <w:r>
              <w:rPr>
                <w:sz w:val="18"/>
              </w:rPr>
              <w:t>Hot-forges well</w:t>
            </w:r>
          </w:p>
        </w:tc>
        <w:tc>
          <w:tcPr>
            <w:tcW w:type="dxa" w:w="2412"/>
            <w:shd w:val="clear" w:color="auto" w:fill="F3EEDC"/>
          </w:tcPr>
          <w:p>
            <w:r/>
            <w:r>
              <w:rPr>
                <w:sz w:val="18"/>
              </w:rPr>
              <w:t>Ball valve bodies</w:t>
            </w:r>
          </w:p>
        </w:tc>
      </w:tr>
      <w:tr>
        <w:tc>
          <w:tcPr>
            <w:tcW w:type="dxa" w:w="2412"/>
          </w:tcPr>
          <w:p>
            <w:r/>
            <w:r>
              <w:rPr>
                <w:sz w:val="18"/>
              </w:rPr>
              <w:t>DZR brass (CW602N)</w:t>
            </w:r>
          </w:p>
        </w:tc>
        <w:tc>
          <w:tcPr>
            <w:tcW w:type="dxa" w:w="2412"/>
          </w:tcPr>
          <w:p>
            <w:r/>
            <w:r>
              <w:rPr>
                <w:sz w:val="18"/>
              </w:rPr>
              <w:t>Cu 61 to 63, As added</w:t>
            </w:r>
          </w:p>
        </w:tc>
        <w:tc>
          <w:tcPr>
            <w:tcW w:type="dxa" w:w="2412"/>
          </w:tcPr>
          <w:p>
            <w:r/>
            <w:r>
              <w:rPr>
                <w:sz w:val="18"/>
              </w:rPr>
              <w:t>Resists dezincification</w:t>
            </w:r>
          </w:p>
        </w:tc>
        <w:tc>
          <w:tcPr>
            <w:tcW w:type="dxa" w:w="2412"/>
          </w:tcPr>
          <w:p>
            <w:r/>
            <w:r>
              <w:rPr>
                <w:sz w:val="18"/>
              </w:rPr>
              <w:t>Potable water, hot water</w:t>
            </w:r>
          </w:p>
        </w:tc>
      </w:tr>
      <w:tr>
        <w:tc>
          <w:tcPr>
            <w:tcW w:type="dxa" w:w="2412"/>
            <w:shd w:val="clear" w:color="auto" w:fill="F3EEDC"/>
          </w:tcPr>
          <w:p>
            <w:r/>
            <w:r>
              <w:rPr>
                <w:sz w:val="18"/>
              </w:rPr>
              <w:t>Leaded gunmetal (IS 318 LTB2)</w:t>
            </w:r>
          </w:p>
        </w:tc>
        <w:tc>
          <w:tcPr>
            <w:tcW w:type="dxa" w:w="2412"/>
            <w:shd w:val="clear" w:color="auto" w:fill="F3EEDC"/>
          </w:tcPr>
          <w:p>
            <w:r/>
            <w:r>
              <w:rPr>
                <w:sz w:val="18"/>
              </w:rPr>
              <w:t>Cu 85, Sn 5, Pb 5, Zn 5</w:t>
            </w:r>
          </w:p>
        </w:tc>
        <w:tc>
          <w:tcPr>
            <w:tcW w:type="dxa" w:w="2412"/>
            <w:shd w:val="clear" w:color="auto" w:fill="F3EEDC"/>
          </w:tcPr>
          <w:p>
            <w:r/>
            <w:r>
              <w:rPr>
                <w:sz w:val="18"/>
              </w:rPr>
              <w:t>Pressure tight casting</w:t>
            </w:r>
          </w:p>
        </w:tc>
        <w:tc>
          <w:tcPr>
            <w:tcW w:type="dxa" w:w="2412"/>
            <w:shd w:val="clear" w:color="auto" w:fill="F3EEDC"/>
          </w:tcPr>
          <w:p>
            <w:r/>
            <w:r>
              <w:rPr>
                <w:sz w:val="18"/>
              </w:rPr>
              <w:t>Gate/globe valve bodies</w:t>
            </w:r>
          </w:p>
        </w:tc>
      </w:tr>
      <w:tr>
        <w:tc>
          <w:tcPr>
            <w:tcW w:type="dxa" w:w="2412"/>
          </w:tcPr>
          <w:p>
            <w:r/>
            <w:r>
              <w:rPr>
                <w:sz w:val="18"/>
              </w:rPr>
              <w:t>Aluminium bronze</w:t>
            </w:r>
          </w:p>
        </w:tc>
        <w:tc>
          <w:tcPr>
            <w:tcW w:type="dxa" w:w="2412"/>
          </w:tcPr>
          <w:p>
            <w:r/>
            <w:r>
              <w:rPr>
                <w:sz w:val="18"/>
              </w:rPr>
              <w:t>Cu 80 to 88, Al 8 to 11</w:t>
            </w:r>
          </w:p>
        </w:tc>
        <w:tc>
          <w:tcPr>
            <w:tcW w:type="dxa" w:w="2412"/>
          </w:tcPr>
          <w:p>
            <w:r/>
            <w:r>
              <w:rPr>
                <w:sz w:val="18"/>
              </w:rPr>
              <w:t>Strength, sea water resistance</w:t>
            </w:r>
          </w:p>
        </w:tc>
        <w:tc>
          <w:tcPr>
            <w:tcW w:type="dxa" w:w="2412"/>
          </w:tcPr>
          <w:p>
            <w:r/>
            <w:r>
              <w:rPr>
                <w:sz w:val="18"/>
              </w:rPr>
              <w:t>Marine valves</w:t>
            </w:r>
          </w:p>
        </w:tc>
      </w:tr>
    </w:tbl>
    <w:p/>
    <w:p>
      <w:pPr>
        <w:spacing w:after="120"/>
      </w:pPr>
      <w:r>
        <w:t>Because brass is recycled readily, Bajaj Alloys' existing scrap procurement and melting set-up directly feeds ingots and rods for this product line.</w:t>
      </w:r>
    </w:p>
    <w:p>
      <w:pPr>
        <w:jc w:val="center"/>
      </w:pPr>
      <w:r>
        <w:drawing>
          <wp:inline xmlns:a="http://schemas.openxmlformats.org/drawingml/2006/main" xmlns:pic="http://schemas.openxmlformats.org/drawingml/2006/picture">
            <wp:extent cx="4937760" cy="2460838"/>
            <wp:docPr id="4" name="Picture 4"/>
            <wp:cNvGraphicFramePr>
              <a:graphicFrameLocks noChangeAspect="1"/>
            </wp:cNvGraphicFramePr>
            <a:graphic>
              <a:graphicData uri="http://schemas.openxmlformats.org/drawingml/2006/picture">
                <pic:pic>
                  <pic:nvPicPr>
                    <pic:cNvPr id="0" name="v_cost.png"/>
                    <pic:cNvPicPr/>
                  </pic:nvPicPr>
                  <pic:blipFill>
                    <a:blip r:embed="rId12"/>
                    <a:stretch>
                      <a:fillRect/>
                    </a:stretch>
                  </pic:blipFill>
                  <pic:spPr>
                    <a:xfrm>
                      <a:off x="0" y="0"/>
                      <a:ext cx="4937760" cy="2460838"/>
                    </a:xfrm>
                    <a:prstGeom prst="rect"/>
                  </pic:spPr>
                </pic:pic>
              </a:graphicData>
            </a:graphic>
          </wp:inline>
        </w:drawing>
      </w:r>
    </w:p>
    <w:p>
      <w:pPr>
        <w:jc w:val="center"/>
      </w:pPr>
      <w:r>
        <w:rPr>
          <w:i/>
          <w:sz w:val="18"/>
        </w:rPr>
        <w:t>Figure 4: Indicative cost structure (illustrative, to be validated with plant data)</w:t>
      </w:r>
    </w:p>
    <w:p>
      <w:pPr>
        <w:pStyle w:val="Heading1"/>
      </w:pPr>
      <w:r>
        <w:rPr>
          <w:color w:val="1F2A44"/>
        </w:rPr>
        <w:t>5. Manufacturing process</w:t>
      </w:r>
    </w:p>
    <w:p>
      <w:pPr>
        <w:spacing w:after="120"/>
      </w:pPr>
      <w:r>
        <w:t>Brass valves are made either by sand/gravity die casting (gunmetal, gate and globe valves) or by hot forging (ball valve bodies, cocks).</w:t>
      </w:r>
    </w:p>
    <w:p>
      <w:pPr>
        <w:jc w:val="center"/>
      </w:pPr>
      <w:r>
        <w:drawing>
          <wp:inline xmlns:a="http://schemas.openxmlformats.org/drawingml/2006/main" xmlns:pic="http://schemas.openxmlformats.org/drawingml/2006/picture">
            <wp:extent cx="5852160" cy="3991087"/>
            <wp:docPr id="5" name="Picture 5"/>
            <wp:cNvGraphicFramePr>
              <a:graphicFrameLocks noChangeAspect="1"/>
            </wp:cNvGraphicFramePr>
            <a:graphic>
              <a:graphicData uri="http://schemas.openxmlformats.org/drawingml/2006/picture">
                <pic:pic>
                  <pic:nvPicPr>
                    <pic:cNvPr id="0" name="v_flow.png"/>
                    <pic:cNvPicPr/>
                  </pic:nvPicPr>
                  <pic:blipFill>
                    <a:blip r:embed="rId13"/>
                    <a:stretch>
                      <a:fillRect/>
                    </a:stretch>
                  </pic:blipFill>
                  <pic:spPr>
                    <a:xfrm>
                      <a:off x="0" y="0"/>
                      <a:ext cx="5852160" cy="3991087"/>
                    </a:xfrm>
                    <a:prstGeom prst="rect"/>
                  </pic:spPr>
                </pic:pic>
              </a:graphicData>
            </a:graphic>
          </wp:inline>
        </w:drawing>
      </w:r>
    </w:p>
    <w:p>
      <w:pPr>
        <w:jc w:val="center"/>
      </w:pPr>
      <w:r>
        <w:rPr>
          <w:i/>
          <w:sz w:val="18"/>
        </w:rPr>
        <w:t>Figure 5: Process flow for a brass valve</w:t>
      </w:r>
    </w:p>
    <w:p>
      <w:pPr>
        <w:pStyle w:val="ListBullet"/>
      </w:pPr>
      <w:r>
        <w:rPr>
          <w:b/>
        </w:rPr>
        <w:t xml:space="preserve">Step 1: Raw material and melting: </w:t>
      </w:r>
      <w:r>
        <w:t>Cu and Zn (or brass scrap) are charged in an induction or crucible furnace at 950 to 1050 degrees C. Composition is checked by spectrometer, then degassed and poured.</w:t>
      </w:r>
    </w:p>
    <w:p>
      <w:pPr>
        <w:pStyle w:val="ListBullet"/>
      </w:pPr>
      <w:r>
        <w:rPr>
          <w:b/>
        </w:rPr>
        <w:t xml:space="preserve">Step 2: Casting or forging: </w:t>
      </w:r>
      <w:r>
        <w:t>Casting: molten metal into sand or permanent moulds, then cooled. Forging: brass billets are heated to about 750 degrees C and pressed in dies for denser, leak-free bodies.</w:t>
      </w:r>
    </w:p>
    <w:p>
      <w:pPr>
        <w:pStyle w:val="ListBullet"/>
      </w:pPr>
      <w:r>
        <w:rPr>
          <w:b/>
        </w:rPr>
        <w:t xml:space="preserve">Step 3: Fettling and heat treatment: </w:t>
      </w:r>
      <w:r>
        <w:t>Runners/risers are cut, flash is removed by shot blasting; stress-relief annealing for forged parts.</w:t>
      </w:r>
    </w:p>
    <w:p>
      <w:pPr>
        <w:pStyle w:val="ListBullet"/>
      </w:pPr>
      <w:r>
        <w:rPr>
          <w:b/>
        </w:rPr>
        <w:t xml:space="preserve">Step 4: Machining: </w:t>
      </w:r>
      <w:r>
        <w:t>CNC/VMC and transfer machines bore the body, cut threads (BSP/NPT), face seats and turn stems and balls.</w:t>
      </w:r>
    </w:p>
    <w:p>
      <w:pPr>
        <w:pStyle w:val="ListBullet"/>
      </w:pPr>
      <w:r>
        <w:rPr>
          <w:b/>
        </w:rPr>
        <w:t xml:space="preserve">Step 5: Surface treatment: </w:t>
      </w:r>
      <w:r>
        <w:t>Pickling, polishing, nickel/chrome plating or lacquer.</w:t>
      </w:r>
    </w:p>
    <w:p>
      <w:pPr>
        <w:pStyle w:val="ListBullet"/>
      </w:pPr>
      <w:r>
        <w:rPr>
          <w:b/>
        </w:rPr>
        <w:t xml:space="preserve">Step 6: Assembly: </w:t>
      </w:r>
      <w:r>
        <w:t>Seat, ball/disc, stem, O-rings, gland nut and handle are fitted on assembly lines.</w:t>
      </w:r>
    </w:p>
    <w:p>
      <w:pPr>
        <w:pStyle w:val="ListBullet"/>
      </w:pPr>
      <w:r>
        <w:rPr>
          <w:b/>
        </w:rPr>
        <w:t xml:space="preserve">Step 7: Testing: </w:t>
      </w:r>
      <w:r>
        <w:t>100% hydrostatic shell and seat test, and air-under-water test for leak-tightness.</w:t>
      </w:r>
    </w:p>
    <w:p>
      <w:pPr>
        <w:pStyle w:val="ListBullet"/>
      </w:pPr>
      <w:r>
        <w:rPr>
          <w:b/>
        </w:rPr>
        <w:t xml:space="preserve">Step 8: Marking, packing and dispatch: </w:t>
      </w:r>
      <w:r>
        <w:t>Size, pressure rating (PN), brand and batch marking, then boxing.</w:t>
      </w:r>
    </w:p>
    <w:p>
      <w:pPr>
        <w:jc w:val="center"/>
      </w:pPr>
      <w:r>
        <w:drawing>
          <wp:inline xmlns:a="http://schemas.openxmlformats.org/drawingml/2006/main" xmlns:pic="http://schemas.openxmlformats.org/drawingml/2006/picture">
            <wp:extent cx="5120640" cy="2286338"/>
            <wp:docPr id="6" name="Picture 6"/>
            <wp:cNvGraphicFramePr>
              <a:graphicFrameLocks noChangeAspect="1"/>
            </wp:cNvGraphicFramePr>
            <a:graphic>
              <a:graphicData uri="http://schemas.openxmlformats.org/drawingml/2006/picture">
                <pic:pic>
                  <pic:nvPicPr>
                    <pic:cNvPr id="0" name="v_cycle.png"/>
                    <pic:cNvPicPr/>
                  </pic:nvPicPr>
                  <pic:blipFill>
                    <a:blip r:embed="rId14"/>
                    <a:stretch>
                      <a:fillRect/>
                    </a:stretch>
                  </pic:blipFill>
                  <pic:spPr>
                    <a:xfrm>
                      <a:off x="0" y="0"/>
                      <a:ext cx="5120640" cy="2286338"/>
                    </a:xfrm>
                    <a:prstGeom prst="rect"/>
                  </pic:spPr>
                </pic:pic>
              </a:graphicData>
            </a:graphic>
          </wp:inline>
        </w:drawing>
      </w:r>
    </w:p>
    <w:p>
      <w:pPr>
        <w:jc w:val="center"/>
      </w:pPr>
      <w:r>
        <w:rPr>
          <w:i/>
          <w:sz w:val="18"/>
        </w:rPr>
        <w:t>Figure 6: Indicative production time per 1,000 pieces (illustrative)</w:t>
      </w:r>
    </w:p>
    <w:p>
      <w:pPr>
        <w:pStyle w:val="Heading1"/>
      </w:pPr>
      <w:r>
        <w:rPr>
          <w:color w:val="1F2A44"/>
        </w:rPr>
        <w:t>6. Quality testing and standards</w:t>
      </w:r>
    </w:p>
    <w:p>
      <w:r>
        <w:rPr>
          <w:b/>
          <w:sz w:val="18"/>
        </w:rPr>
        <w:t>Table 4: Standards relevant to brass valves</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Standard / test</w:t>
            </w:r>
          </w:p>
        </w:tc>
        <w:tc>
          <w:tcPr>
            <w:tcW w:type="dxa" w:w="4824"/>
            <w:shd w:val="clear" w:color="auto" w:fill="1F2A44"/>
          </w:tcPr>
          <w:p>
            <w:r/>
            <w:r>
              <w:rPr>
                <w:b/>
                <w:color w:val="FFFFFF"/>
                <w:sz w:val="18"/>
              </w:rPr>
              <w:t>Scope</w:t>
            </w:r>
          </w:p>
        </w:tc>
      </w:tr>
      <w:tr>
        <w:tc>
          <w:tcPr>
            <w:tcW w:type="dxa" w:w="4824"/>
          </w:tcPr>
          <w:p>
            <w:r/>
            <w:r>
              <w:rPr>
                <w:sz w:val="18"/>
              </w:rPr>
              <w:t>IS 778</w:t>
            </w:r>
          </w:p>
        </w:tc>
        <w:tc>
          <w:tcPr>
            <w:tcW w:type="dxa" w:w="4824"/>
          </w:tcPr>
          <w:p>
            <w:r/>
            <w:r>
              <w:rPr>
                <w:sz w:val="18"/>
              </w:rPr>
              <w:t>Copper alloy gate, globe and check valves for water works</w:t>
            </w:r>
          </w:p>
        </w:tc>
      </w:tr>
      <w:tr>
        <w:tc>
          <w:tcPr>
            <w:tcW w:type="dxa" w:w="4824"/>
            <w:shd w:val="clear" w:color="auto" w:fill="F3EEDC"/>
          </w:tcPr>
          <w:p>
            <w:r/>
            <w:r>
              <w:rPr>
                <w:sz w:val="18"/>
              </w:rPr>
              <w:t>IS 1703</w:t>
            </w:r>
          </w:p>
        </w:tc>
        <w:tc>
          <w:tcPr>
            <w:tcW w:type="dxa" w:w="4824"/>
            <w:shd w:val="clear" w:color="auto" w:fill="F3EEDC"/>
          </w:tcPr>
          <w:p>
            <w:r/>
            <w:r>
              <w:rPr>
                <w:sz w:val="18"/>
              </w:rPr>
              <w:t>Copper alloy float valves</w:t>
            </w:r>
          </w:p>
        </w:tc>
      </w:tr>
      <w:tr>
        <w:tc>
          <w:tcPr>
            <w:tcW w:type="dxa" w:w="4824"/>
          </w:tcPr>
          <w:p>
            <w:r/>
            <w:r>
              <w:rPr>
                <w:sz w:val="18"/>
              </w:rPr>
              <w:t>IS 319</w:t>
            </w:r>
          </w:p>
        </w:tc>
        <w:tc>
          <w:tcPr>
            <w:tcW w:type="dxa" w:w="4824"/>
          </w:tcPr>
          <w:p>
            <w:r/>
            <w:r>
              <w:rPr>
                <w:sz w:val="18"/>
              </w:rPr>
              <w:t>Free-cutting brass bars and sections</w:t>
            </w:r>
          </w:p>
        </w:tc>
      </w:tr>
      <w:tr>
        <w:tc>
          <w:tcPr>
            <w:tcW w:type="dxa" w:w="4824"/>
            <w:shd w:val="clear" w:color="auto" w:fill="F3EEDC"/>
          </w:tcPr>
          <w:p>
            <w:r/>
            <w:r>
              <w:rPr>
                <w:sz w:val="18"/>
              </w:rPr>
              <w:t>IS 318</w:t>
            </w:r>
          </w:p>
        </w:tc>
        <w:tc>
          <w:tcPr>
            <w:tcW w:type="dxa" w:w="4824"/>
            <w:shd w:val="clear" w:color="auto" w:fill="F3EEDC"/>
          </w:tcPr>
          <w:p>
            <w:r/>
            <w:r>
              <w:rPr>
                <w:sz w:val="18"/>
              </w:rPr>
              <w:t>Leaded tin bronze ingots and castings</w:t>
            </w:r>
          </w:p>
        </w:tc>
      </w:tr>
      <w:tr>
        <w:tc>
          <w:tcPr>
            <w:tcW w:type="dxa" w:w="4824"/>
          </w:tcPr>
          <w:p>
            <w:r/>
            <w:r>
              <w:rPr>
                <w:sz w:val="18"/>
              </w:rPr>
              <w:t>BIS (ISI) mark</w:t>
            </w:r>
          </w:p>
        </w:tc>
        <w:tc>
          <w:tcPr>
            <w:tcW w:type="dxa" w:w="4824"/>
          </w:tcPr>
          <w:p>
            <w:r/>
            <w:r>
              <w:rPr>
                <w:sz w:val="18"/>
              </w:rPr>
              <w:t>Mandatory certification for many plumbing valves</w:t>
            </w:r>
          </w:p>
        </w:tc>
      </w:tr>
      <w:tr>
        <w:tc>
          <w:tcPr>
            <w:tcW w:type="dxa" w:w="4824"/>
            <w:shd w:val="clear" w:color="auto" w:fill="F3EEDC"/>
          </w:tcPr>
          <w:p>
            <w:r/>
            <w:r>
              <w:rPr>
                <w:sz w:val="18"/>
              </w:rPr>
              <w:t>API 598 / EN 12266</w:t>
            </w:r>
          </w:p>
        </w:tc>
        <w:tc>
          <w:tcPr>
            <w:tcW w:type="dxa" w:w="4824"/>
            <w:shd w:val="clear" w:color="auto" w:fill="F3EEDC"/>
          </w:tcPr>
          <w:p>
            <w:r/>
            <w:r>
              <w:rPr>
                <w:sz w:val="18"/>
              </w:rPr>
              <w:t>Valve pressure testing</w:t>
            </w:r>
          </w:p>
        </w:tc>
      </w:tr>
      <w:tr>
        <w:tc>
          <w:tcPr>
            <w:tcW w:type="dxa" w:w="4824"/>
          </w:tcPr>
          <w:p>
            <w:r/>
            <w:r>
              <w:rPr>
                <w:sz w:val="18"/>
              </w:rPr>
              <w:t>ISO 9001</w:t>
            </w:r>
          </w:p>
        </w:tc>
        <w:tc>
          <w:tcPr>
            <w:tcW w:type="dxa" w:w="4824"/>
          </w:tcPr>
          <w:p>
            <w:r/>
            <w:r>
              <w:rPr>
                <w:sz w:val="18"/>
              </w:rPr>
              <w:t>Quality management system</w:t>
            </w:r>
          </w:p>
        </w:tc>
      </w:tr>
      <w:tr>
        <w:tc>
          <w:tcPr>
            <w:tcW w:type="dxa" w:w="4824"/>
            <w:shd w:val="clear" w:color="auto" w:fill="F3EEDC"/>
          </w:tcPr>
          <w:p>
            <w:r/>
            <w:r>
              <w:rPr>
                <w:sz w:val="18"/>
              </w:rPr>
              <w:t>Lead-free / DZR requirement</w:t>
            </w:r>
          </w:p>
        </w:tc>
        <w:tc>
          <w:tcPr>
            <w:tcW w:type="dxa" w:w="4824"/>
            <w:shd w:val="clear" w:color="auto" w:fill="F3EEDC"/>
          </w:tcPr>
          <w:p>
            <w:r/>
            <w:r>
              <w:rPr>
                <w:sz w:val="18"/>
              </w:rPr>
              <w:t>Needed for potable water exports (EU, US)</w:t>
            </w:r>
          </w:p>
        </w:tc>
      </w:tr>
    </w:tbl>
    <w:p/>
    <w:p>
      <w:pPr>
        <w:spacing w:after="120"/>
      </w:pPr>
      <w:r>
        <w:t>Typical in-house tests: spectro chemical analysis, hardness, dezincification test, hydrostatic test, torque test, salt-spray for plating, and dimensional check.</w:t>
      </w:r>
    </w:p>
    <w:p>
      <w:pPr>
        <w:pStyle w:val="Heading1"/>
      </w:pPr>
      <w:r>
        <w:rPr>
          <w:color w:val="1F2A44"/>
        </w:rPr>
        <w:t>7. Market size and growth</w:t>
      </w:r>
    </w:p>
    <w:p>
      <w:pPr>
        <w:pStyle w:val="Heading2"/>
      </w:pPr>
      <w:r>
        <w:rPr>
          <w:color w:val="B8860B"/>
        </w:rPr>
        <w:t>7.1 India</w:t>
      </w:r>
    </w:p>
    <w:p>
      <w:pPr>
        <w:jc w:val="center"/>
      </w:pPr>
      <w:r>
        <w:drawing>
          <wp:inline xmlns:a="http://schemas.openxmlformats.org/drawingml/2006/main" xmlns:pic="http://schemas.openxmlformats.org/drawingml/2006/picture">
            <wp:extent cx="5486400" cy="3064015"/>
            <wp:docPr id="7" name="Picture 7"/>
            <wp:cNvGraphicFramePr>
              <a:graphicFrameLocks noChangeAspect="1"/>
            </wp:cNvGraphicFramePr>
            <a:graphic>
              <a:graphicData uri="http://schemas.openxmlformats.org/drawingml/2006/picture">
                <pic:pic>
                  <pic:nvPicPr>
                    <pic:cNvPr id="0" name="v_india.png"/>
                    <pic:cNvPicPr/>
                  </pic:nvPicPr>
                  <pic:blipFill>
                    <a:blip r:embed="rId15"/>
                    <a:stretch>
                      <a:fillRect/>
                    </a:stretch>
                  </pic:blipFill>
                  <pic:spPr>
                    <a:xfrm>
                      <a:off x="0" y="0"/>
                      <a:ext cx="5486400" cy="3064015"/>
                    </a:xfrm>
                    <a:prstGeom prst="rect"/>
                  </pic:spPr>
                </pic:pic>
              </a:graphicData>
            </a:graphic>
          </wp:inline>
        </w:drawing>
      </w:r>
    </w:p>
    <w:p>
      <w:pPr>
        <w:jc w:val="center"/>
      </w:pPr>
      <w:r>
        <w:rPr>
          <w:i/>
          <w:sz w:val="18"/>
        </w:rPr>
        <w:t>Figure 7: India industrial valves market forecast</w:t>
      </w:r>
    </w:p>
    <w:p>
      <w:r>
        <w:rPr>
          <w:b/>
          <w:sz w:val="18"/>
        </w:rPr>
        <w:t>Table 5: Published estimates differ because of scope</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color="auto" w:fill="1F2A44"/>
          </w:tcPr>
          <w:p>
            <w:r/>
            <w:r>
              <w:rPr>
                <w:b/>
                <w:color w:val="FFFFFF"/>
                <w:sz w:val="18"/>
              </w:rPr>
              <w:t>Publisher</w:t>
            </w:r>
          </w:p>
        </w:tc>
        <w:tc>
          <w:tcPr>
            <w:tcW w:type="dxa" w:w="2412"/>
            <w:shd w:val="clear" w:color="auto" w:fill="1F2A44"/>
          </w:tcPr>
          <w:p>
            <w:r/>
            <w:r>
              <w:rPr>
                <w:b/>
                <w:color w:val="FFFFFF"/>
                <w:sz w:val="18"/>
              </w:rPr>
              <w:t>Base year value</w:t>
            </w:r>
          </w:p>
        </w:tc>
        <w:tc>
          <w:tcPr>
            <w:tcW w:type="dxa" w:w="2412"/>
            <w:shd w:val="clear" w:color="auto" w:fill="1F2A44"/>
          </w:tcPr>
          <w:p>
            <w:r/>
            <w:r>
              <w:rPr>
                <w:b/>
                <w:color w:val="FFFFFF"/>
                <w:sz w:val="18"/>
              </w:rPr>
              <w:t>CAGR / forecast</w:t>
            </w:r>
          </w:p>
        </w:tc>
        <w:tc>
          <w:tcPr>
            <w:tcW w:type="dxa" w:w="2412"/>
            <w:shd w:val="clear" w:color="auto" w:fill="1F2A44"/>
          </w:tcPr>
          <w:p>
            <w:r/>
            <w:r>
              <w:rPr>
                <w:b/>
                <w:color w:val="FFFFFF"/>
                <w:sz w:val="18"/>
              </w:rPr>
              <w:t>Scope note</w:t>
            </w:r>
          </w:p>
        </w:tc>
      </w:tr>
      <w:tr>
        <w:tc>
          <w:tcPr>
            <w:tcW w:type="dxa" w:w="2412"/>
          </w:tcPr>
          <w:p>
            <w:r/>
            <w:r>
              <w:rPr>
                <w:sz w:val="18"/>
              </w:rPr>
              <w:t>TechSci Research</w:t>
            </w:r>
          </w:p>
        </w:tc>
        <w:tc>
          <w:tcPr>
            <w:tcW w:type="dxa" w:w="2412"/>
          </w:tcPr>
          <w:p>
            <w:r/>
            <w:r>
              <w:rPr>
                <w:sz w:val="18"/>
              </w:rPr>
              <w:t>USD 3.74 bn (2024)</w:t>
            </w:r>
          </w:p>
        </w:tc>
        <w:tc>
          <w:tcPr>
            <w:tcW w:type="dxa" w:w="2412"/>
          </w:tcPr>
          <w:p>
            <w:r/>
            <w:r>
              <w:rPr>
                <w:sz w:val="18"/>
              </w:rPr>
              <w:t>7.74% to USD 5.90 bn (2030)</w:t>
            </w:r>
          </w:p>
        </w:tc>
        <w:tc>
          <w:tcPr>
            <w:tcW w:type="dxa" w:w="2412"/>
          </w:tcPr>
          <w:p>
            <w:r/>
            <w:r>
              <w:rPr>
                <w:sz w:val="18"/>
              </w:rPr>
              <w:t>Industrial valves</w:t>
            </w:r>
          </w:p>
        </w:tc>
      </w:tr>
      <w:tr>
        <w:tc>
          <w:tcPr>
            <w:tcW w:type="dxa" w:w="2412"/>
            <w:shd w:val="clear" w:color="auto" w:fill="F3EEDC"/>
          </w:tcPr>
          <w:p>
            <w:r/>
            <w:r>
              <w:rPr>
                <w:sz w:val="18"/>
              </w:rPr>
              <w:t>Verified Market Research</w:t>
            </w:r>
          </w:p>
        </w:tc>
        <w:tc>
          <w:tcPr>
            <w:tcW w:type="dxa" w:w="2412"/>
            <w:shd w:val="clear" w:color="auto" w:fill="F3EEDC"/>
          </w:tcPr>
          <w:p>
            <w:r/>
            <w:r>
              <w:rPr>
                <w:sz w:val="18"/>
              </w:rPr>
              <w:t>USD 3.74 bn (2024)</w:t>
            </w:r>
          </w:p>
        </w:tc>
        <w:tc>
          <w:tcPr>
            <w:tcW w:type="dxa" w:w="2412"/>
            <w:shd w:val="clear" w:color="auto" w:fill="F3EEDC"/>
          </w:tcPr>
          <w:p>
            <w:r/>
            <w:r>
              <w:rPr>
                <w:sz w:val="18"/>
              </w:rPr>
              <w:t>USD 6.1 bn by 2032</w:t>
            </w:r>
          </w:p>
        </w:tc>
        <w:tc>
          <w:tcPr>
            <w:tcW w:type="dxa" w:w="2412"/>
            <w:shd w:val="clear" w:color="auto" w:fill="F3EEDC"/>
          </w:tcPr>
          <w:p>
            <w:r/>
            <w:r>
              <w:rPr>
                <w:sz w:val="18"/>
              </w:rPr>
              <w:t>Industrial valves</w:t>
            </w:r>
          </w:p>
        </w:tc>
      </w:tr>
      <w:tr>
        <w:tc>
          <w:tcPr>
            <w:tcW w:type="dxa" w:w="2412"/>
          </w:tcPr>
          <w:p>
            <w:r/>
            <w:r>
              <w:rPr>
                <w:sz w:val="18"/>
              </w:rPr>
              <w:t>Data Bridge</w:t>
            </w:r>
          </w:p>
        </w:tc>
        <w:tc>
          <w:tcPr>
            <w:tcW w:type="dxa" w:w="2412"/>
          </w:tcPr>
          <w:p>
            <w:r/>
            <w:r>
              <w:rPr>
                <w:sz w:val="18"/>
              </w:rPr>
              <w:t>USD 5.84 bn (2024)</w:t>
            </w:r>
          </w:p>
        </w:tc>
        <w:tc>
          <w:tcPr>
            <w:tcW w:type="dxa" w:w="2412"/>
          </w:tcPr>
          <w:p>
            <w:r/>
            <w:r>
              <w:rPr>
                <w:sz w:val="18"/>
              </w:rPr>
              <w:t>About 8.96% to USD 9.97 bn (2032)</w:t>
            </w:r>
          </w:p>
        </w:tc>
        <w:tc>
          <w:tcPr>
            <w:tcW w:type="dxa" w:w="2412"/>
          </w:tcPr>
          <w:p>
            <w:r/>
            <w:r>
              <w:rPr>
                <w:sz w:val="18"/>
              </w:rPr>
              <w:t>Industrial valves, wider scope</w:t>
            </w:r>
          </w:p>
        </w:tc>
      </w:tr>
      <w:tr>
        <w:tc>
          <w:tcPr>
            <w:tcW w:type="dxa" w:w="2412"/>
            <w:shd w:val="clear" w:color="auto" w:fill="F3EEDC"/>
          </w:tcPr>
          <w:p>
            <w:r/>
            <w:r>
              <w:rPr>
                <w:sz w:val="18"/>
              </w:rPr>
              <w:t>IMARC (industrial)</w:t>
            </w:r>
          </w:p>
        </w:tc>
        <w:tc>
          <w:tcPr>
            <w:tcW w:type="dxa" w:w="2412"/>
            <w:shd w:val="clear" w:color="auto" w:fill="F3EEDC"/>
          </w:tcPr>
          <w:p>
            <w:r/>
            <w:r>
              <w:rPr>
                <w:sz w:val="18"/>
              </w:rPr>
              <w:t>USD 3.4 bn (2025)</w:t>
            </w:r>
          </w:p>
        </w:tc>
        <w:tc>
          <w:tcPr>
            <w:tcW w:type="dxa" w:w="2412"/>
            <w:shd w:val="clear" w:color="auto" w:fill="F3EEDC"/>
          </w:tcPr>
          <w:p>
            <w:r/>
            <w:r>
              <w:rPr>
                <w:sz w:val="18"/>
              </w:rPr>
              <w:t>6.64% (2026 to 2034)</w:t>
            </w:r>
          </w:p>
        </w:tc>
        <w:tc>
          <w:tcPr>
            <w:tcW w:type="dxa" w:w="2412"/>
            <w:shd w:val="clear" w:color="auto" w:fill="F3EEDC"/>
          </w:tcPr>
          <w:p>
            <w:r/>
            <w:r>
              <w:rPr>
                <w:sz w:val="18"/>
              </w:rPr>
              <w:t>Industrial valves</w:t>
            </w:r>
          </w:p>
        </w:tc>
      </w:tr>
      <w:tr>
        <w:tc>
          <w:tcPr>
            <w:tcW w:type="dxa" w:w="2412"/>
          </w:tcPr>
          <w:p>
            <w:r/>
            <w:r>
              <w:rPr>
                <w:sz w:val="18"/>
              </w:rPr>
              <w:t>IMARC (valves)</w:t>
            </w:r>
          </w:p>
        </w:tc>
        <w:tc>
          <w:tcPr>
            <w:tcW w:type="dxa" w:w="2412"/>
          </w:tcPr>
          <w:p>
            <w:r/>
            <w:r>
              <w:rPr>
                <w:sz w:val="18"/>
              </w:rPr>
              <w:t>USD 2.0 bn (2024)</w:t>
            </w:r>
          </w:p>
        </w:tc>
        <w:tc>
          <w:tcPr>
            <w:tcW w:type="dxa" w:w="2412"/>
          </w:tcPr>
          <w:p>
            <w:r/>
            <w:r>
              <w:rPr>
                <w:sz w:val="18"/>
              </w:rPr>
              <w:t>3.5% (2025 to 2033)</w:t>
            </w:r>
          </w:p>
        </w:tc>
        <w:tc>
          <w:tcPr>
            <w:tcW w:type="dxa" w:w="2412"/>
          </w:tcPr>
          <w:p>
            <w:r/>
            <w:r>
              <w:rPr>
                <w:sz w:val="18"/>
              </w:rPr>
              <w:t>Valves, narrower definition</w:t>
            </w:r>
          </w:p>
        </w:tc>
      </w:tr>
      <w:tr>
        <w:tc>
          <w:tcPr>
            <w:tcW w:type="dxa" w:w="2412"/>
            <w:shd w:val="clear" w:color="auto" w:fill="F3EEDC"/>
          </w:tcPr>
          <w:p>
            <w:r/>
            <w:r>
              <w:rPr>
                <w:sz w:val="18"/>
              </w:rPr>
              <w:t>Mordor Intelligence</w:t>
            </w:r>
          </w:p>
        </w:tc>
        <w:tc>
          <w:tcPr>
            <w:tcW w:type="dxa" w:w="2412"/>
            <w:shd w:val="clear" w:color="auto" w:fill="F3EEDC"/>
          </w:tcPr>
          <w:p>
            <w:r/>
            <w:r>
              <w:rPr>
                <w:sz w:val="18"/>
              </w:rPr>
              <w:t>USD 1.56 bn (2025)</w:t>
            </w:r>
          </w:p>
        </w:tc>
        <w:tc>
          <w:tcPr>
            <w:tcW w:type="dxa" w:w="2412"/>
            <w:shd w:val="clear" w:color="auto" w:fill="F3EEDC"/>
          </w:tcPr>
          <w:p>
            <w:r/>
            <w:r>
              <w:rPr>
                <w:sz w:val="18"/>
              </w:rPr>
              <w:t>6.96% (2026 to 2031)</w:t>
            </w:r>
          </w:p>
        </w:tc>
        <w:tc>
          <w:tcPr>
            <w:tcW w:type="dxa" w:w="2412"/>
            <w:shd w:val="clear" w:color="auto" w:fill="F3EEDC"/>
          </w:tcPr>
          <w:p>
            <w:r/>
            <w:r>
              <w:rPr>
                <w:sz w:val="18"/>
              </w:rPr>
              <w:t>Narrower segments</w:t>
            </w:r>
          </w:p>
        </w:tc>
      </w:tr>
    </w:tbl>
    <w:p/>
    <w:p>
      <w:pPr>
        <w:spacing w:after="120"/>
      </w:pPr>
      <w:r>
        <w:t>Take-away: all publishers agree on steady mid-to-high single-digit growth. A planning range of USD 3 to 4 billion today and 6 to 7% growth is reasonable.</w:t>
      </w:r>
    </w:p>
    <w:p>
      <w:pPr>
        <w:pStyle w:val="Heading2"/>
      </w:pPr>
      <w:r>
        <w:rPr>
          <w:color w:val="B8860B"/>
        </w:rPr>
        <w:t>7.2 Demand drivers</w:t>
      </w:r>
    </w:p>
    <w:p>
      <w:pPr>
        <w:pStyle w:val="ListBullet"/>
      </w:pPr>
      <w:r>
        <w:t>Government water programmes (Jal Jeevan Mission, AMRUT) need millions of taps, valves and meters.</w:t>
      </w:r>
    </w:p>
    <w:p>
      <w:pPr>
        <w:pStyle w:val="ListBullet"/>
      </w:pPr>
      <w:r>
        <w:t>Housing, real estate and Smart-City construction.</w:t>
      </w:r>
    </w:p>
    <w:p>
      <w:pPr>
        <w:pStyle w:val="ListBullet"/>
      </w:pPr>
      <w:r>
        <w:t>Oil &amp; gas, city-gas distribution and power capacity addition.</w:t>
      </w:r>
    </w:p>
    <w:p>
      <w:pPr>
        <w:pStyle w:val="ListBullet"/>
      </w:pPr>
      <w:r>
        <w:t>Irrigation and agri-pumping.</w:t>
      </w:r>
    </w:p>
    <w:p>
      <w:pPr>
        <w:pStyle w:val="ListBullet"/>
      </w:pPr>
      <w:r>
        <w:t>Chemicals, pharma and food capacity expansion; PLI schemes and 'Make in India'.</w:t>
      </w:r>
    </w:p>
    <w:p>
      <w:pPr>
        <w:pStyle w:val="ListBullet"/>
      </w:pPr>
      <w:r>
        <w:t>Replacement demand from ageing plants.</w:t>
      </w:r>
    </w:p>
    <w:p>
      <w:pPr>
        <w:pStyle w:val="Heading2"/>
      </w:pPr>
      <w:r>
        <w:rPr>
          <w:color w:val="B8860B"/>
        </w:rPr>
        <w:t>7.3 Segmentation (indicative)</w:t>
      </w:r>
    </w:p>
    <w:p>
      <w:pPr>
        <w:jc w:val="center"/>
      </w:pPr>
      <w:r>
        <w:drawing>
          <wp:inline xmlns:a="http://schemas.openxmlformats.org/drawingml/2006/main" xmlns:pic="http://schemas.openxmlformats.org/drawingml/2006/picture">
            <wp:extent cx="4572000" cy="3120152"/>
            <wp:docPr id="8" name="Picture 8"/>
            <wp:cNvGraphicFramePr>
              <a:graphicFrameLocks noChangeAspect="1"/>
            </wp:cNvGraphicFramePr>
            <a:graphic>
              <a:graphicData uri="http://schemas.openxmlformats.org/drawingml/2006/picture">
                <pic:pic>
                  <pic:nvPicPr>
                    <pic:cNvPr id="0" name="v_enduse.png"/>
                    <pic:cNvPicPr/>
                  </pic:nvPicPr>
                  <pic:blipFill>
                    <a:blip r:embed="rId16"/>
                    <a:stretch>
                      <a:fillRect/>
                    </a:stretch>
                  </pic:blipFill>
                  <pic:spPr>
                    <a:xfrm>
                      <a:off x="0" y="0"/>
                      <a:ext cx="4572000" cy="3120152"/>
                    </a:xfrm>
                    <a:prstGeom prst="rect"/>
                  </pic:spPr>
                </pic:pic>
              </a:graphicData>
            </a:graphic>
          </wp:inline>
        </w:drawing>
      </w:r>
    </w:p>
    <w:p>
      <w:pPr>
        <w:jc w:val="center"/>
      </w:pPr>
      <w:r>
        <w:rPr>
          <w:i/>
          <w:sz w:val="18"/>
        </w:rPr>
        <w:t>Figure 8: Indicative end-use split (analyst-style estimate; to be validated)</w:t>
      </w:r>
    </w:p>
    <w:p>
      <w:pPr>
        <w:jc w:val="center"/>
      </w:pPr>
      <w:r>
        <w:drawing>
          <wp:inline xmlns:a="http://schemas.openxmlformats.org/drawingml/2006/main" xmlns:pic="http://schemas.openxmlformats.org/drawingml/2006/picture">
            <wp:extent cx="4754880" cy="2667266"/>
            <wp:docPr id="9" name="Picture 9"/>
            <wp:cNvGraphicFramePr>
              <a:graphicFrameLocks noChangeAspect="1"/>
            </wp:cNvGraphicFramePr>
            <a:graphic>
              <a:graphicData uri="http://schemas.openxmlformats.org/drawingml/2006/picture">
                <pic:pic>
                  <pic:nvPicPr>
                    <pic:cNvPr id="0" name="v_type.png"/>
                    <pic:cNvPicPr/>
                  </pic:nvPicPr>
                  <pic:blipFill>
                    <a:blip r:embed="rId17"/>
                    <a:stretch>
                      <a:fillRect/>
                    </a:stretch>
                  </pic:blipFill>
                  <pic:spPr>
                    <a:xfrm>
                      <a:off x="0" y="0"/>
                      <a:ext cx="4754880" cy="2667266"/>
                    </a:xfrm>
                    <a:prstGeom prst="rect"/>
                  </pic:spPr>
                </pic:pic>
              </a:graphicData>
            </a:graphic>
          </wp:inline>
        </w:drawing>
      </w:r>
    </w:p>
    <w:p>
      <w:pPr>
        <w:jc w:val="center"/>
      </w:pPr>
      <w:r>
        <w:rPr>
          <w:i/>
          <w:sz w:val="18"/>
        </w:rPr>
        <w:t>Figure 9: Indicative share by valve type</w:t>
      </w:r>
    </w:p>
    <w:p>
      <w:pPr>
        <w:pStyle w:val="Heading2"/>
      </w:pPr>
      <w:r>
        <w:rPr>
          <w:color w:val="B8860B"/>
        </w:rPr>
        <w:t>7.4 Regional clusters in India</w:t>
      </w:r>
    </w:p>
    <w:p>
      <w:pPr>
        <w:pStyle w:val="ListBullet"/>
      </w:pPr>
      <w:r>
        <w:rPr>
          <w:b/>
        </w:rPr>
        <w:t xml:space="preserve">Jamnagar (Gujarat): </w:t>
      </w:r>
      <w:r>
        <w:t>brass parts and forgings hub</w:t>
      </w:r>
    </w:p>
    <w:p>
      <w:pPr>
        <w:pStyle w:val="ListBullet"/>
      </w:pPr>
      <w:r>
        <w:rPr>
          <w:b/>
        </w:rPr>
        <w:t xml:space="preserve">Coimbatore (Tamil Nadu): </w:t>
      </w:r>
      <w:r>
        <w:t>pumps and industrial valves</w:t>
      </w:r>
    </w:p>
    <w:p>
      <w:pPr>
        <w:pStyle w:val="ListBullet"/>
      </w:pPr>
      <w:r>
        <w:rPr>
          <w:b/>
        </w:rPr>
        <w:t xml:space="preserve">Pune and Mumbai: </w:t>
      </w:r>
      <w:r>
        <w:t>process valves, OEM</w:t>
      </w:r>
    </w:p>
    <w:p>
      <w:pPr>
        <w:pStyle w:val="ListBullet"/>
      </w:pPr>
      <w:r>
        <w:rPr>
          <w:b/>
        </w:rPr>
        <w:t xml:space="preserve">Jagadhri (Haryana): </w:t>
      </w:r>
      <w:r>
        <w:t>brass and utensil / valve cluster near Bhiwani</w:t>
      </w:r>
    </w:p>
    <w:p>
      <w:pPr>
        <w:pStyle w:val="ListBullet"/>
      </w:pPr>
      <w:r>
        <w:rPr>
          <w:b/>
        </w:rPr>
        <w:t xml:space="preserve">Delhi NCR, Faridabad, Bhiwani: </w:t>
      </w:r>
      <w:r>
        <w:t>brass casting, scrap recycling, fittings</w:t>
      </w:r>
    </w:p>
    <w:p>
      <w:pPr>
        <w:pStyle w:val="Heading2"/>
      </w:pPr>
      <w:r>
        <w:rPr>
          <w:color w:val="B8860B"/>
        </w:rPr>
        <w:t>7.5 Global picture</w:t>
      </w:r>
    </w:p>
    <w:p>
      <w:pPr>
        <w:spacing w:after="120"/>
      </w:pPr>
      <w:r>
        <w:t>The global valve market is large (published figures are in the tens of billions of USD, roughly USD 80 to 100 billion depending on publisher and scope) and grows at about 4 to 6% a year. Asia-Pacific is the biggest and fastest growing region. India is a rising source for brass valves, forged parts and castings for Europe and the USA. These global numbers were not verified in this research round and should be confirmed before use.</w:t>
      </w:r>
    </w:p>
    <w:p>
      <w:pPr>
        <w:pStyle w:val="Heading1"/>
      </w:pPr>
      <w:r>
        <w:rPr>
          <w:color w:val="1F2A44"/>
        </w:rPr>
        <w:t>8. B2B and B2C market</w:t>
      </w:r>
    </w:p>
    <w:p>
      <w:pPr>
        <w:pStyle w:val="Heading2"/>
      </w:pPr>
      <w:r>
        <w:rPr>
          <w:color w:val="B8860B"/>
        </w:rPr>
        <w:t>8.1 Definitions</w:t>
      </w:r>
    </w:p>
    <w:p>
      <w:pPr>
        <w:pStyle w:val="ListBullet"/>
      </w:pPr>
      <w:r>
        <w:rPr>
          <w:b/>
        </w:rPr>
        <w:t xml:space="preserve">B2B (business to business): </w:t>
      </w:r>
      <w:r>
        <w:t>Valves sold to OEMs, EPC contractors, industries, government departments and distributors/wholesalers.</w:t>
      </w:r>
    </w:p>
    <w:p>
      <w:pPr>
        <w:pStyle w:val="ListBullet"/>
      </w:pPr>
      <w:r>
        <w:rPr>
          <w:b/>
        </w:rPr>
        <w:t xml:space="preserve">B2C (business to consumer): </w:t>
      </w:r>
      <w:r>
        <w:t>Valves sold to households and small plumbers through hardware and sanitary shops, e-commerce and brand showrooms.</w:t>
      </w:r>
    </w:p>
    <w:p>
      <w:pPr>
        <w:jc w:val="center"/>
      </w:pPr>
      <w:r>
        <w:drawing>
          <wp:inline xmlns:a="http://schemas.openxmlformats.org/drawingml/2006/main" xmlns:pic="http://schemas.openxmlformats.org/drawingml/2006/picture">
            <wp:extent cx="4937760" cy="2760847"/>
            <wp:docPr id="10" name="Picture 10"/>
            <wp:cNvGraphicFramePr>
              <a:graphicFrameLocks noChangeAspect="1"/>
            </wp:cNvGraphicFramePr>
            <a:graphic>
              <a:graphicData uri="http://schemas.openxmlformats.org/drawingml/2006/picture">
                <pic:pic>
                  <pic:nvPicPr>
                    <pic:cNvPr id="0" name="v_b2b.png"/>
                    <pic:cNvPicPr/>
                  </pic:nvPicPr>
                  <pic:blipFill>
                    <a:blip r:embed="rId18"/>
                    <a:stretch>
                      <a:fillRect/>
                    </a:stretch>
                  </pic:blipFill>
                  <pic:spPr>
                    <a:xfrm>
                      <a:off x="0" y="0"/>
                      <a:ext cx="4937760" cy="2760847"/>
                    </a:xfrm>
                    <a:prstGeom prst="rect"/>
                  </pic:spPr>
                </pic:pic>
              </a:graphicData>
            </a:graphic>
          </wp:inline>
        </w:drawing>
      </w:r>
    </w:p>
    <w:p>
      <w:pPr>
        <w:jc w:val="center"/>
      </w:pPr>
      <w:r>
        <w:rPr>
          <w:i/>
          <w:sz w:val="18"/>
        </w:rPr>
        <w:t>Figure 10: Indicative channel mix for a brass valve maker (illustrative)</w:t>
      </w:r>
    </w:p>
    <w:p>
      <w:r>
        <w:rPr>
          <w:b/>
          <w:sz w:val="18"/>
        </w:rPr>
        <w:t>Table 6: B2B vs B2C comparison for valves</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Factor</w:t>
            </w:r>
          </w:p>
        </w:tc>
        <w:tc>
          <w:tcPr>
            <w:tcW w:type="dxa" w:w="3216"/>
            <w:shd w:val="clear" w:color="auto" w:fill="1F2A44"/>
          </w:tcPr>
          <w:p>
            <w:r/>
            <w:r>
              <w:rPr>
                <w:b/>
                <w:color w:val="FFFFFF"/>
                <w:sz w:val="18"/>
              </w:rPr>
              <w:t>B2B</w:t>
            </w:r>
          </w:p>
        </w:tc>
        <w:tc>
          <w:tcPr>
            <w:tcW w:type="dxa" w:w="3216"/>
            <w:shd w:val="clear" w:color="auto" w:fill="1F2A44"/>
          </w:tcPr>
          <w:p>
            <w:r/>
            <w:r>
              <w:rPr>
                <w:b/>
                <w:color w:val="FFFFFF"/>
                <w:sz w:val="18"/>
              </w:rPr>
              <w:t>B2C</w:t>
            </w:r>
          </w:p>
        </w:tc>
      </w:tr>
      <w:tr>
        <w:tc>
          <w:tcPr>
            <w:tcW w:type="dxa" w:w="3216"/>
          </w:tcPr>
          <w:p>
            <w:r/>
            <w:r>
              <w:rPr>
                <w:sz w:val="18"/>
              </w:rPr>
              <w:t>Buyers</w:t>
            </w:r>
          </w:p>
        </w:tc>
        <w:tc>
          <w:tcPr>
            <w:tcW w:type="dxa" w:w="3216"/>
          </w:tcPr>
          <w:p>
            <w:r/>
            <w:r>
              <w:rPr>
                <w:sz w:val="18"/>
              </w:rPr>
              <w:t>OEMs, contractors, industry, PSUs, distributors</w:t>
            </w:r>
          </w:p>
        </w:tc>
        <w:tc>
          <w:tcPr>
            <w:tcW w:type="dxa" w:w="3216"/>
          </w:tcPr>
          <w:p>
            <w:r/>
            <w:r>
              <w:rPr>
                <w:sz w:val="18"/>
              </w:rPr>
              <w:t>Households, plumbers, small shops</w:t>
            </w:r>
          </w:p>
        </w:tc>
      </w:tr>
      <w:tr>
        <w:tc>
          <w:tcPr>
            <w:tcW w:type="dxa" w:w="3216"/>
            <w:shd w:val="clear" w:color="auto" w:fill="F3EEDC"/>
          </w:tcPr>
          <w:p>
            <w:r/>
            <w:r>
              <w:rPr>
                <w:sz w:val="18"/>
              </w:rPr>
              <w:t>Order size</w:t>
            </w:r>
          </w:p>
        </w:tc>
        <w:tc>
          <w:tcPr>
            <w:tcW w:type="dxa" w:w="3216"/>
            <w:shd w:val="clear" w:color="auto" w:fill="F3EEDC"/>
          </w:tcPr>
          <w:p>
            <w:r/>
            <w:r>
              <w:rPr>
                <w:sz w:val="18"/>
              </w:rPr>
              <w:t>Large, repeat, tender-based</w:t>
            </w:r>
          </w:p>
        </w:tc>
        <w:tc>
          <w:tcPr>
            <w:tcW w:type="dxa" w:w="3216"/>
            <w:shd w:val="clear" w:color="auto" w:fill="F3EEDC"/>
          </w:tcPr>
          <w:p>
            <w:r/>
            <w:r>
              <w:rPr>
                <w:sz w:val="18"/>
              </w:rPr>
              <w:t>Single pieces, small lots</w:t>
            </w:r>
          </w:p>
        </w:tc>
      </w:tr>
      <w:tr>
        <w:tc>
          <w:tcPr>
            <w:tcW w:type="dxa" w:w="3216"/>
          </w:tcPr>
          <w:p>
            <w:r/>
            <w:r>
              <w:rPr>
                <w:sz w:val="18"/>
              </w:rPr>
              <w:t>Price sensitivity</w:t>
            </w:r>
          </w:p>
        </w:tc>
        <w:tc>
          <w:tcPr>
            <w:tcW w:type="dxa" w:w="3216"/>
          </w:tcPr>
          <w:p>
            <w:r/>
            <w:r>
              <w:rPr>
                <w:sz w:val="18"/>
              </w:rPr>
              <w:t>High, tender L1 rates</w:t>
            </w:r>
          </w:p>
        </w:tc>
        <w:tc>
          <w:tcPr>
            <w:tcW w:type="dxa" w:w="3216"/>
          </w:tcPr>
          <w:p>
            <w:r/>
            <w:r>
              <w:rPr>
                <w:sz w:val="18"/>
              </w:rPr>
              <w:t>Medium; brand and look matter</w:t>
            </w:r>
          </w:p>
        </w:tc>
      </w:tr>
      <w:tr>
        <w:tc>
          <w:tcPr>
            <w:tcW w:type="dxa" w:w="3216"/>
            <w:shd w:val="clear" w:color="auto" w:fill="F3EEDC"/>
          </w:tcPr>
          <w:p>
            <w:r/>
            <w:r>
              <w:rPr>
                <w:sz w:val="18"/>
              </w:rPr>
              <w:t>Quality need</w:t>
            </w:r>
          </w:p>
        </w:tc>
        <w:tc>
          <w:tcPr>
            <w:tcW w:type="dxa" w:w="3216"/>
            <w:shd w:val="clear" w:color="auto" w:fill="F3EEDC"/>
          </w:tcPr>
          <w:p>
            <w:r/>
            <w:r>
              <w:rPr>
                <w:sz w:val="18"/>
              </w:rPr>
              <w:t>Standards, test certificates, BIS/API</w:t>
            </w:r>
          </w:p>
        </w:tc>
        <w:tc>
          <w:tcPr>
            <w:tcW w:type="dxa" w:w="3216"/>
            <w:shd w:val="clear" w:color="auto" w:fill="F3EEDC"/>
          </w:tcPr>
          <w:p>
            <w:r/>
            <w:r>
              <w:rPr>
                <w:sz w:val="18"/>
              </w:rPr>
              <w:t>Finish, brand, warranty</w:t>
            </w:r>
          </w:p>
        </w:tc>
      </w:tr>
      <w:tr>
        <w:tc>
          <w:tcPr>
            <w:tcW w:type="dxa" w:w="3216"/>
          </w:tcPr>
          <w:p>
            <w:r/>
            <w:r>
              <w:rPr>
                <w:sz w:val="18"/>
              </w:rPr>
              <w:t>Payment</w:t>
            </w:r>
          </w:p>
        </w:tc>
        <w:tc>
          <w:tcPr>
            <w:tcW w:type="dxa" w:w="3216"/>
          </w:tcPr>
          <w:p>
            <w:r/>
            <w:r>
              <w:rPr>
                <w:sz w:val="18"/>
              </w:rPr>
              <w:t>Credit 30 to 90 days, LC</w:t>
            </w:r>
          </w:p>
        </w:tc>
        <w:tc>
          <w:tcPr>
            <w:tcW w:type="dxa" w:w="3216"/>
          </w:tcPr>
          <w:p>
            <w:r/>
            <w:r>
              <w:rPr>
                <w:sz w:val="18"/>
              </w:rPr>
              <w:t>Cash/UPI quickly via retailer</w:t>
            </w:r>
          </w:p>
        </w:tc>
      </w:tr>
      <w:tr>
        <w:tc>
          <w:tcPr>
            <w:tcW w:type="dxa" w:w="3216"/>
            <w:shd w:val="clear" w:color="auto" w:fill="F3EEDC"/>
          </w:tcPr>
          <w:p>
            <w:r/>
            <w:r>
              <w:rPr>
                <w:sz w:val="18"/>
              </w:rPr>
              <w:t>Margin</w:t>
            </w:r>
          </w:p>
        </w:tc>
        <w:tc>
          <w:tcPr>
            <w:tcW w:type="dxa" w:w="3216"/>
            <w:shd w:val="clear" w:color="auto" w:fill="F3EEDC"/>
          </w:tcPr>
          <w:p>
            <w:r/>
            <w:r>
              <w:rPr>
                <w:sz w:val="18"/>
              </w:rPr>
              <w:t>Lower (8 to 15%)</w:t>
            </w:r>
          </w:p>
        </w:tc>
        <w:tc>
          <w:tcPr>
            <w:tcW w:type="dxa" w:w="3216"/>
            <w:shd w:val="clear" w:color="auto" w:fill="F3EEDC"/>
          </w:tcPr>
          <w:p>
            <w:r/>
            <w:r>
              <w:rPr>
                <w:sz w:val="18"/>
              </w:rPr>
              <w:t>Higher (20 to 35% brand margin)</w:t>
            </w:r>
          </w:p>
        </w:tc>
      </w:tr>
      <w:tr>
        <w:tc>
          <w:tcPr>
            <w:tcW w:type="dxa" w:w="3216"/>
          </w:tcPr>
          <w:p>
            <w:r/>
            <w:r>
              <w:rPr>
                <w:sz w:val="18"/>
              </w:rPr>
              <w:t>Marketing</w:t>
            </w:r>
          </w:p>
        </w:tc>
        <w:tc>
          <w:tcPr>
            <w:tcW w:type="dxa" w:w="3216"/>
          </w:tcPr>
          <w:p>
            <w:r/>
            <w:r>
              <w:rPr>
                <w:sz w:val="18"/>
              </w:rPr>
              <w:t>Key-account sales, tender, samples</w:t>
            </w:r>
          </w:p>
        </w:tc>
        <w:tc>
          <w:tcPr>
            <w:tcW w:type="dxa" w:w="3216"/>
          </w:tcPr>
          <w:p>
            <w:r/>
            <w:r>
              <w:rPr>
                <w:sz w:val="18"/>
              </w:rPr>
              <w:t>Dealer network, mechanic schemes, digital marketing</w:t>
            </w:r>
          </w:p>
        </w:tc>
      </w:tr>
      <w:tr>
        <w:tc>
          <w:tcPr>
            <w:tcW w:type="dxa" w:w="3216"/>
            <w:shd w:val="clear" w:color="auto" w:fill="F3EEDC"/>
          </w:tcPr>
          <w:p>
            <w:r/>
            <w:r>
              <w:rPr>
                <w:sz w:val="18"/>
              </w:rPr>
              <w:t>Examples</w:t>
            </w:r>
          </w:p>
        </w:tc>
        <w:tc>
          <w:tcPr>
            <w:tcW w:type="dxa" w:w="3216"/>
            <w:shd w:val="clear" w:color="auto" w:fill="F3EEDC"/>
          </w:tcPr>
          <w:p>
            <w:r/>
            <w:r>
              <w:rPr>
                <w:sz w:val="18"/>
              </w:rPr>
              <w:t>L&amp;T, Kirloskar, Larsen, BHEL supply chains; state water boards</w:t>
            </w:r>
          </w:p>
        </w:tc>
        <w:tc>
          <w:tcPr>
            <w:tcW w:type="dxa" w:w="3216"/>
            <w:shd w:val="clear" w:color="auto" w:fill="F3EEDC"/>
          </w:tcPr>
          <w:p>
            <w:r/>
            <w:r>
              <w:rPr>
                <w:sz w:val="18"/>
              </w:rPr>
              <w:t>Hardware shops, Amazon, IndiaMART retail</w:t>
            </w:r>
          </w:p>
        </w:tc>
      </w:tr>
    </w:tbl>
    <w:p/>
    <w:p>
      <w:pPr>
        <w:pStyle w:val="Heading2"/>
      </w:pPr>
      <w:r>
        <w:rPr>
          <w:color w:val="B8860B"/>
        </w:rPr>
        <w:t>8.2 Digital B2B platforms</w:t>
      </w:r>
    </w:p>
    <w:p>
      <w:pPr>
        <w:spacing w:after="120"/>
      </w:pPr>
      <w:r>
        <w:t>IndiaMART, TradeIndia, Alibaba and Udaan are active lead-generation channels for brass valves from Jamnagar and Haryana manufacturers.</w:t>
      </w:r>
    </w:p>
    <w:p>
      <w:pPr>
        <w:jc w:val="center"/>
      </w:pPr>
      <w:r>
        <w:drawing>
          <wp:inline xmlns:a="http://schemas.openxmlformats.org/drawingml/2006/main" xmlns:pic="http://schemas.openxmlformats.org/drawingml/2006/picture">
            <wp:extent cx="5120640" cy="2753032"/>
            <wp:docPr id="11" name="Picture 11"/>
            <wp:cNvGraphicFramePr>
              <a:graphicFrameLocks noChangeAspect="1"/>
            </wp:cNvGraphicFramePr>
            <a:graphic>
              <a:graphicData uri="http://schemas.openxmlformats.org/drawingml/2006/picture">
                <pic:pic>
                  <pic:nvPicPr>
                    <pic:cNvPr id="0" name="v_trend.png"/>
                    <pic:cNvPicPr/>
                  </pic:nvPicPr>
                  <pic:blipFill>
                    <a:blip r:embed="rId19"/>
                    <a:stretch>
                      <a:fillRect/>
                    </a:stretch>
                  </pic:blipFill>
                  <pic:spPr>
                    <a:xfrm>
                      <a:off x="0" y="0"/>
                      <a:ext cx="5120640" cy="2753032"/>
                    </a:xfrm>
                    <a:prstGeom prst="rect"/>
                  </pic:spPr>
                </pic:pic>
              </a:graphicData>
            </a:graphic>
          </wp:inline>
        </w:drawing>
      </w:r>
    </w:p>
    <w:p>
      <w:pPr>
        <w:jc w:val="center"/>
      </w:pPr>
      <w:r>
        <w:rPr>
          <w:i/>
          <w:sz w:val="18"/>
        </w:rPr>
        <w:t>Figure 11: Illustrative growth: online grows fastest from a small base</w:t>
      </w:r>
    </w:p>
    <w:p>
      <w:pPr>
        <w:pStyle w:val="Heading1"/>
      </w:pPr>
      <w:r>
        <w:rPr>
          <w:color w:val="1F2A44"/>
        </w:rPr>
        <w:t>9. Competition</w:t>
      </w:r>
    </w:p>
    <w:p>
      <w:r>
        <w:rPr>
          <w:b/>
          <w:sz w:val="18"/>
        </w:rPr>
        <w:t>Table 7: Competitive landscape (names for orientation only)</w:t>
      </w:r>
    </w:p>
    <w:tbl>
      <w:tblPr>
        <w:tblStyle w:val="TableGrid"/>
        <w:tblW w:type="auto" w:w="0"/>
        <w:jc w:val="center"/>
        <w:tblLook w:firstColumn="1" w:firstRow="1" w:lastColumn="0" w:lastRow="0" w:noHBand="0" w:noVBand="1" w:val="04A0"/>
      </w:tblPr>
      <w:tblGrid>
        <w:gridCol w:w="4824"/>
        <w:gridCol w:w="4824"/>
      </w:tblGrid>
      <w:tr>
        <w:tc>
          <w:tcPr>
            <w:tcW w:type="dxa" w:w="4824"/>
            <w:shd w:val="clear" w:color="auto" w:fill="1F2A44"/>
          </w:tcPr>
          <w:p>
            <w:r/>
            <w:r>
              <w:rPr>
                <w:b/>
                <w:color w:val="FFFFFF"/>
                <w:sz w:val="18"/>
              </w:rPr>
              <w:t>Segment</w:t>
            </w:r>
          </w:p>
        </w:tc>
        <w:tc>
          <w:tcPr>
            <w:tcW w:type="dxa" w:w="4824"/>
            <w:shd w:val="clear" w:color="auto" w:fill="1F2A44"/>
          </w:tcPr>
          <w:p>
            <w:r/>
            <w:r>
              <w:rPr>
                <w:b/>
                <w:color w:val="FFFFFF"/>
                <w:sz w:val="18"/>
              </w:rPr>
              <w:t>Players (examples)</w:t>
            </w:r>
          </w:p>
        </w:tc>
      </w:tr>
      <w:tr>
        <w:tc>
          <w:tcPr>
            <w:tcW w:type="dxa" w:w="4824"/>
          </w:tcPr>
          <w:p>
            <w:r/>
            <w:r>
              <w:rPr>
                <w:sz w:val="18"/>
              </w:rPr>
              <w:t>Organised industrial valves</w:t>
            </w:r>
          </w:p>
        </w:tc>
        <w:tc>
          <w:tcPr>
            <w:tcW w:type="dxa" w:w="4824"/>
          </w:tcPr>
          <w:p>
            <w:r/>
            <w:r>
              <w:rPr>
                <w:sz w:val="18"/>
              </w:rPr>
              <w:t>L&amp;T Valves, Kirloskar Brothers, Audco (L&amp;T), BEL Valves, Advance Valves, Fouress, Leader Valves</w:t>
            </w:r>
          </w:p>
        </w:tc>
      </w:tr>
      <w:tr>
        <w:tc>
          <w:tcPr>
            <w:tcW w:type="dxa" w:w="4824"/>
            <w:shd w:val="clear" w:color="auto" w:fill="F3EEDC"/>
          </w:tcPr>
          <w:p>
            <w:r/>
            <w:r>
              <w:rPr>
                <w:sz w:val="18"/>
              </w:rPr>
              <w:t>Brass / plumbing valves</w:t>
            </w:r>
          </w:p>
        </w:tc>
        <w:tc>
          <w:tcPr>
            <w:tcW w:type="dxa" w:w="4824"/>
            <w:shd w:val="clear" w:color="auto" w:fill="F3EEDC"/>
          </w:tcPr>
          <w:p>
            <w:r/>
            <w:r>
              <w:rPr>
                <w:sz w:val="18"/>
              </w:rPr>
              <w:t>Zoloto, Leader, Sant, Kitz-type imports, Jamnagar and Jagadhri small units</w:t>
            </w:r>
          </w:p>
        </w:tc>
      </w:tr>
      <w:tr>
        <w:tc>
          <w:tcPr>
            <w:tcW w:type="dxa" w:w="4824"/>
          </w:tcPr>
          <w:p>
            <w:r/>
            <w:r>
              <w:rPr>
                <w:sz w:val="18"/>
              </w:rPr>
              <w:t>Global</w:t>
            </w:r>
          </w:p>
        </w:tc>
        <w:tc>
          <w:tcPr>
            <w:tcW w:type="dxa" w:w="4824"/>
          </w:tcPr>
          <w:p>
            <w:r/>
            <w:r>
              <w:rPr>
                <w:sz w:val="18"/>
              </w:rPr>
              <w:t>Emerson, Flowserve, Crane, KITZ, Cameron/SLB, Spirax-Sarco</w:t>
            </w:r>
          </w:p>
        </w:tc>
      </w:tr>
    </w:tbl>
    <w:p/>
    <w:p>
      <w:pPr>
        <w:spacing w:after="120"/>
      </w:pPr>
      <w:r>
        <w:t>The brass valve segment is fragmented: hundreds of small units. Competition is on price, but certified quality and consistent supply are rare, which is the gap for a quality-focused foundry.</w:t>
      </w:r>
    </w:p>
    <w:p>
      <w:pPr>
        <w:pStyle w:val="Heading1"/>
      </w:pPr>
      <w:r>
        <w:rPr>
          <w:color w:val="1F2A44"/>
        </w:rPr>
        <w:t>10. Opportunity and recommendations for Bajaj Alloys</w:t>
      </w:r>
    </w:p>
    <w:p>
      <w:pPr>
        <w:pStyle w:val="ListBullet"/>
      </w:pPr>
      <w:r>
        <w:t>Phase 1: forged brass ball valves and cocks 1/2 to 2 inch. Use own brass rods and billets, forge, CNC machine and pressure test.</w:t>
      </w:r>
    </w:p>
    <w:p>
      <w:pPr>
        <w:pStyle w:val="ListBullet"/>
      </w:pPr>
      <w:r>
        <w:t>Phase 2: gunmetal gate/globe valves and foot valves for irrigation and water boards (IS 778).</w:t>
      </w:r>
    </w:p>
    <w:p>
      <w:pPr>
        <w:pStyle w:val="ListBullet"/>
      </w:pPr>
      <w:r>
        <w:t>Phase 3: DZR, lead-free grades for export and potable water; fire and gas valves with certification.</w:t>
      </w:r>
    </w:p>
    <w:p>
      <w:pPr>
        <w:pStyle w:val="ListBullet"/>
      </w:pPr>
      <w:r>
        <w:t>Sell to distributors first (B2B2C), build a brand in Haryana/Rajasthan/Punjab, add IndiaMART and Amazon Business.</w:t>
      </w:r>
    </w:p>
    <w:p>
      <w:pPr>
        <w:pStyle w:val="ListBullet"/>
      </w:pPr>
      <w:r>
        <w:t>Get BIS, ISO 9001 and a hydraulic test bench before approaching tenders.</w:t>
      </w:r>
    </w:p>
    <w:p>
      <w:pPr>
        <w:pStyle w:val="ListBullet"/>
      </w:pPr>
      <w:r>
        <w:t>Risks: copper/zinc price swings, imports from China, working-capital in credit sales, lead regulations.</w:t>
      </w:r>
    </w:p>
    <w:p>
      <w:r>
        <w:rPr>
          <w:b/>
          <w:sz w:val="18"/>
        </w:rPr>
        <w:t>Table 8: Indicative roadmap</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color="auto" w:fill="1F2A44"/>
          </w:tcPr>
          <w:p>
            <w:r/>
            <w:r>
              <w:rPr>
                <w:b/>
                <w:color w:val="FFFFFF"/>
                <w:sz w:val="18"/>
              </w:rPr>
              <w:t>Item</w:t>
            </w:r>
          </w:p>
        </w:tc>
        <w:tc>
          <w:tcPr>
            <w:tcW w:type="dxa" w:w="3216"/>
            <w:shd w:val="clear" w:color="auto" w:fill="1F2A44"/>
          </w:tcPr>
          <w:p>
            <w:r/>
            <w:r>
              <w:rPr>
                <w:b/>
                <w:color w:val="FFFFFF"/>
                <w:sz w:val="18"/>
              </w:rPr>
              <w:t>Action</w:t>
            </w:r>
          </w:p>
        </w:tc>
        <w:tc>
          <w:tcPr>
            <w:tcW w:type="dxa" w:w="3216"/>
            <w:shd w:val="clear" w:color="auto" w:fill="1F2A44"/>
          </w:tcPr>
          <w:p>
            <w:r/>
            <w:r>
              <w:rPr>
                <w:b/>
                <w:color w:val="FFFFFF"/>
                <w:sz w:val="18"/>
              </w:rPr>
              <w:t>Timeline</w:t>
            </w:r>
          </w:p>
        </w:tc>
      </w:tr>
      <w:tr>
        <w:tc>
          <w:tcPr>
            <w:tcW w:type="dxa" w:w="3216"/>
          </w:tcPr>
          <w:p>
            <w:r/>
            <w:r>
              <w:rPr>
                <w:sz w:val="18"/>
              </w:rPr>
              <w:t>Product range finalisation</w:t>
            </w:r>
          </w:p>
        </w:tc>
        <w:tc>
          <w:tcPr>
            <w:tcW w:type="dxa" w:w="3216"/>
          </w:tcPr>
          <w:p>
            <w:r/>
            <w:r>
              <w:rPr>
                <w:sz w:val="18"/>
              </w:rPr>
              <w:t>Choose 5 SKUs, costing</w:t>
            </w:r>
          </w:p>
        </w:tc>
        <w:tc>
          <w:tcPr>
            <w:tcW w:type="dxa" w:w="3216"/>
          </w:tcPr>
          <w:p>
            <w:r/>
            <w:r>
              <w:rPr>
                <w:sz w:val="18"/>
              </w:rPr>
              <w:t>Month 1</w:t>
            </w:r>
          </w:p>
        </w:tc>
      </w:tr>
      <w:tr>
        <w:tc>
          <w:tcPr>
            <w:tcW w:type="dxa" w:w="3216"/>
            <w:shd w:val="clear" w:color="auto" w:fill="F3EEDC"/>
          </w:tcPr>
          <w:p>
            <w:r/>
            <w:r>
              <w:rPr>
                <w:sz w:val="18"/>
              </w:rPr>
              <w:t>Tooling and dies</w:t>
            </w:r>
          </w:p>
        </w:tc>
        <w:tc>
          <w:tcPr>
            <w:tcW w:type="dxa" w:w="3216"/>
            <w:shd w:val="clear" w:color="auto" w:fill="F3EEDC"/>
          </w:tcPr>
          <w:p>
            <w:r/>
            <w:r>
              <w:rPr>
                <w:sz w:val="18"/>
              </w:rPr>
              <w:t>Forging dies, jigs</w:t>
            </w:r>
          </w:p>
        </w:tc>
        <w:tc>
          <w:tcPr>
            <w:tcW w:type="dxa" w:w="3216"/>
            <w:shd w:val="clear" w:color="auto" w:fill="F3EEDC"/>
          </w:tcPr>
          <w:p>
            <w:r/>
            <w:r>
              <w:rPr>
                <w:sz w:val="18"/>
              </w:rPr>
              <w:t>Months 2 to 4</w:t>
            </w:r>
          </w:p>
        </w:tc>
      </w:tr>
      <w:tr>
        <w:tc>
          <w:tcPr>
            <w:tcW w:type="dxa" w:w="3216"/>
          </w:tcPr>
          <w:p>
            <w:r/>
            <w:r>
              <w:rPr>
                <w:sz w:val="18"/>
              </w:rPr>
              <w:t>Certification</w:t>
            </w:r>
          </w:p>
        </w:tc>
        <w:tc>
          <w:tcPr>
            <w:tcW w:type="dxa" w:w="3216"/>
          </w:tcPr>
          <w:p>
            <w:r/>
            <w:r>
              <w:rPr>
                <w:sz w:val="18"/>
              </w:rPr>
              <w:t>BIS, ISO</w:t>
            </w:r>
          </w:p>
        </w:tc>
        <w:tc>
          <w:tcPr>
            <w:tcW w:type="dxa" w:w="3216"/>
          </w:tcPr>
          <w:p>
            <w:r/>
            <w:r>
              <w:rPr>
                <w:sz w:val="18"/>
              </w:rPr>
              <w:t>Months 3 to 8</w:t>
            </w:r>
          </w:p>
        </w:tc>
      </w:tr>
      <w:tr>
        <w:tc>
          <w:tcPr>
            <w:tcW w:type="dxa" w:w="3216"/>
            <w:shd w:val="clear" w:color="auto" w:fill="F3EEDC"/>
          </w:tcPr>
          <w:p>
            <w:r/>
            <w:r>
              <w:rPr>
                <w:sz w:val="18"/>
              </w:rPr>
              <w:t>Pilot batch and test</w:t>
            </w:r>
          </w:p>
        </w:tc>
        <w:tc>
          <w:tcPr>
            <w:tcW w:type="dxa" w:w="3216"/>
            <w:shd w:val="clear" w:color="auto" w:fill="F3EEDC"/>
          </w:tcPr>
          <w:p>
            <w:r/>
            <w:r>
              <w:rPr>
                <w:sz w:val="18"/>
              </w:rPr>
              <w:t>Customer trials</w:t>
            </w:r>
          </w:p>
        </w:tc>
        <w:tc>
          <w:tcPr>
            <w:tcW w:type="dxa" w:w="3216"/>
            <w:shd w:val="clear" w:color="auto" w:fill="F3EEDC"/>
          </w:tcPr>
          <w:p>
            <w:r/>
            <w:r>
              <w:rPr>
                <w:sz w:val="18"/>
              </w:rPr>
              <w:t>Month 5</w:t>
            </w:r>
          </w:p>
        </w:tc>
      </w:tr>
      <w:tr>
        <w:tc>
          <w:tcPr>
            <w:tcW w:type="dxa" w:w="3216"/>
          </w:tcPr>
          <w:p>
            <w:r/>
            <w:r>
              <w:rPr>
                <w:sz w:val="18"/>
              </w:rPr>
              <w:t>Dealer network</w:t>
            </w:r>
          </w:p>
        </w:tc>
        <w:tc>
          <w:tcPr>
            <w:tcW w:type="dxa" w:w="3216"/>
          </w:tcPr>
          <w:p>
            <w:r/>
            <w:r>
              <w:rPr>
                <w:sz w:val="18"/>
              </w:rPr>
              <w:t>20 distributors</w:t>
            </w:r>
          </w:p>
        </w:tc>
        <w:tc>
          <w:tcPr>
            <w:tcW w:type="dxa" w:w="3216"/>
          </w:tcPr>
          <w:p>
            <w:r/>
            <w:r>
              <w:rPr>
                <w:sz w:val="18"/>
              </w:rPr>
              <w:t>Months 6 to 12</w:t>
            </w:r>
          </w:p>
        </w:tc>
      </w:tr>
    </w:tbl>
    <w:p/>
    <w:p>
      <w:pPr>
        <w:pStyle w:val="Heading1"/>
      </w:pPr>
      <w:r>
        <w:rPr>
          <w:color w:val="1F2A44"/>
        </w:rPr>
        <w:t>11. Data notes and sources</w:t>
      </w:r>
    </w:p>
    <w:p>
      <w:pPr>
        <w:spacing w:after="120"/>
      </w:pPr>
      <w:r>
        <w:t>Market-size values for India come from published research summaries (TechSci Research, Verified Market Research, Data Bridge Market Research, IMARC Group, Mordor Intelligence). Figures differ because of scope; intermediate yearly values in charts are interpolated at the stated CAGR. Charts labelled 'indicative' (material share, end-use, valve type, channel mix, cost structure, production time) are intern estimates built from typical industry structure; they are NOT audited statistics and must be validated with plant and customer data before management decisions. Diagrams are schematic drawings made for this report, not photographs; replace them with company photographs where needed.</w:t>
      </w:r>
    </w:p>
    <w:p>
      <w:pPr>
        <w:pStyle w:val="ListBullet"/>
      </w:pPr>
      <w:r>
        <w:t>TechSci Research: India Industrial Valves Market</w:t>
      </w:r>
    </w:p>
    <w:p>
      <w:pPr>
        <w:pStyle w:val="ListBullet"/>
      </w:pPr>
      <w:r>
        <w:t>IMARC Group: India Valves Market, India Industrial Valves Market</w:t>
      </w:r>
    </w:p>
    <w:p>
      <w:pPr>
        <w:pStyle w:val="ListBullet"/>
      </w:pPr>
      <w:r>
        <w:t>Data Bridge Market Research: India Industrial Valves Market to 2032</w:t>
      </w:r>
    </w:p>
    <w:p>
      <w:pPr>
        <w:pStyle w:val="ListBullet"/>
      </w:pPr>
      <w:r>
        <w:t>Verified Market Research: India Industrial Valve Market</w:t>
      </w:r>
    </w:p>
    <w:p>
      <w:pPr>
        <w:pStyle w:val="ListBullet"/>
      </w:pPr>
      <w:r>
        <w:t>Mordor Intelligence: India valves market</w:t>
      </w:r>
    </w:p>
    <w:p>
      <w:pPr>
        <w:pStyle w:val="ListBullet"/>
      </w:pPr>
      <w:r>
        <w:t>Bureau of Indian Standards: IS 778, IS 318, IS 319</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