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0A6EE" w14:textId="0AE2E20A" w:rsidR="008A0D2E" w:rsidRDefault="005C549B" w:rsidP="005C549B">
      <w:pPr>
        <w:ind w:left="3600"/>
        <w:rPr>
          <w:rFonts w:ascii="Baskerville Old Face" w:hAnsi="Baskerville Old Face"/>
          <w:noProof/>
          <w:sz w:val="44"/>
          <w:szCs w:val="44"/>
        </w:rPr>
      </w:pPr>
      <w:r>
        <w:rPr>
          <w:noProof/>
          <w:sz w:val="44"/>
        </w:rPr>
        <w:t xml:space="preserve">  </w:t>
      </w:r>
      <w:r w:rsidR="003B4D5A" w:rsidRPr="008A0D2E">
        <w:rPr>
          <w:rFonts w:ascii="Baskerville Old Face" w:hAnsi="Baskerville Old Face"/>
          <w:noProof/>
          <w:sz w:val="44"/>
          <w:szCs w:val="44"/>
        </w:rPr>
        <w:t>GUI Mock-Up</w:t>
      </w:r>
      <w:r w:rsidR="008A0D2E">
        <w:rPr>
          <w:rFonts w:ascii="Baskerville Old Face" w:hAnsi="Baskerville Old Face"/>
          <w:noProof/>
          <w:sz w:val="44"/>
          <w:szCs w:val="44"/>
        </w:rPr>
        <w:tab/>
      </w:r>
      <w:r w:rsidR="008A0D2E">
        <w:rPr>
          <w:rFonts w:ascii="Baskerville Old Face" w:hAnsi="Baskerville Old Face"/>
          <w:noProof/>
          <w:sz w:val="44"/>
          <w:szCs w:val="44"/>
        </w:rPr>
        <w:tab/>
      </w:r>
    </w:p>
    <w:p w14:paraId="33A438CF" w14:textId="6C31D02C" w:rsidR="005C549B" w:rsidRPr="008A0D2E" w:rsidRDefault="008A0D2E" w:rsidP="008A0D2E">
      <w:pPr>
        <w:pStyle w:val="ListParagraph"/>
        <w:numPr>
          <w:ilvl w:val="0"/>
          <w:numId w:val="3"/>
        </w:numPr>
        <w:rPr>
          <w:rFonts w:ascii="Verdana" w:hAnsi="Verdana"/>
          <w:sz w:val="20"/>
          <w:szCs w:val="20"/>
        </w:rPr>
      </w:pPr>
      <w:r w:rsidRPr="008A0D2E">
        <w:rPr>
          <w:rFonts w:ascii="Verdana" w:hAnsi="Verdana"/>
          <w:sz w:val="20"/>
          <w:szCs w:val="20"/>
        </w:rPr>
        <w:t xml:space="preserve"> Main screen</w:t>
      </w:r>
    </w:p>
    <w:p w14:paraId="4FEDB54B" w14:textId="2F3ED064" w:rsidR="00C67B76" w:rsidRPr="008A0D2E" w:rsidRDefault="003B4D5A">
      <w:pPr>
        <w:rPr>
          <w:rFonts w:ascii="Verdana" w:hAnsi="Verdana"/>
          <w:sz w:val="20"/>
          <w:szCs w:val="20"/>
        </w:rPr>
      </w:pPr>
      <w:r w:rsidRPr="008A0D2E">
        <w:rPr>
          <w:rFonts w:ascii="Verdana" w:hAnsi="Verdana"/>
          <w:noProof/>
          <w:sz w:val="20"/>
          <w:szCs w:val="20"/>
        </w:rPr>
        <w:drawing>
          <wp:inline distT="0" distB="0" distL="0" distR="0" wp14:anchorId="19EC9A06" wp14:editId="45AA58F8">
            <wp:extent cx="6366738" cy="26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1129" cy="2696874"/>
                    </a:xfrm>
                    <a:prstGeom prst="rect">
                      <a:avLst/>
                    </a:prstGeom>
                    <a:noFill/>
                    <a:ln>
                      <a:noFill/>
                    </a:ln>
                  </pic:spPr>
                </pic:pic>
              </a:graphicData>
            </a:graphic>
          </wp:inline>
        </w:drawing>
      </w:r>
    </w:p>
    <w:p w14:paraId="3BD1419A" w14:textId="0BC6309D" w:rsidR="00DA35C8" w:rsidRPr="008A0D2E" w:rsidRDefault="00DA35C8" w:rsidP="00DA35C8">
      <w:pPr>
        <w:rPr>
          <w:rFonts w:ascii="Verdana" w:hAnsi="Verdana"/>
          <w:sz w:val="20"/>
          <w:szCs w:val="20"/>
        </w:rPr>
      </w:pPr>
      <w:r w:rsidRPr="008A0D2E">
        <w:rPr>
          <w:rFonts w:ascii="Verdana" w:hAnsi="Verdana"/>
          <w:sz w:val="20"/>
          <w:szCs w:val="20"/>
        </w:rPr>
        <w:t>The “Main Screen” displays the current table of parts, and the current table of products.  It allows the user to initiate an add or modify for the parts or products.  It also allows the user to delete a part, or a product.  It allows a user to search for particular parts, or products.  “Exit” shuts down the app.</w:t>
      </w:r>
    </w:p>
    <w:p w14:paraId="2FE0B472" w14:textId="333D81DB" w:rsidR="00EA0A51" w:rsidRDefault="00EA0A51">
      <w:pPr>
        <w:rPr>
          <w:rFonts w:ascii="Verdana" w:hAnsi="Verdana"/>
          <w:sz w:val="20"/>
          <w:szCs w:val="20"/>
        </w:rPr>
      </w:pPr>
    </w:p>
    <w:p w14:paraId="59AB6F25" w14:textId="77777777" w:rsidR="008A0D2E" w:rsidRDefault="008A0D2E">
      <w:pPr>
        <w:rPr>
          <w:rFonts w:ascii="Verdana" w:hAnsi="Verdana"/>
          <w:sz w:val="20"/>
          <w:szCs w:val="20"/>
        </w:rPr>
      </w:pPr>
    </w:p>
    <w:p w14:paraId="05F3C057" w14:textId="392E273D" w:rsidR="008A0D2E" w:rsidRPr="008A0D2E" w:rsidRDefault="008A0D2E" w:rsidP="008A0D2E">
      <w:pPr>
        <w:pStyle w:val="ListParagraph"/>
        <w:numPr>
          <w:ilvl w:val="0"/>
          <w:numId w:val="3"/>
        </w:numPr>
        <w:rPr>
          <w:rFonts w:ascii="Verdana" w:hAnsi="Verdana"/>
          <w:sz w:val="20"/>
          <w:szCs w:val="20"/>
        </w:rPr>
      </w:pPr>
      <w:r>
        <w:rPr>
          <w:rFonts w:ascii="Verdana" w:hAnsi="Verdana"/>
          <w:sz w:val="20"/>
          <w:szCs w:val="20"/>
        </w:rPr>
        <w:t>“Add Part”</w:t>
      </w:r>
      <w:r w:rsidRPr="008A0D2E">
        <w:rPr>
          <w:rFonts w:ascii="Verdana" w:hAnsi="Verdana"/>
          <w:sz w:val="20"/>
          <w:szCs w:val="20"/>
        </w:rPr>
        <w:t xml:space="preserve"> screen</w:t>
      </w:r>
    </w:p>
    <w:p w14:paraId="443A5982" w14:textId="43A89193" w:rsidR="00940387" w:rsidRPr="008A0D2E" w:rsidRDefault="007F4E31">
      <w:pPr>
        <w:rPr>
          <w:rFonts w:ascii="Verdana" w:hAnsi="Verdana"/>
          <w:sz w:val="20"/>
          <w:szCs w:val="20"/>
        </w:rPr>
      </w:pPr>
      <w:r>
        <w:rPr>
          <w:rFonts w:ascii="Verdana" w:hAnsi="Verdana"/>
          <w:noProof/>
          <w:sz w:val="20"/>
          <w:szCs w:val="20"/>
        </w:rPr>
        <w:lastRenderedPageBreak/>
        <w:drawing>
          <wp:inline distT="0" distB="0" distL="0" distR="0" wp14:anchorId="460E5B98" wp14:editId="100E2D93">
            <wp:extent cx="6467475" cy="3752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3752850"/>
                    </a:xfrm>
                    <a:prstGeom prst="rect">
                      <a:avLst/>
                    </a:prstGeom>
                    <a:noFill/>
                    <a:ln>
                      <a:noFill/>
                    </a:ln>
                  </pic:spPr>
                </pic:pic>
              </a:graphicData>
            </a:graphic>
          </wp:inline>
        </w:drawing>
      </w:r>
    </w:p>
    <w:p w14:paraId="722CDA16" w14:textId="48EB073B" w:rsidR="00935E09" w:rsidRPr="008A0D2E" w:rsidRDefault="00935E09">
      <w:pPr>
        <w:rPr>
          <w:rFonts w:ascii="Verdana" w:hAnsi="Verdana"/>
          <w:sz w:val="20"/>
          <w:szCs w:val="20"/>
        </w:rPr>
      </w:pPr>
    </w:p>
    <w:p w14:paraId="1CB89ADD" w14:textId="2D347D9F" w:rsidR="00880181" w:rsidRPr="008A0D2E" w:rsidRDefault="00880181" w:rsidP="00305289">
      <w:pPr>
        <w:rPr>
          <w:rFonts w:ascii="Verdana" w:hAnsi="Verdana"/>
          <w:sz w:val="20"/>
          <w:szCs w:val="20"/>
        </w:rPr>
      </w:pPr>
      <w:r w:rsidRPr="008A0D2E">
        <w:rPr>
          <w:rFonts w:ascii="Verdana" w:hAnsi="Verdana"/>
          <w:sz w:val="20"/>
          <w:szCs w:val="20"/>
        </w:rPr>
        <w:t xml:space="preserve">The user uses this “Add Part” screen to add a part to the parts list, by supplying information about the part, and then selecting “Save”.  </w:t>
      </w:r>
      <w:r w:rsidR="005D25AE" w:rsidRPr="008A0D2E">
        <w:rPr>
          <w:rFonts w:ascii="Verdana" w:hAnsi="Verdana"/>
          <w:sz w:val="20"/>
          <w:szCs w:val="20"/>
        </w:rPr>
        <w:t xml:space="preserve">After a successful “Save”, the user is returned to the main screen.  </w:t>
      </w:r>
      <w:r w:rsidRPr="008A0D2E">
        <w:rPr>
          <w:rFonts w:ascii="Verdana" w:hAnsi="Verdana"/>
          <w:sz w:val="20"/>
          <w:szCs w:val="20"/>
        </w:rPr>
        <w:t xml:space="preserve">If the user selects “Cancel”, no part will be added to the parts list, and the screen will revert to the main screen.  </w:t>
      </w:r>
    </w:p>
    <w:p w14:paraId="181E2653" w14:textId="051C4B9A" w:rsidR="00305289" w:rsidRPr="008A0D2E" w:rsidRDefault="00305289" w:rsidP="00305289">
      <w:pPr>
        <w:rPr>
          <w:rFonts w:ascii="Verdana" w:hAnsi="Verdana"/>
          <w:sz w:val="20"/>
          <w:szCs w:val="20"/>
        </w:rPr>
      </w:pPr>
      <w:r w:rsidRPr="008A0D2E">
        <w:rPr>
          <w:rFonts w:ascii="Verdana" w:hAnsi="Verdana"/>
          <w:sz w:val="20"/>
          <w:szCs w:val="20"/>
        </w:rPr>
        <w:t xml:space="preserve">The user has the option to select “In-House” or “Outsourced” to categorize the part.  If the user selects “Outsourced,” the “Company Name” field is available.  If the user selects “In-House,” the “Machine ID” field is available.  This is highlighted in the figures, using </w:t>
      </w:r>
      <w:r w:rsidR="002910EE" w:rsidRPr="008A0D2E">
        <w:rPr>
          <w:rFonts w:ascii="Verdana" w:hAnsi="Verdana"/>
          <w:sz w:val="20"/>
          <w:szCs w:val="20"/>
        </w:rPr>
        <w:t xml:space="preserve">the </w:t>
      </w:r>
      <w:r w:rsidRPr="008A0D2E">
        <w:rPr>
          <w:rFonts w:ascii="Verdana" w:hAnsi="Verdana"/>
          <w:sz w:val="20"/>
          <w:szCs w:val="20"/>
        </w:rPr>
        <w:t>arrows.</w:t>
      </w:r>
    </w:p>
    <w:p w14:paraId="592C72D1" w14:textId="283DE3E4" w:rsidR="00940387" w:rsidRPr="008A0D2E" w:rsidRDefault="00305289">
      <w:pPr>
        <w:rPr>
          <w:rFonts w:ascii="Verdana" w:hAnsi="Verdana"/>
          <w:sz w:val="20"/>
          <w:szCs w:val="20"/>
        </w:rPr>
      </w:pPr>
      <w:r w:rsidRPr="008A0D2E">
        <w:rPr>
          <w:rFonts w:ascii="Verdana" w:hAnsi="Verdana"/>
          <w:sz w:val="20"/>
          <w:szCs w:val="20"/>
        </w:rPr>
        <w:t xml:space="preserve">The “Inventory” </w:t>
      </w:r>
      <w:r w:rsidR="002910EE" w:rsidRPr="008A0D2E">
        <w:rPr>
          <w:rFonts w:ascii="Verdana" w:hAnsi="Verdana"/>
          <w:sz w:val="20"/>
          <w:szCs w:val="20"/>
        </w:rPr>
        <w:t>field contains</w:t>
      </w:r>
      <w:r w:rsidRPr="008A0D2E">
        <w:rPr>
          <w:rFonts w:ascii="Verdana" w:hAnsi="Verdana"/>
          <w:sz w:val="20"/>
          <w:szCs w:val="20"/>
        </w:rPr>
        <w:t xml:space="preserve"> how many of these parts the company currently has available. The “Min” </w:t>
      </w:r>
      <w:r w:rsidR="002910EE" w:rsidRPr="008A0D2E">
        <w:rPr>
          <w:rFonts w:ascii="Verdana" w:hAnsi="Verdana"/>
          <w:sz w:val="20"/>
          <w:szCs w:val="20"/>
        </w:rPr>
        <w:t>field contains</w:t>
      </w:r>
      <w:r w:rsidRPr="008A0D2E">
        <w:rPr>
          <w:rFonts w:ascii="Verdana" w:hAnsi="Verdana"/>
          <w:sz w:val="20"/>
          <w:szCs w:val="20"/>
        </w:rPr>
        <w:t xml:space="preserve"> the minimum number of these parts </w:t>
      </w:r>
      <w:r w:rsidR="00B54AB3" w:rsidRPr="008A0D2E">
        <w:rPr>
          <w:rFonts w:ascii="Verdana" w:hAnsi="Verdana"/>
          <w:sz w:val="20"/>
          <w:szCs w:val="20"/>
        </w:rPr>
        <w:t>allowed</w:t>
      </w:r>
      <w:r w:rsidR="002910EE" w:rsidRPr="008A0D2E">
        <w:rPr>
          <w:rFonts w:ascii="Verdana" w:hAnsi="Verdana"/>
          <w:sz w:val="20"/>
          <w:szCs w:val="20"/>
        </w:rPr>
        <w:t>.  T</w:t>
      </w:r>
      <w:r w:rsidRPr="008A0D2E">
        <w:rPr>
          <w:rFonts w:ascii="Verdana" w:hAnsi="Verdana"/>
          <w:sz w:val="20"/>
          <w:szCs w:val="20"/>
        </w:rPr>
        <w:t>he “Max”</w:t>
      </w:r>
      <w:r w:rsidR="002910EE" w:rsidRPr="008A0D2E">
        <w:rPr>
          <w:rFonts w:ascii="Verdana" w:hAnsi="Verdana"/>
          <w:sz w:val="20"/>
          <w:szCs w:val="20"/>
        </w:rPr>
        <w:t xml:space="preserve"> field contains</w:t>
      </w:r>
      <w:r w:rsidRPr="008A0D2E">
        <w:rPr>
          <w:rFonts w:ascii="Verdana" w:hAnsi="Verdana"/>
          <w:sz w:val="20"/>
          <w:szCs w:val="20"/>
        </w:rPr>
        <w:t xml:space="preserve"> the maximum number of these parts </w:t>
      </w:r>
      <w:r w:rsidR="00B54AB3" w:rsidRPr="008A0D2E">
        <w:rPr>
          <w:rFonts w:ascii="Verdana" w:hAnsi="Verdana"/>
          <w:sz w:val="20"/>
          <w:szCs w:val="20"/>
        </w:rPr>
        <w:t>allowed</w:t>
      </w:r>
      <w:r w:rsidRPr="008A0D2E">
        <w:rPr>
          <w:rFonts w:ascii="Verdana" w:hAnsi="Verdana"/>
          <w:sz w:val="20"/>
          <w:szCs w:val="20"/>
        </w:rPr>
        <w:t xml:space="preserve">. The value of “Inventory” must be an integer between the values in “Min” and “Max.”  </w:t>
      </w:r>
      <w:r w:rsidR="002910EE" w:rsidRPr="008A0D2E">
        <w:rPr>
          <w:rFonts w:ascii="Verdana" w:hAnsi="Verdana"/>
          <w:sz w:val="20"/>
          <w:szCs w:val="20"/>
        </w:rPr>
        <w:t xml:space="preserve">You do not need to </w:t>
      </w:r>
      <w:r w:rsidR="00F11744" w:rsidRPr="008A0D2E">
        <w:rPr>
          <w:rFonts w:ascii="Verdana" w:hAnsi="Verdana"/>
          <w:sz w:val="20"/>
          <w:szCs w:val="20"/>
        </w:rPr>
        <w:t xml:space="preserve">dynamically </w:t>
      </w:r>
      <w:r w:rsidR="002910EE" w:rsidRPr="008A0D2E">
        <w:rPr>
          <w:rFonts w:ascii="Verdana" w:hAnsi="Verdana"/>
          <w:sz w:val="20"/>
          <w:szCs w:val="20"/>
        </w:rPr>
        <w:t>manage</w:t>
      </w:r>
      <w:r w:rsidR="00F11744" w:rsidRPr="008A0D2E">
        <w:rPr>
          <w:rFonts w:ascii="Verdana" w:hAnsi="Verdana"/>
          <w:sz w:val="20"/>
          <w:szCs w:val="20"/>
        </w:rPr>
        <w:t xml:space="preserve"> (decrement/increment)</w:t>
      </w:r>
      <w:r w:rsidR="002910EE" w:rsidRPr="008A0D2E">
        <w:rPr>
          <w:rFonts w:ascii="Verdana" w:hAnsi="Verdana"/>
          <w:sz w:val="20"/>
          <w:szCs w:val="20"/>
        </w:rPr>
        <w:t xml:space="preserve"> the value in “Inventory”, as you add</w:t>
      </w:r>
      <w:r w:rsidR="00F11744" w:rsidRPr="008A0D2E">
        <w:rPr>
          <w:rFonts w:ascii="Verdana" w:hAnsi="Verdana"/>
          <w:sz w:val="20"/>
          <w:szCs w:val="20"/>
        </w:rPr>
        <w:t>/delete</w:t>
      </w:r>
      <w:r w:rsidR="002910EE" w:rsidRPr="008A0D2E">
        <w:rPr>
          <w:rFonts w:ascii="Verdana" w:hAnsi="Verdana"/>
          <w:sz w:val="20"/>
          <w:szCs w:val="20"/>
        </w:rPr>
        <w:t xml:space="preserve"> parts </w:t>
      </w:r>
      <w:r w:rsidR="00F11744" w:rsidRPr="008A0D2E">
        <w:rPr>
          <w:rFonts w:ascii="Verdana" w:hAnsi="Verdana"/>
          <w:sz w:val="20"/>
          <w:szCs w:val="20"/>
        </w:rPr>
        <w:t>in</w:t>
      </w:r>
      <w:r w:rsidR="002910EE" w:rsidRPr="008A0D2E">
        <w:rPr>
          <w:rFonts w:ascii="Verdana" w:hAnsi="Verdana"/>
          <w:sz w:val="20"/>
          <w:szCs w:val="20"/>
        </w:rPr>
        <w:t xml:space="preserve"> the associated parts list </w:t>
      </w:r>
      <w:r w:rsidR="00F11744" w:rsidRPr="008A0D2E">
        <w:rPr>
          <w:rFonts w:ascii="Verdana" w:hAnsi="Verdana"/>
          <w:sz w:val="20"/>
          <w:szCs w:val="20"/>
        </w:rPr>
        <w:t>of</w:t>
      </w:r>
      <w:r w:rsidR="002910EE" w:rsidRPr="008A0D2E">
        <w:rPr>
          <w:rFonts w:ascii="Verdana" w:hAnsi="Verdana"/>
          <w:sz w:val="20"/>
          <w:szCs w:val="20"/>
        </w:rPr>
        <w:t xml:space="preserve"> a product.</w:t>
      </w:r>
    </w:p>
    <w:p w14:paraId="112617D9" w14:textId="20D3CE50" w:rsidR="00940387" w:rsidRDefault="00940387">
      <w:pPr>
        <w:rPr>
          <w:rFonts w:ascii="Verdana" w:hAnsi="Verdana"/>
          <w:sz w:val="20"/>
          <w:szCs w:val="20"/>
        </w:rPr>
      </w:pPr>
    </w:p>
    <w:p w14:paraId="789E8DCE" w14:textId="75B30142" w:rsidR="008A0D2E" w:rsidRDefault="008A0D2E">
      <w:pPr>
        <w:rPr>
          <w:rFonts w:ascii="Verdana" w:hAnsi="Verdana"/>
          <w:sz w:val="20"/>
          <w:szCs w:val="20"/>
        </w:rPr>
      </w:pPr>
    </w:p>
    <w:p w14:paraId="6F4430B1" w14:textId="77777777" w:rsidR="008A0D2E" w:rsidRPr="008A0D2E" w:rsidRDefault="008A0D2E">
      <w:pPr>
        <w:rPr>
          <w:rFonts w:ascii="Verdana" w:hAnsi="Verdana"/>
          <w:sz w:val="20"/>
          <w:szCs w:val="20"/>
        </w:rPr>
      </w:pPr>
    </w:p>
    <w:p w14:paraId="3DFB8F5E" w14:textId="2AED0F1F" w:rsidR="008A0D2E" w:rsidRPr="008A0D2E" w:rsidRDefault="008A0D2E" w:rsidP="008A0D2E">
      <w:pPr>
        <w:pStyle w:val="ListParagraph"/>
        <w:numPr>
          <w:ilvl w:val="0"/>
          <w:numId w:val="3"/>
        </w:numPr>
        <w:rPr>
          <w:rFonts w:ascii="Verdana" w:hAnsi="Verdana"/>
          <w:sz w:val="20"/>
          <w:szCs w:val="20"/>
        </w:rPr>
      </w:pPr>
      <w:r w:rsidRPr="008A0D2E">
        <w:rPr>
          <w:rFonts w:ascii="Verdana" w:hAnsi="Verdana"/>
          <w:sz w:val="20"/>
          <w:szCs w:val="20"/>
        </w:rPr>
        <w:t>M</w:t>
      </w:r>
      <w:r>
        <w:rPr>
          <w:rFonts w:ascii="Verdana" w:hAnsi="Verdana"/>
          <w:sz w:val="20"/>
          <w:szCs w:val="20"/>
        </w:rPr>
        <w:t>odify Part</w:t>
      </w:r>
      <w:r w:rsidRPr="008A0D2E">
        <w:rPr>
          <w:rFonts w:ascii="Verdana" w:hAnsi="Verdana"/>
          <w:sz w:val="20"/>
          <w:szCs w:val="20"/>
        </w:rPr>
        <w:t xml:space="preserve"> screen</w:t>
      </w:r>
    </w:p>
    <w:p w14:paraId="45F0A39C" w14:textId="11C3DDEC" w:rsidR="00305289" w:rsidRPr="008A0D2E" w:rsidRDefault="00780858">
      <w:pPr>
        <w:rPr>
          <w:rFonts w:ascii="Verdana" w:hAnsi="Verdana"/>
          <w:sz w:val="20"/>
          <w:szCs w:val="20"/>
        </w:rPr>
      </w:pPr>
      <w:r>
        <w:rPr>
          <w:rFonts w:ascii="Verdana" w:hAnsi="Verdana"/>
          <w:noProof/>
          <w:sz w:val="20"/>
          <w:szCs w:val="20"/>
        </w:rPr>
        <w:lastRenderedPageBreak/>
        <w:drawing>
          <wp:inline distT="0" distB="0" distL="0" distR="0" wp14:anchorId="2452C04A" wp14:editId="2ED4F8D2">
            <wp:extent cx="63627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3600450"/>
                    </a:xfrm>
                    <a:prstGeom prst="rect">
                      <a:avLst/>
                    </a:prstGeom>
                    <a:noFill/>
                    <a:ln>
                      <a:noFill/>
                    </a:ln>
                  </pic:spPr>
                </pic:pic>
              </a:graphicData>
            </a:graphic>
          </wp:inline>
        </w:drawing>
      </w:r>
    </w:p>
    <w:p w14:paraId="1319F396" w14:textId="10201781" w:rsidR="00935E09" w:rsidRPr="008A0D2E" w:rsidRDefault="00935E09">
      <w:pPr>
        <w:rPr>
          <w:rFonts w:ascii="Verdana" w:hAnsi="Verdana"/>
          <w:sz w:val="20"/>
          <w:szCs w:val="20"/>
        </w:rPr>
      </w:pPr>
    </w:p>
    <w:p w14:paraId="5DDBF9D6" w14:textId="591FB47D" w:rsidR="00880181" w:rsidRPr="008A0D2E" w:rsidRDefault="00880181" w:rsidP="00880181">
      <w:pPr>
        <w:rPr>
          <w:rFonts w:ascii="Verdana" w:hAnsi="Verdana"/>
          <w:sz w:val="20"/>
          <w:szCs w:val="20"/>
        </w:rPr>
      </w:pPr>
      <w:r w:rsidRPr="008A0D2E">
        <w:rPr>
          <w:rFonts w:ascii="Verdana" w:hAnsi="Verdana"/>
          <w:sz w:val="20"/>
          <w:szCs w:val="20"/>
        </w:rPr>
        <w:t xml:space="preserve">The user uses this “Modify Part” screen to modify a part selected by the user, that is already in the parts list, by supplying information about the part, and then selecting “Save”.  </w:t>
      </w:r>
      <w:r w:rsidR="00125121" w:rsidRPr="008A0D2E">
        <w:rPr>
          <w:rFonts w:ascii="Verdana" w:hAnsi="Verdana"/>
          <w:sz w:val="20"/>
          <w:szCs w:val="20"/>
        </w:rPr>
        <w:t xml:space="preserve">After a successful “Save”, the user is returned to the main screen.  </w:t>
      </w:r>
      <w:r w:rsidRPr="008A0D2E">
        <w:rPr>
          <w:rFonts w:ascii="Verdana" w:hAnsi="Verdana"/>
          <w:sz w:val="20"/>
          <w:szCs w:val="20"/>
        </w:rPr>
        <w:t xml:space="preserve">If the user selects “Cancel”, no modifications to the part in the parts list will be made, and the screen will revert to the main screen.  </w:t>
      </w:r>
    </w:p>
    <w:p w14:paraId="7839F068" w14:textId="48B8FC67" w:rsidR="00305289" w:rsidRPr="008A0D2E" w:rsidRDefault="00305289">
      <w:pPr>
        <w:rPr>
          <w:rFonts w:ascii="Verdana" w:hAnsi="Verdana"/>
          <w:sz w:val="20"/>
          <w:szCs w:val="20"/>
        </w:rPr>
      </w:pPr>
      <w:r w:rsidRPr="008A0D2E">
        <w:rPr>
          <w:rFonts w:ascii="Verdana" w:hAnsi="Verdana"/>
          <w:sz w:val="20"/>
          <w:szCs w:val="20"/>
        </w:rPr>
        <w:t xml:space="preserve">As in the Add Part form, the Modify Part form allows the user to select “In-House” or “Outsourced” to categorize the part.  The “Modify Part” screen has the same functionality as the “Add Part” screen, </w:t>
      </w:r>
      <w:r w:rsidR="002910EE" w:rsidRPr="008A0D2E">
        <w:rPr>
          <w:rFonts w:ascii="Verdana" w:hAnsi="Verdana"/>
          <w:sz w:val="20"/>
          <w:szCs w:val="20"/>
        </w:rPr>
        <w:t>however,</w:t>
      </w:r>
      <w:r w:rsidRPr="008A0D2E">
        <w:rPr>
          <w:rFonts w:ascii="Verdana" w:hAnsi="Verdana"/>
          <w:sz w:val="20"/>
          <w:szCs w:val="20"/>
        </w:rPr>
        <w:t xml:space="preserve"> the “Modify Part” screen text-boxes are populated with data from an already existing part, that was previously selected by the user.  </w:t>
      </w:r>
    </w:p>
    <w:p w14:paraId="56523CCD" w14:textId="77FE6B1B" w:rsidR="00D56E7A" w:rsidRPr="008A0D2E" w:rsidRDefault="00D56E7A" w:rsidP="00EA0A51">
      <w:pPr>
        <w:rPr>
          <w:rFonts w:ascii="Verdana" w:hAnsi="Verdana"/>
          <w:sz w:val="20"/>
          <w:szCs w:val="20"/>
        </w:rPr>
      </w:pPr>
    </w:p>
    <w:p w14:paraId="0483A0FC" w14:textId="260CEFE9" w:rsidR="008A0D2E" w:rsidRDefault="008A0D2E" w:rsidP="00EA0A51">
      <w:pPr>
        <w:rPr>
          <w:rFonts w:ascii="Verdana" w:hAnsi="Verdana"/>
          <w:sz w:val="20"/>
          <w:szCs w:val="20"/>
        </w:rPr>
      </w:pPr>
    </w:p>
    <w:p w14:paraId="595C8FFD" w14:textId="77777777" w:rsidR="008A0D2E" w:rsidRDefault="008A0D2E" w:rsidP="00EA0A51">
      <w:pPr>
        <w:rPr>
          <w:rFonts w:ascii="Verdana" w:hAnsi="Verdana"/>
          <w:sz w:val="20"/>
          <w:szCs w:val="20"/>
        </w:rPr>
      </w:pPr>
    </w:p>
    <w:p w14:paraId="429597D8" w14:textId="7BCA0608" w:rsidR="008A0D2E" w:rsidRPr="008A0D2E" w:rsidRDefault="008A0D2E" w:rsidP="008A0D2E">
      <w:pPr>
        <w:pStyle w:val="ListParagraph"/>
        <w:numPr>
          <w:ilvl w:val="0"/>
          <w:numId w:val="3"/>
        </w:numPr>
        <w:rPr>
          <w:rFonts w:ascii="Verdana" w:hAnsi="Verdana"/>
          <w:sz w:val="20"/>
          <w:szCs w:val="20"/>
        </w:rPr>
      </w:pPr>
      <w:r>
        <w:rPr>
          <w:rFonts w:ascii="Verdana" w:hAnsi="Verdana"/>
          <w:sz w:val="20"/>
          <w:szCs w:val="20"/>
        </w:rPr>
        <w:t>Add Product</w:t>
      </w:r>
      <w:r w:rsidRPr="008A0D2E">
        <w:rPr>
          <w:rFonts w:ascii="Verdana" w:hAnsi="Verdana"/>
          <w:sz w:val="20"/>
          <w:szCs w:val="20"/>
        </w:rPr>
        <w:t xml:space="preserve"> screen</w:t>
      </w:r>
    </w:p>
    <w:p w14:paraId="10483253" w14:textId="6FB535B2" w:rsidR="002910EE" w:rsidRPr="008A0D2E" w:rsidRDefault="00A60D76">
      <w:pPr>
        <w:rPr>
          <w:rFonts w:ascii="Verdana" w:hAnsi="Verdana"/>
          <w:sz w:val="20"/>
          <w:szCs w:val="20"/>
        </w:rPr>
      </w:pPr>
      <w:r>
        <w:rPr>
          <w:rFonts w:ascii="Verdana" w:hAnsi="Verdana"/>
          <w:noProof/>
          <w:sz w:val="20"/>
          <w:szCs w:val="20"/>
        </w:rPr>
        <w:lastRenderedPageBreak/>
        <w:drawing>
          <wp:inline distT="0" distB="0" distL="0" distR="0" wp14:anchorId="46901B2E" wp14:editId="54DD6681">
            <wp:extent cx="6372225" cy="422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225" cy="4229100"/>
                    </a:xfrm>
                    <a:prstGeom prst="rect">
                      <a:avLst/>
                    </a:prstGeom>
                    <a:noFill/>
                    <a:ln>
                      <a:noFill/>
                    </a:ln>
                  </pic:spPr>
                </pic:pic>
              </a:graphicData>
            </a:graphic>
          </wp:inline>
        </w:drawing>
      </w:r>
    </w:p>
    <w:p w14:paraId="132BA9FE" w14:textId="0D2522AF" w:rsidR="002910EE" w:rsidRPr="008A0D2E" w:rsidRDefault="002910EE">
      <w:pPr>
        <w:rPr>
          <w:rFonts w:ascii="Verdana" w:hAnsi="Verdana"/>
          <w:sz w:val="20"/>
          <w:szCs w:val="20"/>
        </w:rPr>
      </w:pPr>
    </w:p>
    <w:p w14:paraId="512D4184" w14:textId="1C73CBAF" w:rsidR="00880181" w:rsidRPr="008A0D2E" w:rsidRDefault="00880181" w:rsidP="002910EE">
      <w:pPr>
        <w:rPr>
          <w:rFonts w:ascii="Verdana" w:hAnsi="Verdana"/>
          <w:sz w:val="20"/>
          <w:szCs w:val="20"/>
        </w:rPr>
      </w:pPr>
      <w:r w:rsidRPr="008A0D2E">
        <w:rPr>
          <w:rFonts w:ascii="Verdana" w:hAnsi="Verdana"/>
          <w:sz w:val="20"/>
          <w:szCs w:val="20"/>
        </w:rPr>
        <w:t>The user uses this “Add Produc</w:t>
      </w:r>
      <w:r w:rsidR="00BA7519" w:rsidRPr="008A0D2E">
        <w:rPr>
          <w:rFonts w:ascii="Verdana" w:hAnsi="Verdana"/>
          <w:sz w:val="20"/>
          <w:szCs w:val="20"/>
        </w:rPr>
        <w:t>t</w:t>
      </w:r>
      <w:r w:rsidRPr="008A0D2E">
        <w:rPr>
          <w:rFonts w:ascii="Verdana" w:hAnsi="Verdana"/>
          <w:sz w:val="20"/>
          <w:szCs w:val="20"/>
        </w:rPr>
        <w:t>” screen to add a pr</w:t>
      </w:r>
      <w:r w:rsidR="00BA7519" w:rsidRPr="008A0D2E">
        <w:rPr>
          <w:rFonts w:ascii="Verdana" w:hAnsi="Verdana"/>
          <w:sz w:val="20"/>
          <w:szCs w:val="20"/>
        </w:rPr>
        <w:t xml:space="preserve">oduct </w:t>
      </w:r>
      <w:r w:rsidRPr="008A0D2E">
        <w:rPr>
          <w:rFonts w:ascii="Verdana" w:hAnsi="Verdana"/>
          <w:sz w:val="20"/>
          <w:szCs w:val="20"/>
        </w:rPr>
        <w:t xml:space="preserve">to the </w:t>
      </w:r>
      <w:r w:rsidR="00BA7519" w:rsidRPr="008A0D2E">
        <w:rPr>
          <w:rFonts w:ascii="Verdana" w:hAnsi="Verdana"/>
          <w:sz w:val="20"/>
          <w:szCs w:val="20"/>
        </w:rPr>
        <w:t>products</w:t>
      </w:r>
      <w:r w:rsidRPr="008A0D2E">
        <w:rPr>
          <w:rFonts w:ascii="Verdana" w:hAnsi="Verdana"/>
          <w:sz w:val="20"/>
          <w:szCs w:val="20"/>
        </w:rPr>
        <w:t xml:space="preserve"> list, by supplying information about the </w:t>
      </w:r>
      <w:r w:rsidR="00BA7519" w:rsidRPr="008A0D2E">
        <w:rPr>
          <w:rFonts w:ascii="Verdana" w:hAnsi="Verdana"/>
          <w:sz w:val="20"/>
          <w:szCs w:val="20"/>
        </w:rPr>
        <w:t>product</w:t>
      </w:r>
      <w:r w:rsidRPr="008A0D2E">
        <w:rPr>
          <w:rFonts w:ascii="Verdana" w:hAnsi="Verdana"/>
          <w:sz w:val="20"/>
          <w:szCs w:val="20"/>
        </w:rPr>
        <w:t xml:space="preserve">, and then selecting “Save”.  </w:t>
      </w:r>
      <w:r w:rsidR="00125121" w:rsidRPr="008A0D2E">
        <w:rPr>
          <w:rFonts w:ascii="Verdana" w:hAnsi="Verdana"/>
          <w:sz w:val="20"/>
          <w:szCs w:val="20"/>
        </w:rPr>
        <w:t xml:space="preserve">After a successful “Save”, the user is returned to the main screen.  </w:t>
      </w:r>
      <w:r w:rsidRPr="008A0D2E">
        <w:rPr>
          <w:rFonts w:ascii="Verdana" w:hAnsi="Verdana"/>
          <w:sz w:val="20"/>
          <w:szCs w:val="20"/>
        </w:rPr>
        <w:t xml:space="preserve">If the user selects “Cancel”, no </w:t>
      </w:r>
      <w:r w:rsidR="00BA7519" w:rsidRPr="008A0D2E">
        <w:rPr>
          <w:rFonts w:ascii="Verdana" w:hAnsi="Verdana"/>
          <w:sz w:val="20"/>
          <w:szCs w:val="20"/>
        </w:rPr>
        <w:t>product</w:t>
      </w:r>
      <w:r w:rsidRPr="008A0D2E">
        <w:rPr>
          <w:rFonts w:ascii="Verdana" w:hAnsi="Verdana"/>
          <w:sz w:val="20"/>
          <w:szCs w:val="20"/>
        </w:rPr>
        <w:t xml:space="preserve"> will be added to the </w:t>
      </w:r>
      <w:r w:rsidR="00BA7519" w:rsidRPr="008A0D2E">
        <w:rPr>
          <w:rFonts w:ascii="Verdana" w:hAnsi="Verdana"/>
          <w:sz w:val="20"/>
          <w:szCs w:val="20"/>
        </w:rPr>
        <w:t>products</w:t>
      </w:r>
      <w:r w:rsidRPr="008A0D2E">
        <w:rPr>
          <w:rFonts w:ascii="Verdana" w:hAnsi="Verdana"/>
          <w:sz w:val="20"/>
          <w:szCs w:val="20"/>
        </w:rPr>
        <w:t xml:space="preserve"> list, and the screen will revert to the main screen. </w:t>
      </w:r>
    </w:p>
    <w:p w14:paraId="082CC229" w14:textId="0D1A9E08" w:rsidR="002B53E3" w:rsidRPr="008A0D2E" w:rsidRDefault="00F11744" w:rsidP="002910EE">
      <w:pPr>
        <w:rPr>
          <w:rFonts w:ascii="Verdana" w:hAnsi="Verdana"/>
          <w:sz w:val="20"/>
          <w:szCs w:val="20"/>
        </w:rPr>
      </w:pPr>
      <w:r w:rsidRPr="008A0D2E">
        <w:rPr>
          <w:rFonts w:ascii="Verdana" w:hAnsi="Verdana"/>
          <w:sz w:val="20"/>
          <w:szCs w:val="20"/>
        </w:rPr>
        <w:t>The “Add Product” screen allows the user to select and add parts from the upper grid to the associated parts list in the lower grid.  When added, the selected part is associate</w:t>
      </w:r>
      <w:r w:rsidR="00F72AB7" w:rsidRPr="008A0D2E">
        <w:rPr>
          <w:rFonts w:ascii="Verdana" w:hAnsi="Verdana"/>
          <w:sz w:val="20"/>
          <w:szCs w:val="20"/>
        </w:rPr>
        <w:t>d</w:t>
      </w:r>
      <w:r w:rsidRPr="008A0D2E">
        <w:rPr>
          <w:rFonts w:ascii="Verdana" w:hAnsi="Verdana"/>
          <w:sz w:val="20"/>
          <w:szCs w:val="20"/>
        </w:rPr>
        <w:t xml:space="preserve"> with that product</w:t>
      </w:r>
      <w:r w:rsidR="00F72AB7" w:rsidRPr="008A0D2E">
        <w:rPr>
          <w:rFonts w:ascii="Verdana" w:hAnsi="Verdana"/>
          <w:sz w:val="20"/>
          <w:szCs w:val="20"/>
        </w:rPr>
        <w:t>, and appears in the lower grid</w:t>
      </w:r>
      <w:r w:rsidRPr="008A0D2E">
        <w:rPr>
          <w:rFonts w:ascii="Verdana" w:hAnsi="Verdana"/>
          <w:sz w:val="20"/>
          <w:szCs w:val="20"/>
        </w:rPr>
        <w:t>.</w:t>
      </w:r>
      <w:r w:rsidR="00F72AB7" w:rsidRPr="008A0D2E">
        <w:rPr>
          <w:rFonts w:ascii="Verdana" w:hAnsi="Verdana"/>
          <w:sz w:val="20"/>
          <w:szCs w:val="20"/>
        </w:rPr>
        <w:t xml:space="preserve">  It is not removed from the upper grid.  The user can select and delete parts from the lower grid, effectively disassociating the part from that product.</w:t>
      </w:r>
    </w:p>
    <w:p w14:paraId="67C154B8" w14:textId="3A463C0A" w:rsidR="00F72AB7" w:rsidRPr="008A0D2E" w:rsidRDefault="002B53E3" w:rsidP="002910EE">
      <w:pPr>
        <w:rPr>
          <w:rFonts w:ascii="Verdana" w:hAnsi="Verdana"/>
          <w:sz w:val="20"/>
          <w:szCs w:val="20"/>
        </w:rPr>
      </w:pPr>
      <w:r w:rsidRPr="008A0D2E">
        <w:rPr>
          <w:rFonts w:ascii="Verdana" w:hAnsi="Verdana"/>
          <w:sz w:val="20"/>
          <w:szCs w:val="20"/>
        </w:rPr>
        <w:t xml:space="preserve">The upper grid represents all candidate </w:t>
      </w:r>
      <w:proofErr w:type="gramStart"/>
      <w:r w:rsidRPr="008A0D2E">
        <w:rPr>
          <w:rFonts w:ascii="Verdana" w:hAnsi="Verdana"/>
          <w:sz w:val="20"/>
          <w:szCs w:val="20"/>
        </w:rPr>
        <w:t>parts, and</w:t>
      </w:r>
      <w:proofErr w:type="gramEnd"/>
      <w:r w:rsidRPr="008A0D2E">
        <w:rPr>
          <w:rFonts w:ascii="Verdana" w:hAnsi="Verdana"/>
          <w:sz w:val="20"/>
          <w:szCs w:val="20"/>
        </w:rPr>
        <w:t xml:space="preserve"> can be labelled as such (see image).  The lower grid represents the parts associated with the </w:t>
      </w:r>
      <w:proofErr w:type="gramStart"/>
      <w:r w:rsidRPr="008A0D2E">
        <w:rPr>
          <w:rFonts w:ascii="Verdana" w:hAnsi="Verdana"/>
          <w:sz w:val="20"/>
          <w:szCs w:val="20"/>
        </w:rPr>
        <w:t>product, and</w:t>
      </w:r>
      <w:proofErr w:type="gramEnd"/>
      <w:r w:rsidRPr="008A0D2E">
        <w:rPr>
          <w:rFonts w:ascii="Verdana" w:hAnsi="Verdana"/>
          <w:sz w:val="20"/>
          <w:szCs w:val="20"/>
        </w:rPr>
        <w:t xml:space="preserve"> can be labelled as such (see image).</w:t>
      </w:r>
      <w:r w:rsidR="00F72AB7" w:rsidRPr="008A0D2E">
        <w:rPr>
          <w:rFonts w:ascii="Verdana" w:hAnsi="Verdana"/>
          <w:sz w:val="20"/>
          <w:szCs w:val="20"/>
        </w:rPr>
        <w:t xml:space="preserve">  </w:t>
      </w:r>
    </w:p>
    <w:p w14:paraId="15589D9E" w14:textId="0808A286" w:rsidR="00F11744" w:rsidRPr="008A0D2E" w:rsidRDefault="00F11744" w:rsidP="002910EE">
      <w:pPr>
        <w:rPr>
          <w:rFonts w:ascii="Verdana" w:hAnsi="Verdana"/>
          <w:sz w:val="20"/>
          <w:szCs w:val="20"/>
        </w:rPr>
      </w:pPr>
      <w:r w:rsidRPr="008A0D2E">
        <w:rPr>
          <w:rFonts w:ascii="Verdana" w:hAnsi="Verdana"/>
          <w:sz w:val="20"/>
          <w:szCs w:val="20"/>
        </w:rPr>
        <w:t xml:space="preserve">The “Inventory” field contains how many of these products the company currently has available. The “Min” field contains the minimum number of these products </w:t>
      </w:r>
      <w:r w:rsidR="00B54AB3" w:rsidRPr="008A0D2E">
        <w:rPr>
          <w:rFonts w:ascii="Verdana" w:hAnsi="Verdana"/>
          <w:sz w:val="20"/>
          <w:szCs w:val="20"/>
        </w:rPr>
        <w:t>allowed</w:t>
      </w:r>
      <w:r w:rsidRPr="008A0D2E">
        <w:rPr>
          <w:rFonts w:ascii="Verdana" w:hAnsi="Verdana"/>
          <w:sz w:val="20"/>
          <w:szCs w:val="20"/>
        </w:rPr>
        <w:t xml:space="preserve">.  The “Max” field contains the maximum number of these products </w:t>
      </w:r>
      <w:r w:rsidR="00B54AB3" w:rsidRPr="008A0D2E">
        <w:rPr>
          <w:rFonts w:ascii="Verdana" w:hAnsi="Verdana"/>
          <w:sz w:val="20"/>
          <w:szCs w:val="20"/>
        </w:rPr>
        <w:t>allowed</w:t>
      </w:r>
      <w:r w:rsidRPr="008A0D2E">
        <w:rPr>
          <w:rFonts w:ascii="Verdana" w:hAnsi="Verdana"/>
          <w:sz w:val="20"/>
          <w:szCs w:val="20"/>
        </w:rPr>
        <w:t xml:space="preserve">. The value of “Inventory” must be an integer between the values in “Min” and “Max”. </w:t>
      </w:r>
    </w:p>
    <w:p w14:paraId="09F4E9E6" w14:textId="77777777" w:rsidR="00216527" w:rsidRPr="008A0D2E" w:rsidRDefault="00216527" w:rsidP="00EA0A51">
      <w:pPr>
        <w:rPr>
          <w:rFonts w:ascii="Verdana" w:hAnsi="Verdana"/>
          <w:sz w:val="20"/>
          <w:szCs w:val="20"/>
        </w:rPr>
      </w:pPr>
    </w:p>
    <w:p w14:paraId="2CAC06AB" w14:textId="26695CB7" w:rsidR="008A0D2E" w:rsidRPr="008A0D2E" w:rsidRDefault="008A0D2E" w:rsidP="008A0D2E">
      <w:pPr>
        <w:pStyle w:val="ListParagraph"/>
        <w:numPr>
          <w:ilvl w:val="0"/>
          <w:numId w:val="3"/>
        </w:numPr>
        <w:rPr>
          <w:rFonts w:ascii="Verdana" w:hAnsi="Verdana"/>
          <w:sz w:val="20"/>
          <w:szCs w:val="20"/>
        </w:rPr>
      </w:pPr>
      <w:r w:rsidRPr="008A0D2E">
        <w:rPr>
          <w:rFonts w:ascii="Verdana" w:hAnsi="Verdana"/>
          <w:sz w:val="20"/>
          <w:szCs w:val="20"/>
        </w:rPr>
        <w:t>M</w:t>
      </w:r>
      <w:r>
        <w:rPr>
          <w:rFonts w:ascii="Verdana" w:hAnsi="Verdana"/>
          <w:sz w:val="20"/>
          <w:szCs w:val="20"/>
        </w:rPr>
        <w:t>odify Product</w:t>
      </w:r>
      <w:r w:rsidRPr="008A0D2E">
        <w:rPr>
          <w:rFonts w:ascii="Verdana" w:hAnsi="Verdana"/>
          <w:sz w:val="20"/>
          <w:szCs w:val="20"/>
        </w:rPr>
        <w:t xml:space="preserve"> screen</w:t>
      </w:r>
    </w:p>
    <w:p w14:paraId="32A79E13" w14:textId="0BB01326" w:rsidR="00CA6413" w:rsidRPr="008A0D2E" w:rsidRDefault="00A60D76" w:rsidP="002910EE">
      <w:pPr>
        <w:rPr>
          <w:rFonts w:ascii="Verdana" w:hAnsi="Verdana"/>
          <w:sz w:val="20"/>
          <w:szCs w:val="20"/>
        </w:rPr>
      </w:pPr>
      <w:r>
        <w:rPr>
          <w:rFonts w:ascii="Verdana" w:hAnsi="Verdana"/>
          <w:noProof/>
          <w:sz w:val="20"/>
          <w:szCs w:val="20"/>
        </w:rPr>
        <w:lastRenderedPageBreak/>
        <w:drawing>
          <wp:inline distT="0" distB="0" distL="0" distR="0" wp14:anchorId="2603F0E7" wp14:editId="07E18C72">
            <wp:extent cx="637222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4276725"/>
                    </a:xfrm>
                    <a:prstGeom prst="rect">
                      <a:avLst/>
                    </a:prstGeom>
                    <a:noFill/>
                    <a:ln>
                      <a:noFill/>
                    </a:ln>
                  </pic:spPr>
                </pic:pic>
              </a:graphicData>
            </a:graphic>
          </wp:inline>
        </w:drawing>
      </w:r>
    </w:p>
    <w:p w14:paraId="1D99B06E" w14:textId="77777777" w:rsidR="00F11744" w:rsidRPr="008A0D2E" w:rsidRDefault="00F11744" w:rsidP="002910EE">
      <w:pPr>
        <w:rPr>
          <w:rFonts w:ascii="Verdana" w:hAnsi="Verdana"/>
          <w:sz w:val="20"/>
          <w:szCs w:val="20"/>
        </w:rPr>
      </w:pPr>
    </w:p>
    <w:p w14:paraId="7EF1BCA8" w14:textId="01709FE9" w:rsidR="00BA7519" w:rsidRPr="008A0D2E" w:rsidRDefault="00BA7519" w:rsidP="002910EE">
      <w:pPr>
        <w:rPr>
          <w:rFonts w:ascii="Verdana" w:hAnsi="Verdana"/>
          <w:sz w:val="20"/>
          <w:szCs w:val="20"/>
        </w:rPr>
      </w:pPr>
      <w:r w:rsidRPr="008A0D2E">
        <w:rPr>
          <w:rFonts w:ascii="Verdana" w:hAnsi="Verdana"/>
          <w:sz w:val="20"/>
          <w:szCs w:val="20"/>
        </w:rPr>
        <w:t xml:space="preserve">The user uses this “Modify Product” screen to modify a product selected by the user, that is already in the products list, by supplying information about the product, and then selecting “Save”.  </w:t>
      </w:r>
      <w:r w:rsidR="005D25AE" w:rsidRPr="008A0D2E">
        <w:rPr>
          <w:rFonts w:ascii="Verdana" w:hAnsi="Verdana"/>
          <w:sz w:val="20"/>
          <w:szCs w:val="20"/>
        </w:rPr>
        <w:t xml:space="preserve">After a successful “Save”, the user is returned to the main screen.  </w:t>
      </w:r>
      <w:r w:rsidRPr="008A0D2E">
        <w:rPr>
          <w:rFonts w:ascii="Verdana" w:hAnsi="Verdana"/>
          <w:sz w:val="20"/>
          <w:szCs w:val="20"/>
        </w:rPr>
        <w:t>If the user selects “Cancel”, no modifications to the product in the products list will be made, and the screen will revert to the main screen</w:t>
      </w:r>
      <w:r w:rsidR="005D25AE" w:rsidRPr="008A0D2E">
        <w:rPr>
          <w:rFonts w:ascii="Verdana" w:hAnsi="Verdana"/>
          <w:sz w:val="20"/>
          <w:szCs w:val="20"/>
        </w:rPr>
        <w:t>.</w:t>
      </w:r>
    </w:p>
    <w:p w14:paraId="5A0FCA7B" w14:textId="429C3D8A" w:rsidR="002910EE" w:rsidRPr="008A0D2E" w:rsidRDefault="002910EE" w:rsidP="002910EE">
      <w:pPr>
        <w:rPr>
          <w:rFonts w:ascii="Verdana" w:hAnsi="Verdana"/>
          <w:sz w:val="20"/>
          <w:szCs w:val="20"/>
        </w:rPr>
      </w:pPr>
      <w:r w:rsidRPr="008A0D2E">
        <w:rPr>
          <w:rFonts w:ascii="Verdana" w:hAnsi="Verdana"/>
          <w:sz w:val="20"/>
          <w:szCs w:val="20"/>
        </w:rPr>
        <w:t>The “Modify Product” screen has the same functionality as the “Add Product” screen, however, the “Modify Product” screen parts and fields are populated with data from an already existing Product, that was previously selected by the user.</w:t>
      </w:r>
    </w:p>
    <w:p w14:paraId="4CB9BCBF" w14:textId="104383EA" w:rsidR="008A0D2E" w:rsidRPr="008A0D2E" w:rsidRDefault="008A0D2E" w:rsidP="002910EE">
      <w:pPr>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59264" behindDoc="0" locked="0" layoutInCell="1" allowOverlap="1" wp14:anchorId="09285245" wp14:editId="332D5741">
                <wp:simplePos x="0" y="0"/>
                <wp:positionH relativeFrom="column">
                  <wp:posOffset>-152400</wp:posOffset>
                </wp:positionH>
                <wp:positionV relativeFrom="paragraph">
                  <wp:posOffset>117475</wp:posOffset>
                </wp:positionV>
                <wp:extent cx="6667500" cy="1905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667500" cy="1905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8A4F3" id="Rectangle 2" o:spid="_x0000_s1026" style="position:absolute;margin-left:-12pt;margin-top:9.25pt;width:525pt;height:1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" filled="f" strokecolor="black [3213]" strokeweight="1pt"/>
            </w:pict>
          </mc:Fallback>
        </mc:AlternateContent>
      </w:r>
    </w:p>
    <w:p w14:paraId="200C9C04" w14:textId="7B78E585" w:rsidR="00D11D1D" w:rsidRPr="008A0D2E" w:rsidRDefault="00D11D1D" w:rsidP="002910EE">
      <w:pPr>
        <w:rPr>
          <w:rFonts w:ascii="Verdana" w:hAnsi="Verdana"/>
          <w:sz w:val="20"/>
          <w:szCs w:val="20"/>
        </w:rPr>
      </w:pPr>
      <w:r w:rsidRPr="008A0D2E">
        <w:rPr>
          <w:rFonts w:ascii="Verdana" w:hAnsi="Verdana"/>
          <w:sz w:val="20"/>
          <w:szCs w:val="20"/>
        </w:rPr>
        <w:t>It is acceptable, but not required, for the app to use a single form</w:t>
      </w:r>
      <w:r w:rsidR="008423A1" w:rsidRPr="008A0D2E">
        <w:rPr>
          <w:rFonts w:ascii="Verdana" w:hAnsi="Verdana"/>
          <w:sz w:val="20"/>
          <w:szCs w:val="20"/>
        </w:rPr>
        <w:t xml:space="preserve"> (C# file)</w:t>
      </w:r>
      <w:r w:rsidRPr="008A0D2E">
        <w:rPr>
          <w:rFonts w:ascii="Verdana" w:hAnsi="Verdana"/>
          <w:sz w:val="20"/>
          <w:szCs w:val="20"/>
        </w:rPr>
        <w:t xml:space="preserve"> for both Add and Modify Part screens</w:t>
      </w:r>
      <w:r w:rsidR="00B54AB3" w:rsidRPr="008A0D2E">
        <w:rPr>
          <w:rFonts w:ascii="Verdana" w:hAnsi="Verdana"/>
          <w:sz w:val="20"/>
          <w:szCs w:val="20"/>
        </w:rPr>
        <w:t>.  It is acceptable, but not required, for the app to use a single form (C# file) for both Add and Modify Product screens.</w:t>
      </w:r>
      <w:r w:rsidRPr="008A0D2E">
        <w:rPr>
          <w:rFonts w:ascii="Verdana" w:hAnsi="Verdana"/>
          <w:sz w:val="20"/>
          <w:szCs w:val="20"/>
        </w:rPr>
        <w:t xml:space="preserve">  </w:t>
      </w:r>
      <w:r w:rsidR="00B54AB3" w:rsidRPr="008A0D2E">
        <w:rPr>
          <w:rFonts w:ascii="Verdana" w:hAnsi="Verdana"/>
          <w:sz w:val="20"/>
          <w:szCs w:val="20"/>
        </w:rPr>
        <w:t>Consult</w:t>
      </w:r>
      <w:r w:rsidRPr="008A0D2E">
        <w:rPr>
          <w:rFonts w:ascii="Verdana" w:hAnsi="Verdana"/>
          <w:sz w:val="20"/>
          <w:szCs w:val="20"/>
        </w:rPr>
        <w:t xml:space="preserve"> with your course instructor, if this is unclear</w:t>
      </w:r>
      <w:r w:rsidR="008423A1" w:rsidRPr="008A0D2E">
        <w:rPr>
          <w:rFonts w:ascii="Verdana" w:hAnsi="Verdana"/>
          <w:sz w:val="20"/>
          <w:szCs w:val="20"/>
        </w:rPr>
        <w:t>, or you need further explanation</w:t>
      </w:r>
      <w:r w:rsidRPr="008A0D2E">
        <w:rPr>
          <w:rFonts w:ascii="Verdana" w:hAnsi="Verdana"/>
          <w:sz w:val="20"/>
          <w:szCs w:val="20"/>
        </w:rPr>
        <w:t>.</w:t>
      </w:r>
    </w:p>
    <w:p w14:paraId="7005C6F0" w14:textId="587FDFFB" w:rsidR="008423A1" w:rsidRPr="008A0D2E" w:rsidRDefault="00BA7519" w:rsidP="002910EE">
      <w:pPr>
        <w:rPr>
          <w:rFonts w:ascii="Verdana" w:hAnsi="Verdana"/>
          <w:sz w:val="20"/>
          <w:szCs w:val="20"/>
        </w:rPr>
      </w:pPr>
      <w:r w:rsidRPr="008A0D2E">
        <w:rPr>
          <w:rFonts w:ascii="Verdana" w:hAnsi="Verdana"/>
          <w:sz w:val="20"/>
          <w:szCs w:val="20"/>
        </w:rPr>
        <w:t xml:space="preserve">The </w:t>
      </w:r>
      <w:r w:rsidR="008423A1" w:rsidRPr="008A0D2E">
        <w:rPr>
          <w:rFonts w:ascii="Verdana" w:hAnsi="Verdana"/>
          <w:sz w:val="20"/>
          <w:szCs w:val="20"/>
        </w:rPr>
        <w:t xml:space="preserve">ID fields for both the Parts and Products should display auto-generated (unique) numbers.  These </w:t>
      </w:r>
      <w:r w:rsidR="004B2157" w:rsidRPr="008A0D2E">
        <w:rPr>
          <w:rFonts w:ascii="Verdana" w:hAnsi="Verdana"/>
          <w:sz w:val="20"/>
          <w:szCs w:val="20"/>
        </w:rPr>
        <w:t xml:space="preserve">ID </w:t>
      </w:r>
      <w:r w:rsidR="008423A1" w:rsidRPr="008A0D2E">
        <w:rPr>
          <w:rFonts w:ascii="Verdana" w:hAnsi="Verdana"/>
          <w:sz w:val="20"/>
          <w:szCs w:val="20"/>
        </w:rPr>
        <w:t xml:space="preserve">fields should not allow </w:t>
      </w:r>
      <w:r w:rsidR="004B2157" w:rsidRPr="008A0D2E">
        <w:rPr>
          <w:rFonts w:ascii="Verdana" w:hAnsi="Verdana"/>
          <w:sz w:val="20"/>
          <w:szCs w:val="20"/>
        </w:rPr>
        <w:t xml:space="preserve">user </w:t>
      </w:r>
      <w:r w:rsidR="008423A1" w:rsidRPr="008A0D2E">
        <w:rPr>
          <w:rFonts w:ascii="Verdana" w:hAnsi="Verdana"/>
          <w:sz w:val="20"/>
          <w:szCs w:val="20"/>
        </w:rPr>
        <w:t>modifications.</w:t>
      </w:r>
    </w:p>
    <w:p w14:paraId="7DCAD769" w14:textId="656ADF20" w:rsidR="00F72AB7" w:rsidRPr="008A0D2E" w:rsidRDefault="00F72AB7" w:rsidP="002910EE">
      <w:pPr>
        <w:rPr>
          <w:rFonts w:ascii="Verdana" w:hAnsi="Verdana"/>
          <w:sz w:val="20"/>
          <w:szCs w:val="20"/>
        </w:rPr>
      </w:pPr>
      <w:r w:rsidRPr="008A0D2E">
        <w:rPr>
          <w:rFonts w:ascii="Verdana" w:hAnsi="Verdana"/>
          <w:sz w:val="20"/>
          <w:szCs w:val="20"/>
        </w:rPr>
        <w:t xml:space="preserve">Watch an example </w:t>
      </w:r>
      <w:hyperlink r:id="rId13" w:history="1">
        <w:r w:rsidRPr="008A0D2E">
          <w:rPr>
            <w:rStyle w:val="Hyperlink"/>
            <w:rFonts w:ascii="Verdana" w:hAnsi="Verdana"/>
            <w:sz w:val="20"/>
            <w:szCs w:val="20"/>
          </w:rPr>
          <w:t>video of a PA solution with the GUI in action</w:t>
        </w:r>
      </w:hyperlink>
      <w:r w:rsidR="00B54AB3" w:rsidRPr="008A0D2E">
        <w:rPr>
          <w:rFonts w:ascii="Verdana" w:hAnsi="Verdana"/>
          <w:sz w:val="20"/>
          <w:szCs w:val="20"/>
        </w:rPr>
        <w:t>.  This is j</w:t>
      </w:r>
      <w:r w:rsidR="00935E09" w:rsidRPr="008A0D2E">
        <w:rPr>
          <w:rFonts w:ascii="Verdana" w:hAnsi="Verdana"/>
          <w:sz w:val="20"/>
          <w:szCs w:val="20"/>
        </w:rPr>
        <w:t>ust an example</w:t>
      </w:r>
      <w:r w:rsidR="00B54AB3" w:rsidRPr="008A0D2E">
        <w:rPr>
          <w:rFonts w:ascii="Verdana" w:hAnsi="Verdana"/>
          <w:sz w:val="20"/>
          <w:szCs w:val="20"/>
        </w:rPr>
        <w:t xml:space="preserve">.  It represents one of many possible approaches to a </w:t>
      </w:r>
      <w:r w:rsidR="00935E09" w:rsidRPr="008A0D2E">
        <w:rPr>
          <w:rFonts w:ascii="Verdana" w:hAnsi="Verdana"/>
          <w:sz w:val="20"/>
          <w:szCs w:val="20"/>
        </w:rPr>
        <w:t>solution.</w:t>
      </w:r>
    </w:p>
    <w:sectPr w:rsidR="00F72AB7" w:rsidRPr="008A0D2E" w:rsidSect="003706AD">
      <w:headerReference w:type="even" r:id="rId14"/>
      <w:headerReference w:type="default" r:id="rId15"/>
      <w:footerReference w:type="even" r:id="rId16"/>
      <w:footerReference w:type="default" r:id="rId17"/>
      <w:headerReference w:type="first" r:id="rId18"/>
      <w:footerReference w:type="first" r:id="rId1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9E61A" w14:textId="77777777" w:rsidR="005D7F3F" w:rsidRDefault="005D7F3F" w:rsidP="008A0D2E">
      <w:pPr>
        <w:spacing w:after="0" w:line="240" w:lineRule="auto"/>
      </w:pPr>
      <w:r>
        <w:separator/>
      </w:r>
    </w:p>
  </w:endnote>
  <w:endnote w:type="continuationSeparator" w:id="0">
    <w:p w14:paraId="298CB71C" w14:textId="77777777" w:rsidR="005D7F3F" w:rsidRDefault="005D7F3F" w:rsidP="008A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30E92" w14:textId="77777777" w:rsidR="00A41D57" w:rsidRDefault="00A41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377AC" w14:textId="77777777" w:rsidR="00A41D57" w:rsidRDefault="00A41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16933" w14:textId="77777777" w:rsidR="00A41D57" w:rsidRDefault="00A41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FA25B" w14:textId="77777777" w:rsidR="005D7F3F" w:rsidRDefault="005D7F3F" w:rsidP="008A0D2E">
      <w:pPr>
        <w:spacing w:after="0" w:line="240" w:lineRule="auto"/>
      </w:pPr>
      <w:r>
        <w:separator/>
      </w:r>
    </w:p>
  </w:footnote>
  <w:footnote w:type="continuationSeparator" w:id="0">
    <w:p w14:paraId="787276DC" w14:textId="77777777" w:rsidR="005D7F3F" w:rsidRDefault="005D7F3F" w:rsidP="008A0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3302E" w14:textId="77777777" w:rsidR="00A41D57" w:rsidRDefault="00A41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E869B" w14:textId="2E9CED63" w:rsidR="008A0D2E" w:rsidRDefault="008A0D2E">
    <w:pPr>
      <w:pStyle w:val="Header"/>
    </w:pPr>
    <w:bookmarkStart w:id="0" w:name="_GoBack"/>
    <w:bookmarkEnd w:id="0"/>
    <w:r>
      <w:t>Object-Oriented Application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C88D" w14:textId="77777777" w:rsidR="00A41D57" w:rsidRDefault="00A41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67907"/>
    <w:multiLevelType w:val="hybridMultilevel"/>
    <w:tmpl w:val="679092F2"/>
    <w:lvl w:ilvl="0" w:tplc="68E80050">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12CDC"/>
    <w:multiLevelType w:val="hybridMultilevel"/>
    <w:tmpl w:val="F6D6F84C"/>
    <w:lvl w:ilvl="0" w:tplc="37CAB3E6">
      <w:start w:val="1"/>
      <w:numFmt w:val="upperLetter"/>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C67414E"/>
    <w:multiLevelType w:val="hybridMultilevel"/>
    <w:tmpl w:val="83CE0A18"/>
    <w:lvl w:ilvl="0" w:tplc="3C785184">
      <w:start w:val="1"/>
      <w:numFmt w:val="upperLetter"/>
      <w:lvlText w:val="%1."/>
      <w:lvlJc w:val="left"/>
      <w:pPr>
        <w:ind w:left="4020" w:hanging="4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D5A"/>
    <w:rsid w:val="000133B7"/>
    <w:rsid w:val="00067478"/>
    <w:rsid w:val="00125121"/>
    <w:rsid w:val="001644CE"/>
    <w:rsid w:val="00216527"/>
    <w:rsid w:val="00220D78"/>
    <w:rsid w:val="00230418"/>
    <w:rsid w:val="002910EE"/>
    <w:rsid w:val="002B53E3"/>
    <w:rsid w:val="002F0CEB"/>
    <w:rsid w:val="00305289"/>
    <w:rsid w:val="003706AD"/>
    <w:rsid w:val="003816C8"/>
    <w:rsid w:val="003B4D5A"/>
    <w:rsid w:val="003D5B80"/>
    <w:rsid w:val="004B2157"/>
    <w:rsid w:val="005C549B"/>
    <w:rsid w:val="005D25AE"/>
    <w:rsid w:val="005D7F3F"/>
    <w:rsid w:val="00607FDA"/>
    <w:rsid w:val="00617234"/>
    <w:rsid w:val="00762EDA"/>
    <w:rsid w:val="00780858"/>
    <w:rsid w:val="007F4E31"/>
    <w:rsid w:val="008423A1"/>
    <w:rsid w:val="00880181"/>
    <w:rsid w:val="008A0D2E"/>
    <w:rsid w:val="00935E09"/>
    <w:rsid w:val="00940387"/>
    <w:rsid w:val="00A41D57"/>
    <w:rsid w:val="00A4306D"/>
    <w:rsid w:val="00A60D76"/>
    <w:rsid w:val="00A766E4"/>
    <w:rsid w:val="00AC27AF"/>
    <w:rsid w:val="00AE4068"/>
    <w:rsid w:val="00B54AB3"/>
    <w:rsid w:val="00BA7519"/>
    <w:rsid w:val="00C67B76"/>
    <w:rsid w:val="00CA6413"/>
    <w:rsid w:val="00D11D1D"/>
    <w:rsid w:val="00D56E7A"/>
    <w:rsid w:val="00DA35C8"/>
    <w:rsid w:val="00EA0A51"/>
    <w:rsid w:val="00F11744"/>
    <w:rsid w:val="00F251C1"/>
    <w:rsid w:val="00F615B3"/>
    <w:rsid w:val="00F7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24AA"/>
  <w15:chartTrackingRefBased/>
  <w15:docId w15:val="{1E267CDF-8C6F-4C49-A50F-9551E009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E09"/>
    <w:rPr>
      <w:color w:val="0563C1" w:themeColor="hyperlink"/>
      <w:u w:val="single"/>
    </w:rPr>
  </w:style>
  <w:style w:type="character" w:customStyle="1" w:styleId="UnresolvedMention1">
    <w:name w:val="Unresolved Mention1"/>
    <w:basedOn w:val="DefaultParagraphFont"/>
    <w:uiPriority w:val="99"/>
    <w:semiHidden/>
    <w:unhideWhenUsed/>
    <w:rsid w:val="00935E09"/>
    <w:rPr>
      <w:color w:val="605E5C"/>
      <w:shd w:val="clear" w:color="auto" w:fill="E1DFDD"/>
    </w:rPr>
  </w:style>
  <w:style w:type="paragraph" w:styleId="BalloonText">
    <w:name w:val="Balloon Text"/>
    <w:basedOn w:val="Normal"/>
    <w:link w:val="BalloonTextChar"/>
    <w:uiPriority w:val="99"/>
    <w:semiHidden/>
    <w:unhideWhenUsed/>
    <w:rsid w:val="00220D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D78"/>
    <w:rPr>
      <w:rFonts w:ascii="Segoe UI" w:hAnsi="Segoe UI" w:cs="Segoe UI"/>
      <w:sz w:val="18"/>
      <w:szCs w:val="18"/>
    </w:rPr>
  </w:style>
  <w:style w:type="character" w:styleId="FollowedHyperlink">
    <w:name w:val="FollowedHyperlink"/>
    <w:basedOn w:val="DefaultParagraphFont"/>
    <w:uiPriority w:val="99"/>
    <w:semiHidden/>
    <w:unhideWhenUsed/>
    <w:rsid w:val="00067478"/>
    <w:rPr>
      <w:color w:val="954F72" w:themeColor="followedHyperlink"/>
      <w:u w:val="single"/>
    </w:rPr>
  </w:style>
  <w:style w:type="paragraph" w:styleId="Header">
    <w:name w:val="header"/>
    <w:basedOn w:val="Normal"/>
    <w:link w:val="HeaderChar"/>
    <w:uiPriority w:val="99"/>
    <w:unhideWhenUsed/>
    <w:rsid w:val="008A0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D2E"/>
  </w:style>
  <w:style w:type="paragraph" w:styleId="Footer">
    <w:name w:val="footer"/>
    <w:basedOn w:val="Normal"/>
    <w:link w:val="FooterChar"/>
    <w:uiPriority w:val="99"/>
    <w:unhideWhenUsed/>
    <w:rsid w:val="008A0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D2E"/>
  </w:style>
  <w:style w:type="paragraph" w:styleId="ListParagraph">
    <w:name w:val="List Paragraph"/>
    <w:basedOn w:val="Normal"/>
    <w:uiPriority w:val="34"/>
    <w:qFormat/>
    <w:rsid w:val="008A0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gu.hosted.panopto.com/Panopto/Pages/Viewer.aspx?id=d6a807b5-919e-4d42-bb88-a922012975d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AE332-5908-46BC-B98D-75153BB68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Weidner</dc:creator>
  <cp:keywords/>
  <dc:description/>
  <cp:lastModifiedBy>Debbie Lindquist</cp:lastModifiedBy>
  <cp:revision>3</cp:revision>
  <cp:lastPrinted>2018-10-21T20:30:00Z</cp:lastPrinted>
  <dcterms:created xsi:type="dcterms:W3CDTF">2018-11-27T20:42:00Z</dcterms:created>
  <dcterms:modified xsi:type="dcterms:W3CDTF">2018-11-27T23:38:00Z</dcterms:modified>
</cp:coreProperties>
</file>