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3159" w14:textId="5906A2E3" w:rsidR="00F7073D" w:rsidRPr="00F7073D" w:rsidRDefault="00F7073D" w:rsidP="00F7073D">
      <w:pPr>
        <w:jc w:val="center"/>
        <w:rPr>
          <w:b/>
        </w:rPr>
      </w:pPr>
      <w:bookmarkStart w:id="0" w:name="_GoBack"/>
      <w:bookmarkEnd w:id="0"/>
      <w:r w:rsidRPr="00F7073D">
        <w:rPr>
          <w:b/>
        </w:rPr>
        <w:t>PowerCo Data Analysis</w:t>
      </w:r>
    </w:p>
    <w:p w14:paraId="4CF7A553" w14:textId="6EA3C03E" w:rsidR="00F7073D" w:rsidRDefault="00F7073D">
      <w:r>
        <w:rPr>
          <w:noProof/>
        </w:rPr>
        <w:drawing>
          <wp:inline distT="0" distB="0" distL="0" distR="0" wp14:anchorId="71F09DD6" wp14:editId="045C9BC3">
            <wp:extent cx="5727700" cy="3322320"/>
            <wp:effectExtent l="0" t="0" r="0" b="5080"/>
            <wp:docPr id="1" name="Picture 1" descr="/var/folders/dk/f9nfmmx114gf3jwrpfm3kmw40000gn/T/com.microsoft.Word/Content.MSO/97F08C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k/f9nfmmx114gf3jwrpfm3kmw40000gn/T/com.microsoft.Word/Content.MSO/97F08C8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0C4D" w14:textId="527465CD" w:rsidR="00F7073D" w:rsidRDefault="00F7073D">
      <w:r>
        <w:t>Upon observation of the distribution of price, price sensitivity does appear to be an influential factor in determining churn potential.</w:t>
      </w:r>
    </w:p>
    <w:sectPr w:rsidR="00F7073D" w:rsidSect="00F558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3D"/>
    <w:rsid w:val="00F5582B"/>
    <w:rsid w:val="00F7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96B8"/>
  <w15:chartTrackingRefBased/>
  <w15:docId w15:val="{584F307C-53C4-1745-BE25-B05D5118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Nexen Micro Credit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Iwutung Toliva Solomon</dc:creator>
  <cp:keywords/>
  <dc:description/>
  <cp:lastModifiedBy>Iwutung Toliva Solomon</cp:lastModifiedBy>
  <cp:revision>1</cp:revision>
  <dcterms:created xsi:type="dcterms:W3CDTF">2021-12-27T13:26:00Z</dcterms:created>
  <dcterms:modified xsi:type="dcterms:W3CDTF">2021-12-27T13:29:00Z</dcterms:modified>
</cp:coreProperties>
</file>