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Лабораторная работа 1 Документация</w:t>
      </w:r>
    </w:p>
    <w:p>
      <w:pPr>
        <w:widowControl/>
        <w:spacing w:line="360" w:lineRule="auto" w:after="8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Куделко Егор Вариант 1</w:t>
      </w:r>
    </w:p>
    <w:p>
      <w:pPr>
        <w:widowControl/>
        <w:spacing w:line="360" w:lineRule="auto" w:after="80" w:before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Реализация преобразования цветовых моделей RGB CMYK и LAB с помощью Qt</w:t>
      </w:r>
    </w:p>
    <w:p>
      <w:pPr>
        <w:pStyle w:val="BodyText"/>
        <w:widowControl/>
        <w:spacing w:line="360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Цель работы: </w:t>
      </w:r>
      <w:r>
        <w:rPr>
          <w:rFonts w:ascii="Times New Roman" w:hAnsi="Times New Roman" w:eastAsia="Times New Roman"/>
          <w:color w:val="000000"/>
          <w:sz w:val="28"/>
        </w:rPr>
        <w:t>изучить цветовые модели RGB, CMYK, HSV, HLS, XYZ и LAB, способы перехода между ними и цветовой график МКО. Практическая часть варианта 1 заключается в создании приложения, которое позволяет интерактивно изменять цвет и одновременно отображать его компоненты в моделях RGB, CMYK и LAB.</w:t>
      </w:r>
    </w:p>
    <w:p>
      <w:pPr>
        <w:pStyle w:val="Heading1"/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Использованные средства и классы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C++17 - язык программирования и стандарт, использованный для математической части приложения.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Qt Widgets - модуль для построения графического интерфейса.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QMainWindow - основное окно приложения.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QWidget и QGroupBox - контейнеры и группы элементов интерфейса.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QLabel - подписи и предупреждение о выходе цвета за допустимый диапазон.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QSpinBox и QDoubleSpinBox - точный ввод целых и дробных компонентов цвета.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QSlider - интерактивное изменение компонентов RGB, CMYK и LAB.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QComboBox - выбор источника освещения, метода цветоделения и стратегии выхода за цветовой охват.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QPushButton и QColorDialog - выбор цвета из стандартной палитры Qt.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QFormLayout, QVBoxLayout и QHBoxLayout - размещение элементов в окне.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QString и QStringList - формирование подписей и стилей динамических градиентов.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std::array, algorithm и cmath - хранение матриц и выполнение математических операций.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Qt Test - автоматическая проверка элементов интерфейса; отдельная консольная программа используется для микро-тестов математики.</w:t>
      </w:r>
    </w:p>
    <w:p>
      <w:pPr>
        <w:pStyle w:val="Heading1"/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Изученный материал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назначение моделей RGB, CMYK, HSV, HLS, XYZ и LAB, их различия и области применения;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цветовой график МКО CIE 1931 xy, точка белого и ограниченность цветового охвата sRGB;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прямые и обратные переходы RGB &lt;-&gt; XYZ &lt;-&gt; LAB;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линеаризация sRGB и обратная гамма-коррекция;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источники освещения D65, D50 и E, а также хроматическая адаптация Брэдфорда;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методы цветоделения UCR и GCR для получения черной составляющей CMYK;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стратегии обработки недопустимого RGB: Clipping и Scaling;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разделение программы на математическую модель, интерфейс и контроллер;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сигналы и слоты Qt, синхронизация полей ввода и ползунков.</w:t>
      </w:r>
    </w:p>
    <w:p>
      <w:pPr>
        <w:pStyle w:val="Heading1"/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Основные компоненты приложения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панель предварительного просмотра текущего цвета и кнопка выбора цвета из палитры;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панель RGB с компонентами R, G и B в диапазоне от 0 до 255;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панель CMYK с компонентами C, M, Y и K в диапазоне от 0 до 1;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панель LAB со светлотой L и цветовыми координатами a и b;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выбор освещения D65, D50 или E с автоматическим пересчетом матриц;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выбор UCR или GCR для преобразования RGB в CMYK;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выбор Clipping или Scaling при выходе результата за диапазон RGB;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динамические градиенты всех ползунков с учетом текущих компонентов;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текстовое предупреждение при коррекции цвета;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набор математических и интерфейсных тестов.</w:t>
      </w:r>
    </w:p>
    <w:p>
      <w:pPr>
        <w:pStyle w:val="Heading1"/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Функциональность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задание цвета в любой из трех моделей через числовые поля или ползунки;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автоматический пересчет двух остальных моделей после изменения исходной;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ручные преобразования без внешних библиотек конвертации цветов;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переход RGB -&gt; XYZ -&gt; LAB и обратный переход LAB -&gt; XYZ -&gt; RGB;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преобразование RGB &lt;-&gt; CMYK с учетом выбранного метода UCR или GCR;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пересчет прямой и обратной матриц RGB/XYZ при смене источника освещения;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обработка выхода за цветовой охват выбранной стратегией;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предварительный просмотр цвета и интерактивное обновление градиентов;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проверка эталонных цветов и обратных преобразований автоматическими тестами.</w:t>
      </w:r>
    </w:p>
    <w:p>
      <w:pPr>
        <w:pStyle w:val="Heading1"/>
        <w:keepNext/>
        <w:spacing w:line="360" w:lineRule="auto" w:before="100" w:after="40"/>
        <w:ind w:firstLine="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Структура проекта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main.cpp - запуск приложения и отображение главного окна;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colormodel.h и colormodel.cpp - структуры цветовых данных и математические преобразования;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colorcontroller.h и colorcontroller.cpp - управление текущим цветом и порядком пересчета;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mainwindow.h и mainwindow.cpp - создание интерфейса, обработка сигналов и обновление градиентов;</w:t>
      </w:r>
    </w:p>
    <w:p>
      <w:pPr>
        <w:pStyle w:val="Compact"/>
        <w:spacing w:line="324" w:lineRule="auto" w:after="40"/>
        <w:ind w:firstLine="0"/>
        <w:jc w:val="both"/>
      </w:pPr>
      <w:r>
        <w:t xml:space="preserve">•  </w:t>
      </w:r>
      <w:r>
        <w:rPr>
          <w:rFonts w:ascii="Times New Roman" w:hAnsi="Times New Roman" w:eastAsia="Times New Roman"/>
          <w:color w:val="000000"/>
          <w:sz w:val="28"/>
        </w:rPr>
        <w:t>tests - математические микро-тесты и тесты интерфейса.</w:t>
      </w:r>
    </w:p>
    <w:sectPr>
      <w:footnotePr>
        <w:numRestart w:val="eachSect"/>
      </w:footnotePr>
      <w:footerReference w:type="default" r:id="rIdFtr1"/>
      <w:pgSz w:w="11906" w:h="16838"/>
      <w:pgMar w:top="1134" w:right="567" w:bottom="1134" w:left="1701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360" w:lineRule="auto" w:after="0" w:before="0"/>
      <w:jc w:val="center"/>
    </w:pPr>
    <w:r>
      <w:rPr>
        <w:rFonts w:ascii="Times New Roman" w:hAnsi="Times New Roman" w:cs="Times New Roman" w:eastAsia="Times New Roman"/>
        <w:sz w:val="28"/>
        <w:szCs w:val="28"/>
      </w:rPr>
      <w:fldChar w:fldCharType="begin"/>
    </w:r>
    <w:r>
      <w:rPr>
        <w:rFonts w:ascii="Times New Roman" w:hAnsi="Times New Roman" w:cs="Times New Roman" w:eastAsia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 w:eastAsia="Times New Roman"/>
        <w:sz w:val="28"/>
        <w:szCs w:val="2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ru-RU"/>
      </w:rPr>
    </w:rPrDefault>
    <w:pPrDefault>
      <w:pPr>
        <w:spacing w:after="0" w:before="0" w:line="360" w:lineRule="auto"/>
        <w:ind w:firstLine="709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line="240" w:lineRule="auto" w:before="0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 w:ascii="Times New Roman" w:hAnsi="Times New Roman" w:eastAsia="Times New Roman"/>
      <w:b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20"/>
      <w:outlineLvl w:val="1"/>
    </w:pPr>
    <w:rPr>
      <w:rFonts w:asciiTheme="majorHAnsi" w:cstheme="majorBidi" w:eastAsiaTheme="majorEastAsia" w:hAnsiTheme="majorHAnsi" w:ascii="Times New Roman" w:hAnsi="Times New Roman" w:eastAsia="Times New Roman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лабораторной работы 1</dc:title>
  <dc:creator>Куделко Егор</dc:creator>
  <cp:keywords>лабораторная работа, Qt, C++, RGB, CMYK, LAB, XYZ</cp:keywords>
  <dcterms:created xsi:type="dcterms:W3CDTF">2026-09-17T08:59:38Z</dcterms:created>
  <dcterms:modified xsi:type="dcterms:W3CDTF">2026-09-17T08:59:38Z</dcterms:modified>
  <dc:subject>Цветовые модели и преобразования RGB CMYK LAB</dc:subject>
  <cp:lastModifiedBy>Куделко Егор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