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14E76" w14:textId="77777777" w:rsidR="00A16D75" w:rsidRDefault="00000000">
      <w:pPr>
        <w:jc w:val="center"/>
      </w:pPr>
      <w:r>
        <w:br/>
      </w:r>
      <w:r>
        <w:br/>
      </w:r>
      <w:r>
        <w:br/>
      </w:r>
      <w:r>
        <w:br/>
      </w:r>
    </w:p>
    <w:p w14:paraId="1ADBDBA4" w14:textId="0ECD7AEF" w:rsidR="00A16D75" w:rsidRPr="00CD707C" w:rsidRDefault="00296113">
      <w:pPr>
        <w:jc w:val="center"/>
        <w:rPr>
          <w:rFonts w:eastAsia="宋体"/>
          <w:b/>
          <w:sz w:val="44"/>
          <w:szCs w:val="44"/>
          <w:lang w:eastAsia="zh-CN"/>
        </w:rPr>
      </w:pPr>
      <w:r w:rsidRPr="00CD707C">
        <w:rPr>
          <w:b/>
          <w:sz w:val="44"/>
          <w:szCs w:val="44"/>
        </w:rPr>
        <w:t>From Food Belt to Migration Belt</w:t>
      </w:r>
      <w:r w:rsidRPr="00CD707C">
        <w:rPr>
          <w:rFonts w:eastAsia="宋体" w:hint="eastAsia"/>
          <w:b/>
          <w:sz w:val="44"/>
          <w:szCs w:val="44"/>
          <w:lang w:eastAsia="zh-CN"/>
        </w:rPr>
        <w:t>:</w:t>
      </w:r>
      <w:r w:rsidRPr="00CD707C">
        <w:rPr>
          <w:b/>
          <w:sz w:val="44"/>
          <w:szCs w:val="44"/>
        </w:rPr>
        <w:br/>
        <w:t>Assessing the Socio-Spatial Impacts of the 2010 Drought on Agricultural Land Use and Rural Migration in Guizhou, China</w:t>
      </w:r>
    </w:p>
    <w:p w14:paraId="7316EF52" w14:textId="77777777" w:rsidR="00CD707C" w:rsidRPr="00CD707C" w:rsidRDefault="00CD707C">
      <w:pPr>
        <w:jc w:val="center"/>
        <w:rPr>
          <w:rFonts w:eastAsia="宋体"/>
          <w:lang w:eastAsia="zh-CN"/>
        </w:rPr>
      </w:pPr>
    </w:p>
    <w:p w14:paraId="7F85D3BA" w14:textId="00190C05" w:rsidR="00A16D75" w:rsidRPr="00CD707C" w:rsidRDefault="00000000">
      <w:pPr>
        <w:jc w:val="center"/>
        <w:rPr>
          <w:rFonts w:eastAsia="宋体"/>
          <w:szCs w:val="24"/>
          <w:lang w:eastAsia="zh-CN"/>
        </w:rPr>
      </w:pPr>
      <w:r>
        <w:br/>
      </w:r>
      <w:r w:rsidRPr="00CD707C">
        <w:rPr>
          <w:szCs w:val="24"/>
        </w:rPr>
        <w:t xml:space="preserve">Student Name: </w:t>
      </w:r>
      <w:r w:rsidR="00296113" w:rsidRPr="00CD707C">
        <w:rPr>
          <w:rFonts w:eastAsia="宋体" w:hint="eastAsia"/>
          <w:szCs w:val="24"/>
          <w:lang w:eastAsia="zh-CN"/>
        </w:rPr>
        <w:t>Xinyi Zeng</w:t>
      </w:r>
    </w:p>
    <w:p w14:paraId="2EFCC36D" w14:textId="6C1774D6" w:rsidR="00CD707C" w:rsidRPr="00CD707C" w:rsidRDefault="00000000" w:rsidP="00CD707C">
      <w:pPr>
        <w:jc w:val="center"/>
        <w:rPr>
          <w:rFonts w:eastAsia="宋体"/>
          <w:szCs w:val="24"/>
          <w:lang w:eastAsia="zh-CN"/>
        </w:rPr>
      </w:pPr>
      <w:r w:rsidRPr="00CD707C">
        <w:rPr>
          <w:szCs w:val="24"/>
        </w:rPr>
        <w:t xml:space="preserve">Student Number: </w:t>
      </w:r>
      <w:r w:rsidR="00296113" w:rsidRPr="00CD707C">
        <w:rPr>
          <w:rFonts w:eastAsia="宋体" w:hint="eastAsia"/>
          <w:szCs w:val="24"/>
          <w:lang w:eastAsia="zh-CN"/>
        </w:rPr>
        <w:t>24038680</w:t>
      </w:r>
    </w:p>
    <w:p w14:paraId="64DD2154" w14:textId="30419530" w:rsidR="00A16D75" w:rsidRDefault="00CD707C">
      <w:pPr>
        <w:jc w:val="center"/>
      </w:pPr>
      <w:r>
        <w:t>Program: MSc Urban Spatial Science</w:t>
      </w:r>
    </w:p>
    <w:p w14:paraId="12548376" w14:textId="7E706D6C" w:rsidR="00A16D75" w:rsidRPr="00296113" w:rsidRDefault="00000000">
      <w:pPr>
        <w:jc w:val="center"/>
        <w:rPr>
          <w:rFonts w:eastAsia="宋体"/>
          <w:lang w:eastAsia="zh-CN"/>
        </w:rPr>
      </w:pPr>
      <w:r>
        <w:t>Module Code: CASA0010</w:t>
      </w:r>
    </w:p>
    <w:p w14:paraId="4F440794" w14:textId="2FEE7C21" w:rsidR="00A16D75" w:rsidRDefault="00000000">
      <w:pPr>
        <w:jc w:val="center"/>
        <w:rPr>
          <w:rFonts w:eastAsia="宋体"/>
          <w:lang w:eastAsia="zh-CN"/>
        </w:rPr>
      </w:pPr>
      <w:r>
        <w:t xml:space="preserve">Supervisor: </w:t>
      </w:r>
      <w:r w:rsidR="00296113">
        <w:rPr>
          <w:rFonts w:eastAsia="宋体" w:hint="eastAsia"/>
          <w:lang w:eastAsia="zh-CN"/>
        </w:rPr>
        <w:t>Dr. Ollie Ballinger</w:t>
      </w:r>
    </w:p>
    <w:p w14:paraId="5D4374A4" w14:textId="3533255C" w:rsidR="00CD707C" w:rsidRPr="00296113" w:rsidRDefault="00CD707C">
      <w:pPr>
        <w:jc w:val="center"/>
        <w:rPr>
          <w:rFonts w:eastAsia="宋体"/>
          <w:lang w:eastAsia="zh-CN"/>
        </w:rPr>
      </w:pPr>
      <w:commentRangeStart w:id="0"/>
      <w:r>
        <w:rPr>
          <w:rFonts w:eastAsia="宋体" w:hint="eastAsia"/>
          <w:lang w:eastAsia="zh-CN"/>
        </w:rPr>
        <w:t xml:space="preserve">Word Count: </w:t>
      </w:r>
      <w:commentRangeEnd w:id="0"/>
      <w:r>
        <w:rPr>
          <w:rStyle w:val="aff9"/>
        </w:rPr>
        <w:commentReference w:id="0"/>
      </w:r>
      <w:proofErr w:type="spellStart"/>
      <w:r>
        <w:rPr>
          <w:rFonts w:eastAsia="宋体" w:hint="eastAsia"/>
          <w:lang w:eastAsia="zh-CN"/>
        </w:rPr>
        <w:t>xxxxx</w:t>
      </w:r>
      <w:proofErr w:type="spellEnd"/>
    </w:p>
    <w:p w14:paraId="51BC85CD" w14:textId="36F1003B" w:rsidR="00CD707C" w:rsidRPr="00CD707C" w:rsidRDefault="00000000" w:rsidP="00CD707C">
      <w:pPr>
        <w:jc w:val="center"/>
        <w:rPr>
          <w:rFonts w:eastAsia="宋体"/>
          <w:lang w:eastAsia="zh-CN"/>
        </w:rPr>
      </w:pPr>
      <w:commentRangeStart w:id="1"/>
      <w:r>
        <w:t xml:space="preserve">Date of Submission: </w:t>
      </w:r>
      <w:r w:rsidR="00296113">
        <w:rPr>
          <w:rFonts w:eastAsia="宋体" w:hint="eastAsia"/>
          <w:lang w:eastAsia="zh-CN"/>
        </w:rPr>
        <w:t>21</w:t>
      </w:r>
      <w:r>
        <w:t>/</w:t>
      </w:r>
      <w:r w:rsidR="00296113">
        <w:rPr>
          <w:rFonts w:eastAsia="宋体" w:hint="eastAsia"/>
          <w:lang w:eastAsia="zh-CN"/>
        </w:rPr>
        <w:t>08</w:t>
      </w:r>
      <w:r>
        <w:t>/</w:t>
      </w:r>
      <w:r w:rsidR="00296113">
        <w:rPr>
          <w:rFonts w:eastAsia="宋体" w:hint="eastAsia"/>
          <w:lang w:eastAsia="zh-CN"/>
        </w:rPr>
        <w:t>2025</w:t>
      </w:r>
      <w:commentRangeEnd w:id="1"/>
      <w:r w:rsidR="00CD707C">
        <w:rPr>
          <w:rStyle w:val="aff9"/>
        </w:rPr>
        <w:commentReference w:id="1"/>
      </w:r>
    </w:p>
    <w:p w14:paraId="7AA9E952" w14:textId="77777777" w:rsidR="00CD707C" w:rsidRDefault="00CD707C">
      <w:pPr>
        <w:rPr>
          <w:rFonts w:eastAsia="宋体"/>
          <w:lang w:eastAsia="zh-CN"/>
        </w:rPr>
      </w:pPr>
    </w:p>
    <w:p w14:paraId="10C909F0" w14:textId="77777777" w:rsidR="00CD707C" w:rsidRDefault="00CD707C">
      <w:pPr>
        <w:rPr>
          <w:rFonts w:eastAsia="宋体"/>
          <w:lang w:eastAsia="zh-CN"/>
        </w:rPr>
      </w:pPr>
    </w:p>
    <w:p w14:paraId="4B5D944A" w14:textId="77777777" w:rsidR="00CD707C" w:rsidRDefault="00CD707C" w:rsidP="00CD707C">
      <w:pPr>
        <w:rPr>
          <w:rFonts w:eastAsia="宋体"/>
          <w:lang w:eastAsia="zh-CN"/>
        </w:rPr>
      </w:pPr>
    </w:p>
    <w:p w14:paraId="2AEFA54B" w14:textId="77777777" w:rsidR="00CD707C" w:rsidRDefault="00CD707C" w:rsidP="00CD707C">
      <w:pPr>
        <w:rPr>
          <w:rFonts w:eastAsia="宋体"/>
          <w:b/>
          <w:lang w:eastAsia="zh-CN"/>
        </w:rPr>
      </w:pPr>
    </w:p>
    <w:p w14:paraId="30A21E96" w14:textId="77777777" w:rsidR="00CD707C" w:rsidRDefault="00CD707C">
      <w:pPr>
        <w:jc w:val="center"/>
        <w:rPr>
          <w:rFonts w:eastAsia="宋体"/>
          <w:b/>
          <w:lang w:eastAsia="zh-CN"/>
        </w:rPr>
      </w:pPr>
    </w:p>
    <w:p w14:paraId="137960EC" w14:textId="600EBE29" w:rsidR="00A16D75" w:rsidRDefault="00000000">
      <w:pPr>
        <w:jc w:val="center"/>
      </w:pPr>
      <w:r>
        <w:rPr>
          <w:b/>
        </w:rPr>
        <w:t>Declaration of Authorship</w:t>
      </w:r>
    </w:p>
    <w:p w14:paraId="646F71A4" w14:textId="22679DC9" w:rsidR="00CD707C" w:rsidRPr="00CD707C" w:rsidRDefault="00000000" w:rsidP="00CD707C">
      <w:pPr>
        <w:jc w:val="center"/>
        <w:rPr>
          <w:rFonts w:eastAsia="宋体"/>
          <w:lang w:eastAsia="zh-CN"/>
        </w:rPr>
      </w:pPr>
      <w:r>
        <w:t>I confirm that the work presented in this dissertation is my own. Where information has been derived from other sources, I confirm that this has been indicated in the dissertation.</w:t>
      </w:r>
      <w:r w:rsidR="00CD707C">
        <w:br w:type="page"/>
      </w:r>
    </w:p>
    <w:p w14:paraId="2B78CF64" w14:textId="08C40E90" w:rsidR="00A16D75" w:rsidRDefault="00000000" w:rsidP="00EC743D">
      <w:pPr>
        <w:pStyle w:val="4"/>
      </w:pPr>
      <w:r>
        <w:lastRenderedPageBreak/>
        <w:t>Abstract</w:t>
      </w:r>
    </w:p>
    <w:p w14:paraId="54B8F862" w14:textId="77777777" w:rsidR="00A16D75" w:rsidRDefault="00000000">
      <w:r>
        <w:t>Provide a concise summary of your research background, aims, methodology, results, and contributions (150–300 words).</w:t>
      </w:r>
    </w:p>
    <w:p w14:paraId="571DA543" w14:textId="77777777" w:rsidR="00A16D75" w:rsidRDefault="00000000" w:rsidP="00EC743D">
      <w:pPr>
        <w:pStyle w:val="4"/>
      </w:pPr>
      <w:r>
        <w:t>Acknowledgements</w:t>
      </w:r>
    </w:p>
    <w:p w14:paraId="2759D721" w14:textId="77777777" w:rsidR="00A16D75" w:rsidRDefault="00000000">
      <w:r>
        <w:t>Acknowledge any individuals, institutions, or funding bodies who supported your research.</w:t>
      </w:r>
    </w:p>
    <w:p w14:paraId="3C9ED405" w14:textId="77777777" w:rsidR="00A16D75" w:rsidRDefault="00000000">
      <w:r>
        <w:br w:type="page"/>
      </w:r>
    </w:p>
    <w:sdt>
      <w:sdtPr>
        <w:rPr>
          <w:rFonts w:ascii="Times New Roman" w:eastAsiaTheme="minorEastAsia" w:hAnsi="Times New Roman" w:cstheme="minorBidi"/>
          <w:color w:val="auto"/>
          <w:sz w:val="24"/>
          <w:lang w:val="zh-CN" w:eastAsia="zh-CN"/>
        </w:rPr>
        <w:id w:val="-114061291"/>
        <w:docPartObj>
          <w:docPartGallery w:val="Table of Contents"/>
          <w:docPartUnique/>
        </w:docPartObj>
      </w:sdtPr>
      <w:sdtEndPr>
        <w:rPr>
          <w:b w:val="0"/>
          <w:bCs w:val="0"/>
          <w:iCs w:val="0"/>
          <w:lang w:eastAsia="en-US"/>
        </w:rPr>
      </w:sdtEndPr>
      <w:sdtContent>
        <w:p w14:paraId="5D1991D3" w14:textId="44C16107" w:rsidR="007A719E" w:rsidRPr="00EC743D" w:rsidRDefault="007A719E" w:rsidP="00EC743D">
          <w:pPr>
            <w:pStyle w:val="4"/>
            <w:rPr>
              <w:rStyle w:val="40"/>
            </w:rPr>
          </w:pPr>
          <w:r w:rsidRPr="00EC743D">
            <w:rPr>
              <w:rStyle w:val="40"/>
            </w:rPr>
            <w:t>Table of Contents</w:t>
          </w:r>
        </w:p>
        <w:p w14:paraId="141D6B8C" w14:textId="12A367AA" w:rsidR="00BF5E82" w:rsidRDefault="007A719E">
          <w:pPr>
            <w:pStyle w:val="TOC1"/>
            <w:tabs>
              <w:tab w:val="left" w:pos="480"/>
              <w:tab w:val="right" w:leader="dot" w:pos="8630"/>
            </w:tabs>
            <w:rPr>
              <w:rFonts w:asciiTheme="minorHAnsi" w:hAnsiTheme="minorHAnsi"/>
              <w:noProof/>
              <w:kern w:val="2"/>
              <w:szCs w:val="24"/>
              <w:lang w:val="en-GB" w:eastAsia="zh-CN"/>
              <w14:ligatures w14:val="standardContextual"/>
            </w:rPr>
          </w:pPr>
          <w:r>
            <w:fldChar w:fldCharType="begin"/>
          </w:r>
          <w:r>
            <w:instrText xml:space="preserve"> TOC \o "1-3" \h \z \u </w:instrText>
          </w:r>
          <w:r>
            <w:fldChar w:fldCharType="separate"/>
          </w:r>
          <w:hyperlink w:anchor="_Toc205575902" w:history="1">
            <w:r w:rsidR="00BF5E82" w:rsidRPr="00C5460F">
              <w:rPr>
                <w:rStyle w:val="affe"/>
                <w:noProof/>
                <w:lang w:eastAsia="zh-CN"/>
              </w:rPr>
              <w:t>1</w:t>
            </w:r>
            <w:r w:rsidR="00BF5E82">
              <w:rPr>
                <w:rFonts w:asciiTheme="minorHAnsi" w:hAnsiTheme="minorHAnsi"/>
                <w:noProof/>
                <w:kern w:val="2"/>
                <w:szCs w:val="24"/>
                <w:lang w:val="en-GB" w:eastAsia="zh-CN"/>
                <w14:ligatures w14:val="standardContextual"/>
              </w:rPr>
              <w:tab/>
            </w:r>
            <w:r w:rsidR="00BF5E82" w:rsidRPr="00C5460F">
              <w:rPr>
                <w:rStyle w:val="affe"/>
                <w:noProof/>
              </w:rPr>
              <w:t>Introduction</w:t>
            </w:r>
            <w:r w:rsidR="00BF5E82">
              <w:rPr>
                <w:noProof/>
                <w:webHidden/>
              </w:rPr>
              <w:tab/>
            </w:r>
            <w:r w:rsidR="00BF5E82">
              <w:rPr>
                <w:noProof/>
                <w:webHidden/>
              </w:rPr>
              <w:fldChar w:fldCharType="begin"/>
            </w:r>
            <w:r w:rsidR="00BF5E82">
              <w:rPr>
                <w:noProof/>
                <w:webHidden/>
              </w:rPr>
              <w:instrText xml:space="preserve"> PAGEREF _Toc205575902 \h </w:instrText>
            </w:r>
            <w:r w:rsidR="00BF5E82">
              <w:rPr>
                <w:noProof/>
                <w:webHidden/>
              </w:rPr>
            </w:r>
            <w:r w:rsidR="00BF5E82">
              <w:rPr>
                <w:noProof/>
                <w:webHidden/>
              </w:rPr>
              <w:fldChar w:fldCharType="separate"/>
            </w:r>
            <w:r w:rsidR="00BF5E82">
              <w:rPr>
                <w:noProof/>
                <w:webHidden/>
              </w:rPr>
              <w:t>- 5 -</w:t>
            </w:r>
            <w:r w:rsidR="00BF5E82">
              <w:rPr>
                <w:noProof/>
                <w:webHidden/>
              </w:rPr>
              <w:fldChar w:fldCharType="end"/>
            </w:r>
          </w:hyperlink>
        </w:p>
        <w:p w14:paraId="47B38EFC" w14:textId="44B07CA9"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03" w:history="1">
            <w:r w:rsidRPr="00C5460F">
              <w:rPr>
                <w:rStyle w:val="affe"/>
                <w:noProof/>
                <w:lang w:eastAsia="zh-CN"/>
              </w:rPr>
              <w:t>1.1</w:t>
            </w:r>
            <w:r>
              <w:rPr>
                <w:rFonts w:asciiTheme="minorHAnsi" w:hAnsiTheme="minorHAnsi"/>
                <w:noProof/>
                <w:kern w:val="2"/>
                <w:szCs w:val="24"/>
                <w:lang w:val="en-GB" w:eastAsia="zh-CN"/>
                <w14:ligatures w14:val="standardContextual"/>
              </w:rPr>
              <w:tab/>
            </w:r>
            <w:r w:rsidRPr="00C5460F">
              <w:rPr>
                <w:rStyle w:val="affe"/>
                <w:noProof/>
                <w:lang w:eastAsia="zh-CN"/>
              </w:rPr>
              <w:t>Background</w:t>
            </w:r>
            <w:r>
              <w:rPr>
                <w:noProof/>
                <w:webHidden/>
              </w:rPr>
              <w:tab/>
            </w:r>
            <w:r>
              <w:rPr>
                <w:noProof/>
                <w:webHidden/>
              </w:rPr>
              <w:fldChar w:fldCharType="begin"/>
            </w:r>
            <w:r>
              <w:rPr>
                <w:noProof/>
                <w:webHidden/>
              </w:rPr>
              <w:instrText xml:space="preserve"> PAGEREF _Toc205575903 \h </w:instrText>
            </w:r>
            <w:r>
              <w:rPr>
                <w:noProof/>
                <w:webHidden/>
              </w:rPr>
            </w:r>
            <w:r>
              <w:rPr>
                <w:noProof/>
                <w:webHidden/>
              </w:rPr>
              <w:fldChar w:fldCharType="separate"/>
            </w:r>
            <w:r>
              <w:rPr>
                <w:noProof/>
                <w:webHidden/>
              </w:rPr>
              <w:t>- 5 -</w:t>
            </w:r>
            <w:r>
              <w:rPr>
                <w:noProof/>
                <w:webHidden/>
              </w:rPr>
              <w:fldChar w:fldCharType="end"/>
            </w:r>
          </w:hyperlink>
        </w:p>
        <w:p w14:paraId="4E812B11" w14:textId="633AC7E3"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04" w:history="1">
            <w:r w:rsidRPr="00C5460F">
              <w:rPr>
                <w:rStyle w:val="affe"/>
                <w:noProof/>
                <w:lang w:eastAsia="zh-CN"/>
              </w:rPr>
              <w:t>1.2</w:t>
            </w:r>
            <w:r>
              <w:rPr>
                <w:rFonts w:asciiTheme="minorHAnsi" w:hAnsiTheme="minorHAnsi"/>
                <w:noProof/>
                <w:kern w:val="2"/>
                <w:szCs w:val="24"/>
                <w:lang w:val="en-GB" w:eastAsia="zh-CN"/>
                <w14:ligatures w14:val="standardContextual"/>
              </w:rPr>
              <w:tab/>
            </w:r>
            <w:r w:rsidRPr="00C5460F">
              <w:rPr>
                <w:rStyle w:val="affe"/>
                <w:noProof/>
                <w:lang w:eastAsia="zh-CN"/>
              </w:rPr>
              <w:t>Knowledge Gap and Research Motivation</w:t>
            </w:r>
            <w:r>
              <w:rPr>
                <w:noProof/>
                <w:webHidden/>
              </w:rPr>
              <w:tab/>
            </w:r>
            <w:r>
              <w:rPr>
                <w:noProof/>
                <w:webHidden/>
              </w:rPr>
              <w:fldChar w:fldCharType="begin"/>
            </w:r>
            <w:r>
              <w:rPr>
                <w:noProof/>
                <w:webHidden/>
              </w:rPr>
              <w:instrText xml:space="preserve"> PAGEREF _Toc205575904 \h </w:instrText>
            </w:r>
            <w:r>
              <w:rPr>
                <w:noProof/>
                <w:webHidden/>
              </w:rPr>
            </w:r>
            <w:r>
              <w:rPr>
                <w:noProof/>
                <w:webHidden/>
              </w:rPr>
              <w:fldChar w:fldCharType="separate"/>
            </w:r>
            <w:r>
              <w:rPr>
                <w:noProof/>
                <w:webHidden/>
              </w:rPr>
              <w:t>- 6 -</w:t>
            </w:r>
            <w:r>
              <w:rPr>
                <w:noProof/>
                <w:webHidden/>
              </w:rPr>
              <w:fldChar w:fldCharType="end"/>
            </w:r>
          </w:hyperlink>
        </w:p>
        <w:p w14:paraId="4C5E1CFE" w14:textId="38917696"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05" w:history="1">
            <w:r w:rsidRPr="00C5460F">
              <w:rPr>
                <w:rStyle w:val="affe"/>
                <w:noProof/>
                <w:lang w:eastAsia="zh-CN"/>
              </w:rPr>
              <w:t>1.3</w:t>
            </w:r>
            <w:r>
              <w:rPr>
                <w:rFonts w:asciiTheme="minorHAnsi" w:hAnsiTheme="minorHAnsi"/>
                <w:noProof/>
                <w:kern w:val="2"/>
                <w:szCs w:val="24"/>
                <w:lang w:val="en-GB" w:eastAsia="zh-CN"/>
                <w14:ligatures w14:val="standardContextual"/>
              </w:rPr>
              <w:tab/>
            </w:r>
            <w:r w:rsidRPr="00C5460F">
              <w:rPr>
                <w:rStyle w:val="affe"/>
                <w:noProof/>
                <w:lang w:eastAsia="zh-CN"/>
              </w:rPr>
              <w:t>Research Aim and Questions</w:t>
            </w:r>
            <w:r>
              <w:rPr>
                <w:noProof/>
                <w:webHidden/>
              </w:rPr>
              <w:tab/>
            </w:r>
            <w:r>
              <w:rPr>
                <w:noProof/>
                <w:webHidden/>
              </w:rPr>
              <w:fldChar w:fldCharType="begin"/>
            </w:r>
            <w:r>
              <w:rPr>
                <w:noProof/>
                <w:webHidden/>
              </w:rPr>
              <w:instrText xml:space="preserve"> PAGEREF _Toc205575905 \h </w:instrText>
            </w:r>
            <w:r>
              <w:rPr>
                <w:noProof/>
                <w:webHidden/>
              </w:rPr>
            </w:r>
            <w:r>
              <w:rPr>
                <w:noProof/>
                <w:webHidden/>
              </w:rPr>
              <w:fldChar w:fldCharType="separate"/>
            </w:r>
            <w:r>
              <w:rPr>
                <w:noProof/>
                <w:webHidden/>
              </w:rPr>
              <w:t>- 6 -</w:t>
            </w:r>
            <w:r>
              <w:rPr>
                <w:noProof/>
                <w:webHidden/>
              </w:rPr>
              <w:fldChar w:fldCharType="end"/>
            </w:r>
          </w:hyperlink>
        </w:p>
        <w:p w14:paraId="518B12BD" w14:textId="09F7C3E1"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06" w:history="1">
            <w:r w:rsidRPr="00C5460F">
              <w:rPr>
                <w:rStyle w:val="affe"/>
                <w:noProof/>
                <w:lang w:eastAsia="zh-CN"/>
              </w:rPr>
              <w:t>1.4</w:t>
            </w:r>
            <w:r>
              <w:rPr>
                <w:rFonts w:asciiTheme="minorHAnsi" w:hAnsiTheme="minorHAnsi"/>
                <w:noProof/>
                <w:kern w:val="2"/>
                <w:szCs w:val="24"/>
                <w:lang w:val="en-GB" w:eastAsia="zh-CN"/>
                <w14:ligatures w14:val="standardContextual"/>
              </w:rPr>
              <w:tab/>
            </w:r>
            <w:r w:rsidRPr="00C5460F">
              <w:rPr>
                <w:rStyle w:val="affe"/>
                <w:noProof/>
                <w:lang w:eastAsia="zh-CN"/>
              </w:rPr>
              <w:t>Significance of the Study</w:t>
            </w:r>
            <w:r>
              <w:rPr>
                <w:noProof/>
                <w:webHidden/>
              </w:rPr>
              <w:tab/>
            </w:r>
            <w:r>
              <w:rPr>
                <w:noProof/>
                <w:webHidden/>
              </w:rPr>
              <w:fldChar w:fldCharType="begin"/>
            </w:r>
            <w:r>
              <w:rPr>
                <w:noProof/>
                <w:webHidden/>
              </w:rPr>
              <w:instrText xml:space="preserve"> PAGEREF _Toc205575906 \h </w:instrText>
            </w:r>
            <w:r>
              <w:rPr>
                <w:noProof/>
                <w:webHidden/>
              </w:rPr>
            </w:r>
            <w:r>
              <w:rPr>
                <w:noProof/>
                <w:webHidden/>
              </w:rPr>
              <w:fldChar w:fldCharType="separate"/>
            </w:r>
            <w:r>
              <w:rPr>
                <w:noProof/>
                <w:webHidden/>
              </w:rPr>
              <w:t>- 7 -</w:t>
            </w:r>
            <w:r>
              <w:rPr>
                <w:noProof/>
                <w:webHidden/>
              </w:rPr>
              <w:fldChar w:fldCharType="end"/>
            </w:r>
          </w:hyperlink>
        </w:p>
        <w:p w14:paraId="5F5ACE06" w14:textId="1A2DAB56" w:rsidR="00BF5E82" w:rsidRDefault="00BF5E82">
          <w:pPr>
            <w:pStyle w:val="TOC1"/>
            <w:tabs>
              <w:tab w:val="left" w:pos="480"/>
              <w:tab w:val="right" w:leader="dot" w:pos="8630"/>
            </w:tabs>
            <w:rPr>
              <w:rFonts w:asciiTheme="minorHAnsi" w:hAnsiTheme="minorHAnsi"/>
              <w:noProof/>
              <w:kern w:val="2"/>
              <w:szCs w:val="24"/>
              <w:lang w:val="en-GB" w:eastAsia="zh-CN"/>
              <w14:ligatures w14:val="standardContextual"/>
            </w:rPr>
          </w:pPr>
          <w:hyperlink w:anchor="_Toc205575907" w:history="1">
            <w:r w:rsidRPr="00C5460F">
              <w:rPr>
                <w:rStyle w:val="affe"/>
                <w:noProof/>
              </w:rPr>
              <w:t>2</w:t>
            </w:r>
            <w:r>
              <w:rPr>
                <w:rFonts w:asciiTheme="minorHAnsi" w:hAnsiTheme="minorHAnsi"/>
                <w:noProof/>
                <w:kern w:val="2"/>
                <w:szCs w:val="24"/>
                <w:lang w:val="en-GB" w:eastAsia="zh-CN"/>
                <w14:ligatures w14:val="standardContextual"/>
              </w:rPr>
              <w:tab/>
            </w:r>
            <w:r w:rsidRPr="00C5460F">
              <w:rPr>
                <w:rStyle w:val="affe"/>
                <w:noProof/>
              </w:rPr>
              <w:t>Literature Review</w:t>
            </w:r>
            <w:r>
              <w:rPr>
                <w:noProof/>
                <w:webHidden/>
              </w:rPr>
              <w:tab/>
            </w:r>
            <w:r>
              <w:rPr>
                <w:noProof/>
                <w:webHidden/>
              </w:rPr>
              <w:fldChar w:fldCharType="begin"/>
            </w:r>
            <w:r>
              <w:rPr>
                <w:noProof/>
                <w:webHidden/>
              </w:rPr>
              <w:instrText xml:space="preserve"> PAGEREF _Toc205575907 \h </w:instrText>
            </w:r>
            <w:r>
              <w:rPr>
                <w:noProof/>
                <w:webHidden/>
              </w:rPr>
            </w:r>
            <w:r>
              <w:rPr>
                <w:noProof/>
                <w:webHidden/>
              </w:rPr>
              <w:fldChar w:fldCharType="separate"/>
            </w:r>
            <w:r>
              <w:rPr>
                <w:noProof/>
                <w:webHidden/>
              </w:rPr>
              <w:t>- 8 -</w:t>
            </w:r>
            <w:r>
              <w:rPr>
                <w:noProof/>
                <w:webHidden/>
              </w:rPr>
              <w:fldChar w:fldCharType="end"/>
            </w:r>
          </w:hyperlink>
        </w:p>
        <w:p w14:paraId="399EB590" w14:textId="1C08778B"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10" w:history="1">
            <w:r w:rsidRPr="00C5460F">
              <w:rPr>
                <w:rStyle w:val="affe"/>
                <w:noProof/>
              </w:rPr>
              <w:t>2.1</w:t>
            </w:r>
            <w:r>
              <w:rPr>
                <w:rFonts w:asciiTheme="minorHAnsi" w:hAnsiTheme="minorHAnsi"/>
                <w:noProof/>
                <w:kern w:val="2"/>
                <w:szCs w:val="24"/>
                <w:lang w:val="en-GB" w:eastAsia="zh-CN"/>
                <w14:ligatures w14:val="standardContextual"/>
              </w:rPr>
              <w:tab/>
            </w:r>
            <w:r w:rsidRPr="00C5460F">
              <w:rPr>
                <w:rStyle w:val="affe"/>
                <w:noProof/>
              </w:rPr>
              <w:t>Climate-Agriculture-Migration Relations: Theoretical Foundations</w:t>
            </w:r>
            <w:r>
              <w:rPr>
                <w:noProof/>
                <w:webHidden/>
              </w:rPr>
              <w:tab/>
            </w:r>
            <w:r>
              <w:rPr>
                <w:noProof/>
                <w:webHidden/>
              </w:rPr>
              <w:fldChar w:fldCharType="begin"/>
            </w:r>
            <w:r>
              <w:rPr>
                <w:noProof/>
                <w:webHidden/>
              </w:rPr>
              <w:instrText xml:space="preserve"> PAGEREF _Toc205575910 \h </w:instrText>
            </w:r>
            <w:r>
              <w:rPr>
                <w:noProof/>
                <w:webHidden/>
              </w:rPr>
            </w:r>
            <w:r>
              <w:rPr>
                <w:noProof/>
                <w:webHidden/>
              </w:rPr>
              <w:fldChar w:fldCharType="separate"/>
            </w:r>
            <w:r>
              <w:rPr>
                <w:noProof/>
                <w:webHidden/>
              </w:rPr>
              <w:t>- 8 -</w:t>
            </w:r>
            <w:r>
              <w:rPr>
                <w:noProof/>
                <w:webHidden/>
              </w:rPr>
              <w:fldChar w:fldCharType="end"/>
            </w:r>
          </w:hyperlink>
        </w:p>
        <w:p w14:paraId="18A8390B" w14:textId="7D1E2E4A"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11" w:history="1">
            <w:r w:rsidRPr="00C5460F">
              <w:rPr>
                <w:rStyle w:val="affe"/>
                <w:noProof/>
              </w:rPr>
              <w:t>2.2</w:t>
            </w:r>
            <w:r>
              <w:rPr>
                <w:rFonts w:asciiTheme="minorHAnsi" w:hAnsiTheme="minorHAnsi"/>
                <w:noProof/>
                <w:kern w:val="2"/>
                <w:szCs w:val="24"/>
                <w:lang w:val="en-GB" w:eastAsia="zh-CN"/>
                <w14:ligatures w14:val="standardContextual"/>
              </w:rPr>
              <w:tab/>
            </w:r>
            <w:r w:rsidRPr="00C5460F">
              <w:rPr>
                <w:rStyle w:val="affe"/>
                <w:noProof/>
              </w:rPr>
              <w:t>Climate Shocks and Agricultural Productivity</w:t>
            </w:r>
            <w:r>
              <w:rPr>
                <w:noProof/>
                <w:webHidden/>
              </w:rPr>
              <w:tab/>
            </w:r>
            <w:r>
              <w:rPr>
                <w:noProof/>
                <w:webHidden/>
              </w:rPr>
              <w:fldChar w:fldCharType="begin"/>
            </w:r>
            <w:r>
              <w:rPr>
                <w:noProof/>
                <w:webHidden/>
              </w:rPr>
              <w:instrText xml:space="preserve"> PAGEREF _Toc205575911 \h </w:instrText>
            </w:r>
            <w:r>
              <w:rPr>
                <w:noProof/>
                <w:webHidden/>
              </w:rPr>
            </w:r>
            <w:r>
              <w:rPr>
                <w:noProof/>
                <w:webHidden/>
              </w:rPr>
              <w:fldChar w:fldCharType="separate"/>
            </w:r>
            <w:r>
              <w:rPr>
                <w:noProof/>
                <w:webHidden/>
              </w:rPr>
              <w:t>- 9 -</w:t>
            </w:r>
            <w:r>
              <w:rPr>
                <w:noProof/>
                <w:webHidden/>
              </w:rPr>
              <w:fldChar w:fldCharType="end"/>
            </w:r>
          </w:hyperlink>
        </w:p>
        <w:p w14:paraId="08A12BC6" w14:textId="59FA1828"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12" w:history="1">
            <w:r w:rsidRPr="00C5460F">
              <w:rPr>
                <w:rStyle w:val="affe"/>
                <w:noProof/>
              </w:rPr>
              <w:t>2.3</w:t>
            </w:r>
            <w:r>
              <w:rPr>
                <w:rFonts w:asciiTheme="minorHAnsi" w:hAnsiTheme="minorHAnsi"/>
                <w:noProof/>
                <w:kern w:val="2"/>
                <w:szCs w:val="24"/>
                <w:lang w:val="en-GB" w:eastAsia="zh-CN"/>
                <w14:ligatures w14:val="standardContextual"/>
              </w:rPr>
              <w:tab/>
            </w:r>
            <w:r w:rsidRPr="00C5460F">
              <w:rPr>
                <w:rStyle w:val="affe"/>
                <w:noProof/>
              </w:rPr>
              <w:t>Climate Shocks and Migration</w:t>
            </w:r>
            <w:r>
              <w:rPr>
                <w:noProof/>
                <w:webHidden/>
              </w:rPr>
              <w:tab/>
            </w:r>
            <w:r>
              <w:rPr>
                <w:noProof/>
                <w:webHidden/>
              </w:rPr>
              <w:fldChar w:fldCharType="begin"/>
            </w:r>
            <w:r>
              <w:rPr>
                <w:noProof/>
                <w:webHidden/>
              </w:rPr>
              <w:instrText xml:space="preserve"> PAGEREF _Toc205575912 \h </w:instrText>
            </w:r>
            <w:r>
              <w:rPr>
                <w:noProof/>
                <w:webHidden/>
              </w:rPr>
            </w:r>
            <w:r>
              <w:rPr>
                <w:noProof/>
                <w:webHidden/>
              </w:rPr>
              <w:fldChar w:fldCharType="separate"/>
            </w:r>
            <w:r>
              <w:rPr>
                <w:noProof/>
                <w:webHidden/>
              </w:rPr>
              <w:t>- 10 -</w:t>
            </w:r>
            <w:r>
              <w:rPr>
                <w:noProof/>
                <w:webHidden/>
              </w:rPr>
              <w:fldChar w:fldCharType="end"/>
            </w:r>
          </w:hyperlink>
        </w:p>
        <w:p w14:paraId="2A18F710" w14:textId="72C14883"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13" w:history="1">
            <w:r w:rsidRPr="00C5460F">
              <w:rPr>
                <w:rStyle w:val="affe"/>
                <w:noProof/>
              </w:rPr>
              <w:t>2.4</w:t>
            </w:r>
            <w:r>
              <w:rPr>
                <w:rFonts w:asciiTheme="minorHAnsi" w:hAnsiTheme="minorHAnsi"/>
                <w:noProof/>
                <w:kern w:val="2"/>
                <w:szCs w:val="24"/>
                <w:lang w:val="en-GB" w:eastAsia="zh-CN"/>
                <w14:ligatures w14:val="standardContextual"/>
              </w:rPr>
              <w:tab/>
            </w:r>
            <w:r w:rsidRPr="00C5460F">
              <w:rPr>
                <w:rStyle w:val="affe"/>
                <w:noProof/>
              </w:rPr>
              <w:t>Methodological Approaches and Data Integration</w:t>
            </w:r>
            <w:r>
              <w:rPr>
                <w:noProof/>
                <w:webHidden/>
              </w:rPr>
              <w:tab/>
            </w:r>
            <w:r>
              <w:rPr>
                <w:noProof/>
                <w:webHidden/>
              </w:rPr>
              <w:fldChar w:fldCharType="begin"/>
            </w:r>
            <w:r>
              <w:rPr>
                <w:noProof/>
                <w:webHidden/>
              </w:rPr>
              <w:instrText xml:space="preserve"> PAGEREF _Toc205575913 \h </w:instrText>
            </w:r>
            <w:r>
              <w:rPr>
                <w:noProof/>
                <w:webHidden/>
              </w:rPr>
            </w:r>
            <w:r>
              <w:rPr>
                <w:noProof/>
                <w:webHidden/>
              </w:rPr>
              <w:fldChar w:fldCharType="separate"/>
            </w:r>
            <w:r>
              <w:rPr>
                <w:noProof/>
                <w:webHidden/>
              </w:rPr>
              <w:t>- 12 -</w:t>
            </w:r>
            <w:r>
              <w:rPr>
                <w:noProof/>
                <w:webHidden/>
              </w:rPr>
              <w:fldChar w:fldCharType="end"/>
            </w:r>
          </w:hyperlink>
        </w:p>
        <w:p w14:paraId="1ACAFA21" w14:textId="4E6E499A"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14" w:history="1">
            <w:r w:rsidRPr="00C5460F">
              <w:rPr>
                <w:rStyle w:val="affe"/>
                <w:noProof/>
              </w:rPr>
              <w:t>2.5</w:t>
            </w:r>
            <w:r>
              <w:rPr>
                <w:rFonts w:asciiTheme="minorHAnsi" w:hAnsiTheme="minorHAnsi"/>
                <w:noProof/>
                <w:kern w:val="2"/>
                <w:szCs w:val="24"/>
                <w:lang w:val="en-GB" w:eastAsia="zh-CN"/>
                <w14:ligatures w14:val="standardContextual"/>
              </w:rPr>
              <w:tab/>
            </w:r>
            <w:r w:rsidRPr="00C5460F">
              <w:rPr>
                <w:rStyle w:val="affe"/>
                <w:noProof/>
              </w:rPr>
              <w:t>Research Gaps</w:t>
            </w:r>
            <w:r>
              <w:rPr>
                <w:noProof/>
                <w:webHidden/>
              </w:rPr>
              <w:tab/>
            </w:r>
            <w:r>
              <w:rPr>
                <w:noProof/>
                <w:webHidden/>
              </w:rPr>
              <w:fldChar w:fldCharType="begin"/>
            </w:r>
            <w:r>
              <w:rPr>
                <w:noProof/>
                <w:webHidden/>
              </w:rPr>
              <w:instrText xml:space="preserve"> PAGEREF _Toc205575914 \h </w:instrText>
            </w:r>
            <w:r>
              <w:rPr>
                <w:noProof/>
                <w:webHidden/>
              </w:rPr>
            </w:r>
            <w:r>
              <w:rPr>
                <w:noProof/>
                <w:webHidden/>
              </w:rPr>
              <w:fldChar w:fldCharType="separate"/>
            </w:r>
            <w:r>
              <w:rPr>
                <w:noProof/>
                <w:webHidden/>
              </w:rPr>
              <w:t>- 12 -</w:t>
            </w:r>
            <w:r>
              <w:rPr>
                <w:noProof/>
                <w:webHidden/>
              </w:rPr>
              <w:fldChar w:fldCharType="end"/>
            </w:r>
          </w:hyperlink>
        </w:p>
        <w:p w14:paraId="77EA8B3E" w14:textId="46FBB6FF" w:rsidR="00BF5E82" w:rsidRDefault="00BF5E82">
          <w:pPr>
            <w:pStyle w:val="TOC1"/>
            <w:tabs>
              <w:tab w:val="left" w:pos="480"/>
              <w:tab w:val="right" w:leader="dot" w:pos="8630"/>
            </w:tabs>
            <w:rPr>
              <w:rFonts w:asciiTheme="minorHAnsi" w:hAnsiTheme="minorHAnsi"/>
              <w:noProof/>
              <w:kern w:val="2"/>
              <w:szCs w:val="24"/>
              <w:lang w:val="en-GB" w:eastAsia="zh-CN"/>
              <w14:ligatures w14:val="standardContextual"/>
            </w:rPr>
          </w:pPr>
          <w:hyperlink w:anchor="_Toc205575915" w:history="1">
            <w:r w:rsidRPr="00C5460F">
              <w:rPr>
                <w:rStyle w:val="affe"/>
                <w:noProof/>
              </w:rPr>
              <w:t>3</w:t>
            </w:r>
            <w:r>
              <w:rPr>
                <w:rFonts w:asciiTheme="minorHAnsi" w:hAnsiTheme="minorHAnsi"/>
                <w:noProof/>
                <w:kern w:val="2"/>
                <w:szCs w:val="24"/>
                <w:lang w:val="en-GB" w:eastAsia="zh-CN"/>
                <w14:ligatures w14:val="standardContextual"/>
              </w:rPr>
              <w:tab/>
            </w:r>
            <w:r w:rsidRPr="00C5460F">
              <w:rPr>
                <w:rStyle w:val="affe"/>
                <w:noProof/>
              </w:rPr>
              <w:t>Data % Research Area</w:t>
            </w:r>
            <w:r>
              <w:rPr>
                <w:noProof/>
                <w:webHidden/>
              </w:rPr>
              <w:tab/>
            </w:r>
            <w:r>
              <w:rPr>
                <w:noProof/>
                <w:webHidden/>
              </w:rPr>
              <w:fldChar w:fldCharType="begin"/>
            </w:r>
            <w:r>
              <w:rPr>
                <w:noProof/>
                <w:webHidden/>
              </w:rPr>
              <w:instrText xml:space="preserve"> PAGEREF _Toc205575915 \h </w:instrText>
            </w:r>
            <w:r>
              <w:rPr>
                <w:noProof/>
                <w:webHidden/>
              </w:rPr>
            </w:r>
            <w:r>
              <w:rPr>
                <w:noProof/>
                <w:webHidden/>
              </w:rPr>
              <w:fldChar w:fldCharType="separate"/>
            </w:r>
            <w:r>
              <w:rPr>
                <w:noProof/>
                <w:webHidden/>
              </w:rPr>
              <w:t>- 14 -</w:t>
            </w:r>
            <w:r>
              <w:rPr>
                <w:noProof/>
                <w:webHidden/>
              </w:rPr>
              <w:fldChar w:fldCharType="end"/>
            </w:r>
          </w:hyperlink>
        </w:p>
        <w:p w14:paraId="7BECBFC2" w14:textId="6E05B93A"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17" w:history="1">
            <w:r w:rsidRPr="00C5460F">
              <w:rPr>
                <w:rStyle w:val="affe"/>
                <w:noProof/>
              </w:rPr>
              <w:t>3.1</w:t>
            </w:r>
            <w:r>
              <w:rPr>
                <w:rFonts w:asciiTheme="minorHAnsi" w:hAnsiTheme="minorHAnsi"/>
                <w:noProof/>
                <w:kern w:val="2"/>
                <w:szCs w:val="24"/>
                <w:lang w:val="en-GB" w:eastAsia="zh-CN"/>
                <w14:ligatures w14:val="standardContextual"/>
              </w:rPr>
              <w:tab/>
            </w:r>
            <w:r w:rsidRPr="00C5460F">
              <w:rPr>
                <w:rStyle w:val="affe"/>
                <w:noProof/>
              </w:rPr>
              <w:t>Study Area and Overview</w:t>
            </w:r>
            <w:r>
              <w:rPr>
                <w:noProof/>
                <w:webHidden/>
              </w:rPr>
              <w:tab/>
            </w:r>
            <w:r>
              <w:rPr>
                <w:noProof/>
                <w:webHidden/>
              </w:rPr>
              <w:fldChar w:fldCharType="begin"/>
            </w:r>
            <w:r>
              <w:rPr>
                <w:noProof/>
                <w:webHidden/>
              </w:rPr>
              <w:instrText xml:space="preserve"> PAGEREF _Toc205575917 \h </w:instrText>
            </w:r>
            <w:r>
              <w:rPr>
                <w:noProof/>
                <w:webHidden/>
              </w:rPr>
            </w:r>
            <w:r>
              <w:rPr>
                <w:noProof/>
                <w:webHidden/>
              </w:rPr>
              <w:fldChar w:fldCharType="separate"/>
            </w:r>
            <w:r>
              <w:rPr>
                <w:noProof/>
                <w:webHidden/>
              </w:rPr>
              <w:t>- 14 -</w:t>
            </w:r>
            <w:r>
              <w:rPr>
                <w:noProof/>
                <w:webHidden/>
              </w:rPr>
              <w:fldChar w:fldCharType="end"/>
            </w:r>
          </w:hyperlink>
        </w:p>
        <w:p w14:paraId="44856798" w14:textId="4DCA97BF"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18" w:history="1">
            <w:r w:rsidRPr="00C5460F">
              <w:rPr>
                <w:rStyle w:val="affe"/>
                <w:noProof/>
              </w:rPr>
              <w:t>3.2</w:t>
            </w:r>
            <w:r>
              <w:rPr>
                <w:rFonts w:asciiTheme="minorHAnsi" w:hAnsiTheme="minorHAnsi"/>
                <w:noProof/>
                <w:kern w:val="2"/>
                <w:szCs w:val="24"/>
                <w:lang w:val="en-GB" w:eastAsia="zh-CN"/>
                <w14:ligatures w14:val="standardContextual"/>
              </w:rPr>
              <w:tab/>
            </w:r>
            <w:r w:rsidRPr="00C5460F">
              <w:rPr>
                <w:rStyle w:val="affe"/>
                <w:noProof/>
              </w:rPr>
              <w:t>Data Sources and Processing</w:t>
            </w:r>
            <w:r>
              <w:rPr>
                <w:noProof/>
                <w:webHidden/>
              </w:rPr>
              <w:tab/>
            </w:r>
            <w:r>
              <w:rPr>
                <w:noProof/>
                <w:webHidden/>
              </w:rPr>
              <w:fldChar w:fldCharType="begin"/>
            </w:r>
            <w:r>
              <w:rPr>
                <w:noProof/>
                <w:webHidden/>
              </w:rPr>
              <w:instrText xml:space="preserve"> PAGEREF _Toc205575918 \h </w:instrText>
            </w:r>
            <w:r>
              <w:rPr>
                <w:noProof/>
                <w:webHidden/>
              </w:rPr>
            </w:r>
            <w:r>
              <w:rPr>
                <w:noProof/>
                <w:webHidden/>
              </w:rPr>
              <w:fldChar w:fldCharType="separate"/>
            </w:r>
            <w:r>
              <w:rPr>
                <w:noProof/>
                <w:webHidden/>
              </w:rPr>
              <w:t>- 15 -</w:t>
            </w:r>
            <w:r>
              <w:rPr>
                <w:noProof/>
                <w:webHidden/>
              </w:rPr>
              <w:fldChar w:fldCharType="end"/>
            </w:r>
          </w:hyperlink>
        </w:p>
        <w:p w14:paraId="4CE3FE45" w14:textId="6DB3DD3E" w:rsidR="00BF5E82" w:rsidRDefault="00BF5E82">
          <w:pPr>
            <w:pStyle w:val="TOC2"/>
            <w:tabs>
              <w:tab w:val="left" w:pos="960"/>
              <w:tab w:val="right" w:leader="dot" w:pos="8630"/>
            </w:tabs>
            <w:rPr>
              <w:rFonts w:asciiTheme="minorHAnsi" w:hAnsiTheme="minorHAnsi"/>
              <w:noProof/>
              <w:kern w:val="2"/>
              <w:szCs w:val="24"/>
              <w:lang w:val="en-GB" w:eastAsia="zh-CN"/>
              <w14:ligatures w14:val="standardContextual"/>
            </w:rPr>
          </w:pPr>
          <w:hyperlink w:anchor="_Toc205575919" w:history="1">
            <w:r w:rsidRPr="00C5460F">
              <w:rPr>
                <w:rStyle w:val="affe"/>
                <w:noProof/>
              </w:rPr>
              <w:t>3.3</w:t>
            </w:r>
            <w:r>
              <w:rPr>
                <w:rFonts w:asciiTheme="minorHAnsi" w:hAnsiTheme="minorHAnsi"/>
                <w:noProof/>
                <w:kern w:val="2"/>
                <w:szCs w:val="24"/>
                <w:lang w:val="en-GB" w:eastAsia="zh-CN"/>
                <w14:ligatures w14:val="standardContextual"/>
              </w:rPr>
              <w:tab/>
            </w:r>
            <w:r w:rsidRPr="00C5460F">
              <w:rPr>
                <w:rStyle w:val="affe"/>
                <w:noProof/>
              </w:rPr>
              <w:t>Descriptive Statistics and Spatial Patterns</w:t>
            </w:r>
            <w:r>
              <w:rPr>
                <w:noProof/>
                <w:webHidden/>
              </w:rPr>
              <w:tab/>
            </w:r>
            <w:r>
              <w:rPr>
                <w:noProof/>
                <w:webHidden/>
              </w:rPr>
              <w:fldChar w:fldCharType="begin"/>
            </w:r>
            <w:r>
              <w:rPr>
                <w:noProof/>
                <w:webHidden/>
              </w:rPr>
              <w:instrText xml:space="preserve"> PAGEREF _Toc205575919 \h </w:instrText>
            </w:r>
            <w:r>
              <w:rPr>
                <w:noProof/>
                <w:webHidden/>
              </w:rPr>
            </w:r>
            <w:r>
              <w:rPr>
                <w:noProof/>
                <w:webHidden/>
              </w:rPr>
              <w:fldChar w:fldCharType="separate"/>
            </w:r>
            <w:r>
              <w:rPr>
                <w:noProof/>
                <w:webHidden/>
              </w:rPr>
              <w:t>- 17 -</w:t>
            </w:r>
            <w:r>
              <w:rPr>
                <w:noProof/>
                <w:webHidden/>
              </w:rPr>
              <w:fldChar w:fldCharType="end"/>
            </w:r>
          </w:hyperlink>
        </w:p>
        <w:p w14:paraId="619E84EA" w14:textId="0EC7AD88" w:rsidR="00BF5E82" w:rsidRDefault="00BF5E82">
          <w:pPr>
            <w:pStyle w:val="TOC1"/>
            <w:tabs>
              <w:tab w:val="left" w:pos="480"/>
              <w:tab w:val="right" w:leader="dot" w:pos="8630"/>
            </w:tabs>
            <w:rPr>
              <w:rFonts w:asciiTheme="minorHAnsi" w:hAnsiTheme="minorHAnsi"/>
              <w:noProof/>
              <w:kern w:val="2"/>
              <w:szCs w:val="24"/>
              <w:lang w:val="en-GB" w:eastAsia="zh-CN"/>
              <w14:ligatures w14:val="standardContextual"/>
            </w:rPr>
          </w:pPr>
          <w:hyperlink w:anchor="_Toc205575920" w:history="1">
            <w:r w:rsidRPr="00C5460F">
              <w:rPr>
                <w:rStyle w:val="affe"/>
                <w:noProof/>
              </w:rPr>
              <w:t>4</w:t>
            </w:r>
            <w:r>
              <w:rPr>
                <w:rFonts w:asciiTheme="minorHAnsi" w:hAnsiTheme="minorHAnsi"/>
                <w:noProof/>
                <w:kern w:val="2"/>
                <w:szCs w:val="24"/>
                <w:lang w:val="en-GB" w:eastAsia="zh-CN"/>
                <w14:ligatures w14:val="standardContextual"/>
              </w:rPr>
              <w:tab/>
            </w:r>
            <w:r w:rsidRPr="00C5460F">
              <w:rPr>
                <w:rStyle w:val="affe"/>
                <w:noProof/>
              </w:rPr>
              <w:t>Methodology</w:t>
            </w:r>
            <w:r>
              <w:rPr>
                <w:noProof/>
                <w:webHidden/>
              </w:rPr>
              <w:tab/>
            </w:r>
            <w:r>
              <w:rPr>
                <w:noProof/>
                <w:webHidden/>
              </w:rPr>
              <w:fldChar w:fldCharType="begin"/>
            </w:r>
            <w:r>
              <w:rPr>
                <w:noProof/>
                <w:webHidden/>
              </w:rPr>
              <w:instrText xml:space="preserve"> PAGEREF _Toc205575920 \h </w:instrText>
            </w:r>
            <w:r>
              <w:rPr>
                <w:noProof/>
                <w:webHidden/>
              </w:rPr>
            </w:r>
            <w:r>
              <w:rPr>
                <w:noProof/>
                <w:webHidden/>
              </w:rPr>
              <w:fldChar w:fldCharType="separate"/>
            </w:r>
            <w:r>
              <w:rPr>
                <w:noProof/>
                <w:webHidden/>
              </w:rPr>
              <w:t>- 18 -</w:t>
            </w:r>
            <w:r>
              <w:rPr>
                <w:noProof/>
                <w:webHidden/>
              </w:rPr>
              <w:fldChar w:fldCharType="end"/>
            </w:r>
          </w:hyperlink>
        </w:p>
        <w:p w14:paraId="195DFBC6" w14:textId="767176DE" w:rsidR="00BF5E82" w:rsidRDefault="00BF5E82">
          <w:pPr>
            <w:pStyle w:val="TOC1"/>
            <w:tabs>
              <w:tab w:val="left" w:pos="480"/>
              <w:tab w:val="right" w:leader="dot" w:pos="8630"/>
            </w:tabs>
            <w:rPr>
              <w:rFonts w:asciiTheme="minorHAnsi" w:hAnsiTheme="minorHAnsi"/>
              <w:noProof/>
              <w:kern w:val="2"/>
              <w:szCs w:val="24"/>
              <w:lang w:val="en-GB" w:eastAsia="zh-CN"/>
              <w14:ligatures w14:val="standardContextual"/>
            </w:rPr>
          </w:pPr>
          <w:hyperlink w:anchor="_Toc205575921" w:history="1">
            <w:r w:rsidRPr="00C5460F">
              <w:rPr>
                <w:rStyle w:val="affe"/>
                <w:noProof/>
              </w:rPr>
              <w:t>5</w:t>
            </w:r>
            <w:r>
              <w:rPr>
                <w:rFonts w:asciiTheme="minorHAnsi" w:hAnsiTheme="minorHAnsi"/>
                <w:noProof/>
                <w:kern w:val="2"/>
                <w:szCs w:val="24"/>
                <w:lang w:val="en-GB" w:eastAsia="zh-CN"/>
                <w14:ligatures w14:val="standardContextual"/>
              </w:rPr>
              <w:tab/>
            </w:r>
            <w:r w:rsidRPr="00C5460F">
              <w:rPr>
                <w:rStyle w:val="affe"/>
                <w:noProof/>
              </w:rPr>
              <w:t>Results</w:t>
            </w:r>
            <w:r>
              <w:rPr>
                <w:noProof/>
                <w:webHidden/>
              </w:rPr>
              <w:tab/>
            </w:r>
            <w:r>
              <w:rPr>
                <w:noProof/>
                <w:webHidden/>
              </w:rPr>
              <w:fldChar w:fldCharType="begin"/>
            </w:r>
            <w:r>
              <w:rPr>
                <w:noProof/>
                <w:webHidden/>
              </w:rPr>
              <w:instrText xml:space="preserve"> PAGEREF _Toc205575921 \h </w:instrText>
            </w:r>
            <w:r>
              <w:rPr>
                <w:noProof/>
                <w:webHidden/>
              </w:rPr>
            </w:r>
            <w:r>
              <w:rPr>
                <w:noProof/>
                <w:webHidden/>
              </w:rPr>
              <w:fldChar w:fldCharType="separate"/>
            </w:r>
            <w:r>
              <w:rPr>
                <w:noProof/>
                <w:webHidden/>
              </w:rPr>
              <w:t>- 18 -</w:t>
            </w:r>
            <w:r>
              <w:rPr>
                <w:noProof/>
                <w:webHidden/>
              </w:rPr>
              <w:fldChar w:fldCharType="end"/>
            </w:r>
          </w:hyperlink>
        </w:p>
        <w:p w14:paraId="45908A96" w14:textId="248A4AEA" w:rsidR="00BF5E82" w:rsidRDefault="00BF5E82">
          <w:pPr>
            <w:pStyle w:val="TOC1"/>
            <w:tabs>
              <w:tab w:val="left" w:pos="480"/>
              <w:tab w:val="right" w:leader="dot" w:pos="8630"/>
            </w:tabs>
            <w:rPr>
              <w:rFonts w:asciiTheme="minorHAnsi" w:hAnsiTheme="minorHAnsi"/>
              <w:noProof/>
              <w:kern w:val="2"/>
              <w:szCs w:val="24"/>
              <w:lang w:val="en-GB" w:eastAsia="zh-CN"/>
              <w14:ligatures w14:val="standardContextual"/>
            </w:rPr>
          </w:pPr>
          <w:hyperlink w:anchor="_Toc205575922" w:history="1">
            <w:r w:rsidRPr="00C5460F">
              <w:rPr>
                <w:rStyle w:val="affe"/>
                <w:noProof/>
              </w:rPr>
              <w:t>6</w:t>
            </w:r>
            <w:r>
              <w:rPr>
                <w:rFonts w:asciiTheme="minorHAnsi" w:hAnsiTheme="minorHAnsi"/>
                <w:noProof/>
                <w:kern w:val="2"/>
                <w:szCs w:val="24"/>
                <w:lang w:val="en-GB" w:eastAsia="zh-CN"/>
                <w14:ligatures w14:val="standardContextual"/>
              </w:rPr>
              <w:tab/>
            </w:r>
            <w:r w:rsidRPr="00C5460F">
              <w:rPr>
                <w:rStyle w:val="affe"/>
                <w:noProof/>
              </w:rPr>
              <w:t>Discussion</w:t>
            </w:r>
            <w:r>
              <w:rPr>
                <w:noProof/>
                <w:webHidden/>
              </w:rPr>
              <w:tab/>
            </w:r>
            <w:r>
              <w:rPr>
                <w:noProof/>
                <w:webHidden/>
              </w:rPr>
              <w:fldChar w:fldCharType="begin"/>
            </w:r>
            <w:r>
              <w:rPr>
                <w:noProof/>
                <w:webHidden/>
              </w:rPr>
              <w:instrText xml:space="preserve"> PAGEREF _Toc205575922 \h </w:instrText>
            </w:r>
            <w:r>
              <w:rPr>
                <w:noProof/>
                <w:webHidden/>
              </w:rPr>
            </w:r>
            <w:r>
              <w:rPr>
                <w:noProof/>
                <w:webHidden/>
              </w:rPr>
              <w:fldChar w:fldCharType="separate"/>
            </w:r>
            <w:r>
              <w:rPr>
                <w:noProof/>
                <w:webHidden/>
              </w:rPr>
              <w:t>- 18 -</w:t>
            </w:r>
            <w:r>
              <w:rPr>
                <w:noProof/>
                <w:webHidden/>
              </w:rPr>
              <w:fldChar w:fldCharType="end"/>
            </w:r>
          </w:hyperlink>
        </w:p>
        <w:p w14:paraId="5521640C" w14:textId="15768A4E" w:rsidR="00BF5E82" w:rsidRDefault="00BF5E82">
          <w:pPr>
            <w:pStyle w:val="TOC1"/>
            <w:tabs>
              <w:tab w:val="left" w:pos="480"/>
              <w:tab w:val="right" w:leader="dot" w:pos="8630"/>
            </w:tabs>
            <w:rPr>
              <w:rFonts w:asciiTheme="minorHAnsi" w:hAnsiTheme="minorHAnsi"/>
              <w:noProof/>
              <w:kern w:val="2"/>
              <w:szCs w:val="24"/>
              <w:lang w:val="en-GB" w:eastAsia="zh-CN"/>
              <w14:ligatures w14:val="standardContextual"/>
            </w:rPr>
          </w:pPr>
          <w:hyperlink w:anchor="_Toc205575923" w:history="1">
            <w:r w:rsidRPr="00C5460F">
              <w:rPr>
                <w:rStyle w:val="affe"/>
                <w:noProof/>
              </w:rPr>
              <w:t>7</w:t>
            </w:r>
            <w:r>
              <w:rPr>
                <w:rFonts w:asciiTheme="minorHAnsi" w:hAnsiTheme="minorHAnsi"/>
                <w:noProof/>
                <w:kern w:val="2"/>
                <w:szCs w:val="24"/>
                <w:lang w:val="en-GB" w:eastAsia="zh-CN"/>
                <w14:ligatures w14:val="standardContextual"/>
              </w:rPr>
              <w:tab/>
            </w:r>
            <w:r w:rsidRPr="00C5460F">
              <w:rPr>
                <w:rStyle w:val="affe"/>
                <w:noProof/>
              </w:rPr>
              <w:t>Conclusion</w:t>
            </w:r>
            <w:r>
              <w:rPr>
                <w:noProof/>
                <w:webHidden/>
              </w:rPr>
              <w:tab/>
            </w:r>
            <w:r>
              <w:rPr>
                <w:noProof/>
                <w:webHidden/>
              </w:rPr>
              <w:fldChar w:fldCharType="begin"/>
            </w:r>
            <w:r>
              <w:rPr>
                <w:noProof/>
                <w:webHidden/>
              </w:rPr>
              <w:instrText xml:space="preserve"> PAGEREF _Toc205575923 \h </w:instrText>
            </w:r>
            <w:r>
              <w:rPr>
                <w:noProof/>
                <w:webHidden/>
              </w:rPr>
            </w:r>
            <w:r>
              <w:rPr>
                <w:noProof/>
                <w:webHidden/>
              </w:rPr>
              <w:fldChar w:fldCharType="separate"/>
            </w:r>
            <w:r>
              <w:rPr>
                <w:noProof/>
                <w:webHidden/>
              </w:rPr>
              <w:t>- 18 -</w:t>
            </w:r>
            <w:r>
              <w:rPr>
                <w:noProof/>
                <w:webHidden/>
              </w:rPr>
              <w:fldChar w:fldCharType="end"/>
            </w:r>
          </w:hyperlink>
        </w:p>
        <w:p w14:paraId="7D080C1A" w14:textId="64441E87" w:rsidR="00BF5E82" w:rsidRDefault="00BF5E82">
          <w:pPr>
            <w:pStyle w:val="TOC1"/>
            <w:tabs>
              <w:tab w:val="right" w:leader="dot" w:pos="8630"/>
            </w:tabs>
            <w:rPr>
              <w:rFonts w:asciiTheme="minorHAnsi" w:hAnsiTheme="minorHAnsi"/>
              <w:noProof/>
              <w:kern w:val="2"/>
              <w:szCs w:val="24"/>
              <w:lang w:val="en-GB" w:eastAsia="zh-CN"/>
              <w14:ligatures w14:val="standardContextual"/>
            </w:rPr>
          </w:pPr>
          <w:hyperlink w:anchor="_Toc205575924" w:history="1">
            <w:r w:rsidRPr="00C5460F">
              <w:rPr>
                <w:rStyle w:val="affe"/>
                <w:noProof/>
              </w:rPr>
              <w:t>References</w:t>
            </w:r>
            <w:r>
              <w:rPr>
                <w:noProof/>
                <w:webHidden/>
              </w:rPr>
              <w:tab/>
            </w:r>
            <w:r>
              <w:rPr>
                <w:noProof/>
                <w:webHidden/>
              </w:rPr>
              <w:fldChar w:fldCharType="begin"/>
            </w:r>
            <w:r>
              <w:rPr>
                <w:noProof/>
                <w:webHidden/>
              </w:rPr>
              <w:instrText xml:space="preserve"> PAGEREF _Toc205575924 \h </w:instrText>
            </w:r>
            <w:r>
              <w:rPr>
                <w:noProof/>
                <w:webHidden/>
              </w:rPr>
            </w:r>
            <w:r>
              <w:rPr>
                <w:noProof/>
                <w:webHidden/>
              </w:rPr>
              <w:fldChar w:fldCharType="separate"/>
            </w:r>
            <w:r>
              <w:rPr>
                <w:noProof/>
                <w:webHidden/>
              </w:rPr>
              <w:t>- 18 -</w:t>
            </w:r>
            <w:r>
              <w:rPr>
                <w:noProof/>
                <w:webHidden/>
              </w:rPr>
              <w:fldChar w:fldCharType="end"/>
            </w:r>
          </w:hyperlink>
        </w:p>
        <w:p w14:paraId="38C5494B" w14:textId="47CEDF1D" w:rsidR="00BF5E82" w:rsidRDefault="00BF5E82">
          <w:pPr>
            <w:pStyle w:val="TOC1"/>
            <w:tabs>
              <w:tab w:val="right" w:leader="dot" w:pos="8630"/>
            </w:tabs>
            <w:rPr>
              <w:rFonts w:asciiTheme="minorHAnsi" w:hAnsiTheme="minorHAnsi"/>
              <w:noProof/>
              <w:kern w:val="2"/>
              <w:szCs w:val="24"/>
              <w:lang w:val="en-GB" w:eastAsia="zh-CN"/>
              <w14:ligatures w14:val="standardContextual"/>
            </w:rPr>
          </w:pPr>
          <w:hyperlink w:anchor="_Toc205575925" w:history="1">
            <w:r w:rsidRPr="00C5460F">
              <w:rPr>
                <w:rStyle w:val="affe"/>
                <w:noProof/>
              </w:rPr>
              <w:t>Appendices</w:t>
            </w:r>
            <w:r>
              <w:rPr>
                <w:noProof/>
                <w:webHidden/>
              </w:rPr>
              <w:tab/>
            </w:r>
            <w:r>
              <w:rPr>
                <w:noProof/>
                <w:webHidden/>
              </w:rPr>
              <w:fldChar w:fldCharType="begin"/>
            </w:r>
            <w:r>
              <w:rPr>
                <w:noProof/>
                <w:webHidden/>
              </w:rPr>
              <w:instrText xml:space="preserve"> PAGEREF _Toc205575925 \h </w:instrText>
            </w:r>
            <w:r>
              <w:rPr>
                <w:noProof/>
                <w:webHidden/>
              </w:rPr>
            </w:r>
            <w:r>
              <w:rPr>
                <w:noProof/>
                <w:webHidden/>
              </w:rPr>
              <w:fldChar w:fldCharType="separate"/>
            </w:r>
            <w:r>
              <w:rPr>
                <w:noProof/>
                <w:webHidden/>
              </w:rPr>
              <w:t>- 18 -</w:t>
            </w:r>
            <w:r>
              <w:rPr>
                <w:noProof/>
                <w:webHidden/>
              </w:rPr>
              <w:fldChar w:fldCharType="end"/>
            </w:r>
          </w:hyperlink>
        </w:p>
        <w:p w14:paraId="2CD78282" w14:textId="039981DD" w:rsidR="006E03F6" w:rsidRDefault="007A719E">
          <w:pPr>
            <w:rPr>
              <w:rFonts w:eastAsia="宋体"/>
              <w:b/>
              <w:bCs/>
              <w:lang w:val="zh-CN" w:eastAsia="zh-CN"/>
            </w:rPr>
          </w:pPr>
          <w:r>
            <w:rPr>
              <w:b/>
              <w:bCs/>
              <w:lang w:val="zh-CN"/>
            </w:rPr>
            <w:fldChar w:fldCharType="end"/>
          </w:r>
        </w:p>
        <w:p w14:paraId="48729FAA" w14:textId="1A7C47B4" w:rsidR="007A719E" w:rsidRDefault="00000000">
          <w:pPr>
            <w:rPr>
              <w:b/>
              <w:bCs/>
              <w:lang w:val="zh-CN"/>
            </w:rPr>
          </w:pPr>
        </w:p>
      </w:sdtContent>
    </w:sdt>
    <w:p w14:paraId="1E86BAD9" w14:textId="3CACB398" w:rsidR="00A16D75" w:rsidRDefault="00000000">
      <w:r>
        <w:br w:type="page"/>
      </w:r>
    </w:p>
    <w:p w14:paraId="31BAE43C" w14:textId="77777777" w:rsidR="00A16D75" w:rsidRDefault="00000000" w:rsidP="00EC743D">
      <w:pPr>
        <w:pStyle w:val="4"/>
        <w:rPr>
          <w:rFonts w:eastAsia="宋体"/>
          <w:lang w:eastAsia="zh-CN"/>
        </w:rPr>
      </w:pPr>
      <w:r>
        <w:lastRenderedPageBreak/>
        <w:t>List of Figures</w:t>
      </w:r>
    </w:p>
    <w:p w14:paraId="380812CF" w14:textId="738EAF92" w:rsidR="005A6D0B" w:rsidRDefault="0081269D">
      <w:pPr>
        <w:pStyle w:val="afff0"/>
        <w:tabs>
          <w:tab w:val="right" w:leader="dot" w:pos="8630"/>
        </w:tabs>
        <w:rPr>
          <w:noProof/>
        </w:rPr>
      </w:pPr>
      <w:r>
        <w:rPr>
          <w:rFonts w:eastAsia="宋体"/>
          <w:lang w:eastAsia="zh-CN"/>
        </w:rPr>
        <w:fldChar w:fldCharType="begin"/>
      </w:r>
      <w:r>
        <w:rPr>
          <w:rFonts w:eastAsia="宋体"/>
          <w:lang w:eastAsia="zh-CN"/>
        </w:rPr>
        <w:instrText xml:space="preserve"> </w:instrText>
      </w:r>
      <w:r>
        <w:rPr>
          <w:rFonts w:eastAsia="宋体" w:hint="eastAsia"/>
          <w:lang w:eastAsia="zh-CN"/>
        </w:rPr>
        <w:instrText>TOC \h \z \c "Figure"</w:instrText>
      </w:r>
      <w:r>
        <w:rPr>
          <w:rFonts w:eastAsia="宋体"/>
          <w:lang w:eastAsia="zh-CN"/>
        </w:rPr>
        <w:instrText xml:space="preserve"> </w:instrText>
      </w:r>
      <w:r>
        <w:rPr>
          <w:rFonts w:eastAsia="宋体"/>
          <w:lang w:eastAsia="zh-CN"/>
        </w:rPr>
        <w:fldChar w:fldCharType="separate"/>
      </w:r>
      <w:hyperlink w:anchor="_Toc205576142" w:history="1">
        <w:r w:rsidR="005A6D0B" w:rsidRPr="00323B14">
          <w:rPr>
            <w:rStyle w:val="affe"/>
            <w:noProof/>
          </w:rPr>
          <w:t>Figure 3.1.1</w:t>
        </w:r>
        <w:r w:rsidR="005A6D0B" w:rsidRPr="00323B14">
          <w:rPr>
            <w:rStyle w:val="affe"/>
            <w:rFonts w:eastAsia="宋体"/>
            <w:noProof/>
            <w:lang w:eastAsia="zh-CN"/>
          </w:rPr>
          <w:t xml:space="preserve"> </w:t>
        </w:r>
        <w:r w:rsidR="005A6D0B" w:rsidRPr="00323B14">
          <w:rPr>
            <w:rStyle w:val="affe"/>
            <w:rFonts w:eastAsia="宋体"/>
            <w:noProof/>
            <w:color w:val="5959FF" w:themeColor="hyperlink" w:themeTint="A6"/>
            <w:lang w:eastAsia="zh-CN"/>
          </w:rPr>
          <w:t>Location of the study area in Guizhou Province, China, showing county-level boundaries, mean elevation, and drought treatment status in 2010. Treatment counties are defined as those in the top quartile of median drought frequency (SPEI &lt; –1.5, February–June 2010). Data sources: SRTM DEM, SPEIbase v2.10, Guizhou county boundaries.</w:t>
        </w:r>
        <w:r w:rsidR="005A6D0B">
          <w:rPr>
            <w:noProof/>
            <w:webHidden/>
          </w:rPr>
          <w:tab/>
        </w:r>
        <w:r w:rsidR="005A6D0B">
          <w:rPr>
            <w:noProof/>
            <w:webHidden/>
          </w:rPr>
          <w:fldChar w:fldCharType="begin"/>
        </w:r>
        <w:r w:rsidR="005A6D0B">
          <w:rPr>
            <w:noProof/>
            <w:webHidden/>
          </w:rPr>
          <w:instrText xml:space="preserve"> PAGEREF _Toc205576142 \h </w:instrText>
        </w:r>
        <w:r w:rsidR="005A6D0B">
          <w:rPr>
            <w:noProof/>
            <w:webHidden/>
          </w:rPr>
        </w:r>
        <w:r w:rsidR="005A6D0B">
          <w:rPr>
            <w:noProof/>
            <w:webHidden/>
          </w:rPr>
          <w:fldChar w:fldCharType="separate"/>
        </w:r>
        <w:r w:rsidR="005A6D0B">
          <w:rPr>
            <w:noProof/>
            <w:webHidden/>
          </w:rPr>
          <w:t>- 15 -</w:t>
        </w:r>
        <w:r w:rsidR="005A6D0B">
          <w:rPr>
            <w:noProof/>
            <w:webHidden/>
          </w:rPr>
          <w:fldChar w:fldCharType="end"/>
        </w:r>
      </w:hyperlink>
    </w:p>
    <w:p w14:paraId="4FF5D612" w14:textId="43F2713F" w:rsidR="00A16D75" w:rsidRDefault="0081269D" w:rsidP="005A6D0B">
      <w:r>
        <w:rPr>
          <w:rFonts w:eastAsia="宋体"/>
          <w:lang w:eastAsia="zh-CN"/>
        </w:rPr>
        <w:fldChar w:fldCharType="end"/>
      </w:r>
      <w:r w:rsidR="00000000">
        <w:br w:type="page"/>
      </w:r>
    </w:p>
    <w:p w14:paraId="25224D4D" w14:textId="77777777" w:rsidR="00A16D75" w:rsidRDefault="00000000" w:rsidP="00EC743D">
      <w:pPr>
        <w:pStyle w:val="4"/>
      </w:pPr>
      <w:r>
        <w:lastRenderedPageBreak/>
        <w:t>List of Tables</w:t>
      </w:r>
    </w:p>
    <w:p w14:paraId="2FFC57DE" w14:textId="77777777" w:rsidR="00A16D75" w:rsidRDefault="00000000">
      <w:r>
        <w:t>[After inserting tables, use References Tab → Insert Table of Figures]</w:t>
      </w:r>
    </w:p>
    <w:p w14:paraId="7EC3B1C4" w14:textId="77777777" w:rsidR="00A16D75" w:rsidRDefault="00000000">
      <w:r>
        <w:br w:type="page"/>
      </w:r>
    </w:p>
    <w:p w14:paraId="7B41E3F5" w14:textId="6068FB83" w:rsidR="00EC743D" w:rsidRPr="00EC743D" w:rsidRDefault="000368B5" w:rsidP="00BF5E82">
      <w:pPr>
        <w:pStyle w:val="1"/>
        <w:numPr>
          <w:ilvl w:val="0"/>
          <w:numId w:val="19"/>
        </w:numPr>
        <w:rPr>
          <w:rFonts w:eastAsia="宋体" w:hint="eastAsia"/>
          <w:lang w:eastAsia="zh-CN"/>
        </w:rPr>
      </w:pPr>
      <w:bookmarkStart w:id="2" w:name="_Toc205575902"/>
      <w:commentRangeStart w:id="3"/>
      <w:r w:rsidRPr="000368B5">
        <w:lastRenderedPageBreak/>
        <w:t>Introduction</w:t>
      </w:r>
      <w:commentRangeEnd w:id="3"/>
      <w:r w:rsidR="007A719E">
        <w:rPr>
          <w:rStyle w:val="aff9"/>
          <w:rFonts w:ascii="Times New Roman" w:eastAsiaTheme="minorEastAsia" w:hAnsi="Times New Roman" w:cstheme="minorBidi"/>
          <w:b w:val="0"/>
          <w:bCs w:val="0"/>
          <w:color w:val="auto"/>
        </w:rPr>
        <w:commentReference w:id="3"/>
      </w:r>
      <w:bookmarkEnd w:id="2"/>
    </w:p>
    <w:p w14:paraId="1BDC1804" w14:textId="1DBC4BAA" w:rsidR="000368B5" w:rsidRPr="00754D46" w:rsidRDefault="000368B5" w:rsidP="00BF5E82">
      <w:pPr>
        <w:pStyle w:val="21"/>
        <w:numPr>
          <w:ilvl w:val="1"/>
          <w:numId w:val="18"/>
        </w:numPr>
        <w:rPr>
          <w:rFonts w:eastAsia="宋体"/>
          <w:lang w:eastAsia="zh-CN"/>
        </w:rPr>
      </w:pPr>
      <w:bookmarkStart w:id="4" w:name="_Toc205575903"/>
      <w:r>
        <w:rPr>
          <w:rFonts w:hint="eastAsia"/>
          <w:lang w:eastAsia="zh-CN"/>
        </w:rPr>
        <w:t>Background</w:t>
      </w:r>
      <w:bookmarkEnd w:id="4"/>
    </w:p>
    <w:p w14:paraId="0087659D" w14:textId="3F87B4D4" w:rsidR="00286757" w:rsidRPr="00286757" w:rsidRDefault="001F367C" w:rsidP="00286757">
      <w:pPr>
        <w:rPr>
          <w:rFonts w:eastAsia="宋体"/>
          <w:lang w:eastAsia="zh-CN"/>
        </w:rPr>
      </w:pPr>
      <w:r w:rsidRPr="001F367C">
        <w:rPr>
          <w:rFonts w:eastAsia="宋体"/>
          <w:lang w:eastAsia="zh-CN"/>
        </w:rPr>
        <w:t>In recent decades, the frequency and severity of extreme weather events have increased, primarily due to human activities (IPCC, 2021). These events</w:t>
      </w:r>
      <w:r>
        <w:rPr>
          <w:rFonts w:eastAsia="宋体" w:hint="eastAsia"/>
          <w:lang w:eastAsia="zh-CN"/>
        </w:rPr>
        <w:t xml:space="preserve">, </w:t>
      </w:r>
      <w:r w:rsidRPr="001F367C">
        <w:rPr>
          <w:rFonts w:eastAsia="宋体"/>
          <w:lang w:eastAsia="zh-CN"/>
        </w:rPr>
        <w:t>including droughts, floods, and heatwaves</w:t>
      </w:r>
      <w:r>
        <w:rPr>
          <w:rFonts w:eastAsia="宋体" w:hint="eastAsia"/>
          <w:lang w:eastAsia="zh-CN"/>
        </w:rPr>
        <w:t xml:space="preserve">, </w:t>
      </w:r>
      <w:r w:rsidRPr="001F367C">
        <w:rPr>
          <w:rFonts w:eastAsia="宋体"/>
          <w:lang w:eastAsia="zh-CN"/>
        </w:rPr>
        <w:t xml:space="preserve">pose an increasingly serious threat to agricultural systems, rural livelihoods, and socio-ecological resilience. </w:t>
      </w:r>
      <w:r>
        <w:rPr>
          <w:rFonts w:eastAsia="宋体" w:hint="eastAsia"/>
          <w:lang w:eastAsia="zh-CN"/>
        </w:rPr>
        <w:t>Also, m</w:t>
      </w:r>
      <w:r w:rsidRPr="001F367C">
        <w:rPr>
          <w:rFonts w:eastAsia="宋体"/>
          <w:lang w:eastAsia="zh-CN"/>
        </w:rPr>
        <w:t>ountainous and ecologically fragile regions are particularly vulnerable due to terrain constraints, reliance on rain-fed agriculture, and limited adaptive capacity</w:t>
      </w:r>
      <w:r>
        <w:rPr>
          <w:rFonts w:eastAsia="宋体" w:hint="eastAsia"/>
          <w:lang w:eastAsia="zh-CN"/>
        </w:rPr>
        <w:t xml:space="preserve"> </w:t>
      </w:r>
      <w:r>
        <w:rPr>
          <w:rFonts w:eastAsia="宋体"/>
          <w:lang w:eastAsia="zh-CN"/>
        </w:rPr>
        <w:fldChar w:fldCharType="begin"/>
      </w:r>
      <w:r>
        <w:rPr>
          <w:rFonts w:eastAsia="宋体"/>
          <w:lang w:eastAsia="zh-CN"/>
        </w:rPr>
        <w:instrText xml:space="preserve"> ADDIN ZOTERO_ITEM CSL_CITATION {"citationID":"xDSVMZo9","properties":{"formattedCitation":"(Black {\\i{}et al.}, 2011)","plainCitation":"(Black et al., 2011)","noteIndex":0},"citationItems":[{"id":1044,"uris":["http://zotero.org/users/local/l0I20NHz/items/MSXYYW6Y"],"itemData":{"id":1044,"type":"article-journal","abstract":"The inﬂuence of the environment and environmental change is largely unrepresented in standard theories of migration, whilst recent debates on climate change and migration focus almost entirely on displacement and perceive migration to be a problem. Drawing on an increasing evidence base that has assessed elements of the inﬂuence of the environment on migration, this paper presents a new framework for understanding the effect of environmental change on migration. The framework identiﬁes ﬁve families of drivers which affect migration decisions: economic, political, social, demographic and environmental drivers. The environment drives migration through mechanisms characterised as the availability and reliability of ecosystem services and exposure to hazard. Individual migration decisions and ﬂows are affected by these drivers operating in combination, and the effect of the environment is therefore highly dependent on economic, political, social and demographic context. Environmental change has the potential to affect directly the hazardousness of place. Environmental change also affects migration indirectly, in particular through economic drivers, by changing livelihoods for example, and political drivers, through affecting conﬂicts over resources, for example. The proposed framework, applicable to both international and internal migration, emphasises the role of human agency in migration decisions, in particular the linked role of family and household characteristics on the one hand, and barriers and facilitators to movement on the other in translating drivers into actions. The framework can be used to guide new research, assist with the evaluation of policy options, and provide a context for the development of scenarios representing a range of plausible migration futures.","container-title":"Global Environmental Change","DOI":"10.1016/j.gloenvcha.2011.10.001","ISSN":"09593780","journalAbbreviation":"Global Environmental Change","language":"en","license":"https://www.elsevier.com/tdm/userlicense/1.0/","page":"S3-S11","source":"DOI.org (Crossref)","title":"The effect of environmental change on human migration","volume":"21","author":[{"family":"Black","given":"Richard"},{"family":"Adger","given":"W. Neil"},{"family":"Arnell","given":"Nigel W."},{"family":"Dercon","given":"Stefan"},{"family":"Geddes","given":"Andrew"},{"family":"Thomas","given":"David"}],"issued":{"date-parts":[["2011",12]]}}}],"schema":"https://github.com/citation-style-language/schema/raw/master/csl-citation.json"} </w:instrText>
      </w:r>
      <w:r>
        <w:rPr>
          <w:rFonts w:eastAsia="宋体"/>
          <w:lang w:eastAsia="zh-CN"/>
        </w:rPr>
        <w:fldChar w:fldCharType="separate"/>
      </w:r>
      <w:r w:rsidRPr="001F367C">
        <w:rPr>
          <w:rFonts w:cs="Times New Roman"/>
        </w:rPr>
        <w:t xml:space="preserve">(Black </w:t>
      </w:r>
      <w:r w:rsidRPr="001F367C">
        <w:rPr>
          <w:rFonts w:cs="Times New Roman"/>
          <w:i/>
          <w:iCs/>
        </w:rPr>
        <w:t>et al.</w:t>
      </w:r>
      <w:r w:rsidRPr="001F367C">
        <w:rPr>
          <w:rFonts w:cs="Times New Roman"/>
        </w:rPr>
        <w:t>, 2011)</w:t>
      </w:r>
      <w:r>
        <w:rPr>
          <w:rFonts w:eastAsia="宋体"/>
          <w:lang w:eastAsia="zh-CN"/>
        </w:rPr>
        <w:fldChar w:fldCharType="end"/>
      </w:r>
      <w:r w:rsidRPr="001F367C">
        <w:rPr>
          <w:rFonts w:eastAsia="宋体"/>
          <w:lang w:eastAsia="zh-CN"/>
        </w:rPr>
        <w:t>.</w:t>
      </w:r>
    </w:p>
    <w:p w14:paraId="024A3089" w14:textId="5F7F8A15" w:rsidR="00286757" w:rsidRDefault="00286757" w:rsidP="00286757">
      <w:pPr>
        <w:rPr>
          <w:rFonts w:eastAsia="宋体"/>
          <w:lang w:eastAsia="zh-CN"/>
        </w:rPr>
      </w:pPr>
      <w:r w:rsidRPr="00286757">
        <w:rPr>
          <w:rFonts w:eastAsia="宋体"/>
          <w:lang w:eastAsia="zh-CN"/>
        </w:rPr>
        <w:t>Worldwide, the Intergovernmental Panel on Climate Change (IPCC) reports that the intensity and frequency of compound extreme events are expected to increase under all future warming scenarios. In China, the average temperature has risen by more than 1.</w:t>
      </w:r>
      <w:r w:rsidR="003F6AF1">
        <w:rPr>
          <w:rFonts w:eastAsia="宋体" w:hint="eastAsia"/>
          <w:lang w:eastAsia="zh-CN"/>
        </w:rPr>
        <w:t>6</w:t>
      </w:r>
      <w:r w:rsidRPr="00286757">
        <w:rPr>
          <w:rFonts w:eastAsia="宋体"/>
          <w:lang w:eastAsia="zh-CN"/>
        </w:rPr>
        <w:t xml:space="preserve"> degrees Celsius over the past 60 years, and extreme drought events have become more frequent in the southwestern region</w:t>
      </w:r>
      <w:r w:rsidR="003F6AF1">
        <w:rPr>
          <w:rFonts w:eastAsia="宋体" w:hint="eastAsia"/>
          <w:lang w:eastAsia="zh-CN"/>
        </w:rPr>
        <w:t xml:space="preserve"> </w:t>
      </w:r>
      <w:r w:rsidR="003F6AF1" w:rsidRPr="003F6AF1">
        <w:rPr>
          <w:rFonts w:eastAsia="宋体"/>
          <w:lang w:eastAsia="zh-CN"/>
        </w:rPr>
        <w:t>(China Meteorological Administration, 2023)</w:t>
      </w:r>
      <w:r w:rsidRPr="00286757">
        <w:rPr>
          <w:rFonts w:eastAsia="宋体"/>
          <w:lang w:eastAsia="zh-CN"/>
        </w:rPr>
        <w:t xml:space="preserve">. This trend poses a particular risk to agricultural sustainability in areas where more than half of the rural population is directly dependent on agricultural income for their livelihoods </w:t>
      </w:r>
      <w:r w:rsidR="003F6AF1">
        <w:rPr>
          <w:rFonts w:eastAsia="宋体"/>
          <w:lang w:eastAsia="zh-CN"/>
        </w:rPr>
        <w:fldChar w:fldCharType="begin"/>
      </w:r>
      <w:r w:rsidR="003F6AF1">
        <w:rPr>
          <w:rFonts w:eastAsia="宋体"/>
          <w:lang w:eastAsia="zh-CN"/>
        </w:rPr>
        <w:instrText xml:space="preserve"> ADDIN ZOTERO_ITEM CSL_CITATION {"citationID":"3VY6idw4","properties":{"formattedCitation":"({\\i{}The State of Food and Agriculture 2021: Making Agrifood Systems More Resilient to Shocks and Stresses}, 2021)","plainCitation":"(The State of Food and Agriculture 2021: Making Agrifood Systems More Resilient to Shocks and Stresses, 2021)","noteIndex":0},"citationItems":[{"id":1052,"uris":["http://zotero.org/users/local/l0I20NHz/items/43IGAZH7"],"itemData":{"id":1052,"type":"book","abstract":"The COVID-19 pandemic exposed the vulnerability of agri-food systems to shocks and stresses and led to increased global food insecurity and malnutrition. Action is needed to make agri-food systems more resilient, efficient, sustainable and inclusive. The State of Food and Agriculture 2021 presents country-level indicators of the resilience of agri-food systems. The indicators measure the robustness of primary production and food availability, as well as physical and economic access to food. They can thus help assess the capacity of national agri-food systems to absorb shocks and stresses, a key aspect of resilience. The report analyses the vulnerabilities of food supply chains and how rural households cope with risks and shocks. It discusses options to minimize trade-offs that building resilience may have with efficiency and inclusivity. The aim is to offer guidance on policies to enhance food supply chain resilience, support livelihoods in the agri-food system and, in the face of disruption, ensure sustainable access to sufficient, safe and nutritious food to all","event-place":"S.l.","ISBN":"978-92-5-134330-2","language":"en","note":"OCLC: 1476307528","publisher":"Food and Agriculture Organization of the United Nations","publisher-place":"S.l.","source":"Open WorldCat","title":"The State of Food and Agriculture 2021: Making Agrifood Systems More Resilient to Shocks and Stresses","title-short":"The State of Food and Agriculture 2021","issued":{"date-parts":[["2021"]]}}}],"schema":"https://github.com/citation-style-language/schema/raw/master/csl-citation.json"} </w:instrText>
      </w:r>
      <w:r w:rsidR="003F6AF1">
        <w:rPr>
          <w:rFonts w:eastAsia="宋体"/>
          <w:lang w:eastAsia="zh-CN"/>
        </w:rPr>
        <w:fldChar w:fldCharType="separate"/>
      </w:r>
      <w:r w:rsidR="003F6AF1" w:rsidRPr="003F6AF1">
        <w:rPr>
          <w:rFonts w:cs="Times New Roman"/>
        </w:rPr>
        <w:t>(</w:t>
      </w:r>
      <w:r w:rsidR="003F6AF1" w:rsidRPr="003F6AF1">
        <w:rPr>
          <w:rFonts w:cs="Times New Roman"/>
          <w:i/>
          <w:iCs/>
        </w:rPr>
        <w:t>The State of Food and Agriculture 2021: Making Agrifood Systems More Resilient to Shocks and Stresses</w:t>
      </w:r>
      <w:r w:rsidR="003F6AF1" w:rsidRPr="003F6AF1">
        <w:rPr>
          <w:rFonts w:cs="Times New Roman"/>
        </w:rPr>
        <w:t>, 2021)</w:t>
      </w:r>
      <w:r w:rsidR="003F6AF1">
        <w:rPr>
          <w:rFonts w:eastAsia="宋体"/>
          <w:lang w:eastAsia="zh-CN"/>
        </w:rPr>
        <w:fldChar w:fldCharType="end"/>
      </w:r>
      <w:r w:rsidRPr="00286757">
        <w:rPr>
          <w:rFonts w:eastAsia="宋体"/>
          <w:lang w:eastAsia="zh-CN"/>
        </w:rPr>
        <w:t>.</w:t>
      </w:r>
    </w:p>
    <w:p w14:paraId="4BC15A20" w14:textId="6D539503" w:rsidR="001F367C" w:rsidRDefault="00754D46" w:rsidP="00B26D1A">
      <w:pPr>
        <w:rPr>
          <w:rFonts w:eastAsia="宋体"/>
          <w:lang w:eastAsia="zh-CN"/>
        </w:rPr>
      </w:pPr>
      <w:r w:rsidRPr="00754D46">
        <w:rPr>
          <w:rFonts w:eastAsia="宋体"/>
          <w:lang w:eastAsia="zh-CN"/>
        </w:rPr>
        <w:t xml:space="preserve">Southwest China, including Guizhou Province, is highly susceptible to such risks. In 2010, the region experienced the most severe drought in decades, classified as an extreme El Niño-La Niña transition event (Luo </w:t>
      </w:r>
      <w:r w:rsidRPr="00754D46">
        <w:rPr>
          <w:rFonts w:eastAsia="宋体"/>
          <w:i/>
          <w:iCs/>
          <w:lang w:eastAsia="zh-CN"/>
        </w:rPr>
        <w:t>et al.</w:t>
      </w:r>
      <w:r w:rsidRPr="00754D46">
        <w:rPr>
          <w:rFonts w:eastAsia="宋体"/>
          <w:lang w:eastAsia="zh-CN"/>
        </w:rPr>
        <w:t xml:space="preserve">, 2019). Official statistics from Guizhou Province indicate that the drought affected over 1.5 million hectares of farmland, with disaster rates exceeding 70% in core high-risk counties, including </w:t>
      </w:r>
      <w:proofErr w:type="spellStart"/>
      <w:r w:rsidRPr="00754D46">
        <w:rPr>
          <w:rFonts w:eastAsia="宋体"/>
          <w:lang w:eastAsia="zh-CN"/>
        </w:rPr>
        <w:t>Bijie</w:t>
      </w:r>
      <w:proofErr w:type="spellEnd"/>
      <w:r w:rsidRPr="00754D46">
        <w:rPr>
          <w:rFonts w:eastAsia="宋体"/>
          <w:lang w:eastAsia="zh-CN"/>
        </w:rPr>
        <w:t xml:space="preserve">, </w:t>
      </w:r>
      <w:proofErr w:type="spellStart"/>
      <w:r w:rsidRPr="00754D46">
        <w:rPr>
          <w:rFonts w:eastAsia="宋体"/>
          <w:lang w:eastAsia="zh-CN"/>
        </w:rPr>
        <w:t>Dafang</w:t>
      </w:r>
      <w:proofErr w:type="spellEnd"/>
      <w:r w:rsidRPr="00754D46">
        <w:rPr>
          <w:rFonts w:eastAsia="宋体"/>
          <w:lang w:eastAsia="zh-CN"/>
        </w:rPr>
        <w:t xml:space="preserve">, Jinsha River, and </w:t>
      </w:r>
      <w:proofErr w:type="spellStart"/>
      <w:r w:rsidRPr="00754D46">
        <w:rPr>
          <w:rFonts w:eastAsia="宋体"/>
          <w:lang w:eastAsia="zh-CN"/>
        </w:rPr>
        <w:t>Qianxi</w:t>
      </w:r>
      <w:proofErr w:type="spellEnd"/>
      <w:r w:rsidRPr="00754D46">
        <w:rPr>
          <w:rFonts w:eastAsia="宋体"/>
          <w:lang w:eastAsia="zh-CN"/>
        </w:rPr>
        <w:t xml:space="preserve"> (Guizhou Provincial Bureau of Statistics, 2011). This drought was one of the most severe in the past 30 years, second only to the 1992 drought, resulting in widespread crop yield reductions, water shortages, increased forest fires, power outages, and long-term ecological stress. Guizhou's karst terrain has constrained the development of irrigation infrastructure, with rain-fed agriculture dominating (Luo </w:t>
      </w:r>
      <w:r w:rsidRPr="00754D46">
        <w:rPr>
          <w:rFonts w:eastAsia="宋体"/>
          <w:i/>
          <w:iCs/>
          <w:lang w:eastAsia="zh-CN"/>
        </w:rPr>
        <w:t>et al.</w:t>
      </w:r>
      <w:r w:rsidRPr="00754D46">
        <w:rPr>
          <w:rFonts w:eastAsia="宋体"/>
          <w:lang w:eastAsia="zh-CN"/>
        </w:rPr>
        <w:t>, 2019), exacerbating the impacts of insufficient rainfall.</w:t>
      </w:r>
    </w:p>
    <w:p w14:paraId="6DAAEFCF" w14:textId="64137193" w:rsidR="00660E5C" w:rsidRDefault="00660E5C" w:rsidP="00B26D1A">
      <w:pPr>
        <w:rPr>
          <w:rFonts w:eastAsia="宋体"/>
          <w:lang w:eastAsia="zh-CN"/>
        </w:rPr>
      </w:pPr>
      <w:r w:rsidRPr="00660E5C">
        <w:rPr>
          <w:rFonts w:eastAsia="宋体"/>
          <w:lang w:eastAsia="zh-CN"/>
        </w:rPr>
        <w:t xml:space="preserve">Agriculture remains a key component of Guizhou's economy and livelihood, with over 60% of the population engaged in agricultural activities, and rural residents forming the bulk of the province's </w:t>
      </w:r>
      <w:proofErr w:type="spellStart"/>
      <w:r w:rsidRPr="00660E5C">
        <w:rPr>
          <w:rFonts w:eastAsia="宋体"/>
          <w:lang w:eastAsia="zh-CN"/>
        </w:rPr>
        <w:t>labour</w:t>
      </w:r>
      <w:proofErr w:type="spellEnd"/>
      <w:r w:rsidRPr="00660E5C">
        <w:rPr>
          <w:rFonts w:eastAsia="宋体"/>
          <w:lang w:eastAsia="zh-CN"/>
        </w:rPr>
        <w:t xml:space="preserve"> force (Guizhou Provincial Bureau of Statistics, 2011). The province is a major producer of corn, rice, and tuber crops, but its fragmented farmland and low level of </w:t>
      </w:r>
      <w:proofErr w:type="spellStart"/>
      <w:r w:rsidRPr="00660E5C">
        <w:rPr>
          <w:rFonts w:eastAsia="宋体"/>
          <w:lang w:eastAsia="zh-CN"/>
        </w:rPr>
        <w:t>mechanisation</w:t>
      </w:r>
      <w:proofErr w:type="spellEnd"/>
      <w:r w:rsidRPr="00660E5C">
        <w:rPr>
          <w:rFonts w:eastAsia="宋体"/>
          <w:lang w:eastAsia="zh-CN"/>
        </w:rPr>
        <w:t xml:space="preserve"> make it particularly vulnerable to climate change. As a result, climate shocks such as the 2010 drought not only severely impact agricultural production but also have adverse effects on household income security and migration decisions.</w:t>
      </w:r>
    </w:p>
    <w:p w14:paraId="0E641EAA" w14:textId="1DED6AB9" w:rsidR="00754D46" w:rsidRPr="00BF5E82" w:rsidRDefault="005652BE" w:rsidP="00BF5E82">
      <w:pPr>
        <w:pStyle w:val="21"/>
        <w:numPr>
          <w:ilvl w:val="1"/>
          <w:numId w:val="18"/>
        </w:numPr>
        <w:rPr>
          <w:lang w:eastAsia="zh-CN"/>
        </w:rPr>
      </w:pPr>
      <w:bookmarkStart w:id="5" w:name="_Toc205575904"/>
      <w:r w:rsidRPr="00BF5E82">
        <w:rPr>
          <w:lang w:eastAsia="zh-CN"/>
        </w:rPr>
        <w:lastRenderedPageBreak/>
        <w:t>Knowledge Gap and Research Motivation</w:t>
      </w:r>
      <w:bookmarkEnd w:id="5"/>
    </w:p>
    <w:p w14:paraId="7949BAB1" w14:textId="328FBDF8" w:rsidR="005652BE" w:rsidRDefault="007C60AD" w:rsidP="005652BE">
      <w:pPr>
        <w:rPr>
          <w:rFonts w:eastAsia="宋体"/>
          <w:lang w:eastAsia="zh-CN"/>
        </w:rPr>
      </w:pPr>
      <w:r w:rsidRPr="007C60AD">
        <w:rPr>
          <w:rFonts w:eastAsia="宋体"/>
          <w:lang w:eastAsia="zh-CN"/>
        </w:rPr>
        <w:t xml:space="preserve">The relationship between climate shocks, agricultural production, and migration has long been </w:t>
      </w:r>
      <w:proofErr w:type="spellStart"/>
      <w:r w:rsidRPr="007C60AD">
        <w:rPr>
          <w:rFonts w:eastAsia="宋体"/>
          <w:lang w:eastAsia="zh-CN"/>
        </w:rPr>
        <w:t>recognised</w:t>
      </w:r>
      <w:proofErr w:type="spellEnd"/>
      <w:r w:rsidRPr="007C60AD">
        <w:rPr>
          <w:rFonts w:eastAsia="宋体"/>
          <w:lang w:eastAsia="zh-CN"/>
        </w:rPr>
        <w:t xml:space="preserve"> in academic and policy discussions. Existing research indicates that environmental stressors can influence migration through direct channels (when livelihoods become unsustainable) and indirect channels (when agricultural productivity and income decline, prompting </w:t>
      </w:r>
      <w:proofErr w:type="spellStart"/>
      <w:r w:rsidRPr="007C60AD">
        <w:rPr>
          <w:rFonts w:eastAsia="宋体"/>
          <w:lang w:eastAsia="zh-CN"/>
        </w:rPr>
        <w:t>labour</w:t>
      </w:r>
      <w:proofErr w:type="spellEnd"/>
      <w:r w:rsidRPr="007C60AD">
        <w:rPr>
          <w:rFonts w:eastAsia="宋体"/>
          <w:lang w:eastAsia="zh-CN"/>
        </w:rPr>
        <w:t xml:space="preserve"> reallocation) </w:t>
      </w:r>
      <w:r>
        <w:rPr>
          <w:rFonts w:eastAsia="宋体"/>
          <w:lang w:eastAsia="zh-CN"/>
        </w:rPr>
        <w:fldChar w:fldCharType="begin"/>
      </w:r>
      <w:r>
        <w:rPr>
          <w:rFonts w:eastAsia="宋体"/>
          <w:lang w:eastAsia="zh-CN"/>
        </w:rPr>
        <w:instrText xml:space="preserve"> ADDIN ZOTERO_ITEM CSL_CITATION {"citationID":"okSTpb41","properties":{"formattedCitation":"(Black {\\i{}et al.}, 2011; McLeman, 2018; Cattaneo {\\i{}et al.}, 2019)","plainCitation":"(Black et al., 2011; McLeman, 2018; Cattaneo et al., 2019)","noteIndex":0},"citationItems":[{"id":1044,"uris":["http://zotero.org/users/local/l0I20NHz/items/MSXYYW6Y"],"itemData":{"id":1044,"type":"article-journal","abstract":"The inﬂuence of the environment and environmental change is largely unrepresented in standard theories of migration, whilst recent debates on climate change and migration focus almost entirely on displacement and perceive migration to be a problem. Drawing on an increasing evidence base that has assessed elements of the inﬂuence of the environment on migration, this paper presents a new framework for understanding the effect of environmental change on migration. The framework identiﬁes ﬁve families of drivers which affect migration decisions: economic, political, social, demographic and environmental drivers. The environment drives migration through mechanisms characterised as the availability and reliability of ecosystem services and exposure to hazard. Individual migration decisions and ﬂows are affected by these drivers operating in combination, and the effect of the environment is therefore highly dependent on economic, political, social and demographic context. Environmental change has the potential to affect directly the hazardousness of place. Environmental change also affects migration indirectly, in particular through economic drivers, by changing livelihoods for example, and political drivers, through affecting conﬂicts over resources, for example. The proposed framework, applicable to both international and internal migration, emphasises the role of human agency in migration decisions, in particular the linked role of family and household characteristics on the one hand, and barriers and facilitators to movement on the other in translating drivers into actions. The framework can be used to guide new research, assist with the evaluation of policy options, and provide a context for the development of scenarios representing a range of plausible migration futures.","container-title":"Global Environmental Change","DOI":"10.1016/j.gloenvcha.2011.10.001","ISSN":"09593780","journalAbbreviation":"Global Environmental Change","language":"en","license":"https://www.elsevier.com/tdm/userlicense/1.0/","page":"S3-S11","source":"DOI.org (Crossref)","title":"The effect of environmental change on human migration","volume":"21","author":[{"family":"Black","given":"Richard"},{"family":"Adger","given":"W. Neil"},{"family":"Arnell","given":"Nigel W."},{"family":"Dercon","given":"Stefan"},{"family":"Geddes","given":"Andrew"},{"family":"Thomas","given":"David"}],"issued":{"date-parts":[["2011",12]]}}},{"id":1030,"uris":["http://zotero.org/users/local/l0I20NHz/items/DG2LDCSU"],"itemData":{"id":1030,"type":"article-journal","abstract":"Migration in response to climatic hazards or changes in climatic conditions can unfold in a variety of ways, ranging from barely observable, incremental changes in pre-existing migration flows to abrupt, non-linear population movements. The adoption of migration instead of in situ adaptation responses, and the high degree of variability in potential migration outcomes, in part reflects the presence of thresholds or tipping points within the processes of human-environment interaction through which climate adaptation and migration take place. This article reviews and makes linkages between existing research in climate adaptation, migration system dynamics, residential preferences, and risk perception to identify and explore the functioning and importance of thresholds. Parochial examples from the author’s published research on climate adaptation and migration in rural North America are used to illustrate. Six types of thresholds in response to climate hazards are identified: (1) Adaptation becomes necessary; (2) Adaptation becomes ineffective; (3) Substantive changes in land use/ livelihoods become necessary; (4) In situ adaptation fails, migration ensues; (5) Migration rates become non-linear; and (6) Migration rates cease to be non-linear. Movement across thresholds is driven by context-specific characteristics of climate events, natural systems, and/or human systems. Transition from incremental to nonlinear migration can be accelerated by people’s perceptions, by actions of influential individuals or groups, and by changes in key infrastructure, services, or other community assets. Non-linear climate migration events already occur at local and sub-regional scales. The potential for global scale, non-linear population movements later this century depends heavily on future greenhouse gas emission trends. The ability to identify and avoid thresholds that tip climate migration into a non-linear state will be of growing concern to policy makers and planners at all levels in coming decades. This article forms part of a special issue of this journal dedicated to the late Graeme Hugo, and the author draws heavily on past research by Professor Hugo and colleagues.","container-title":"Population and Environment","DOI":"10.1007/s11111-017-0290-2","ISSN":"0199-0039, 1573-7810","issue":"4","journalAbbreviation":"Popul Environ","language":"en","license":"http://www.springer.com/tdm","note":"publisher: Springer Science and Business Media LLC","page":"319-338","source":"Crossref","title":"Thresholds in climate migration","volume":"39","author":[{"family":"McLeman","given":"Robert"}],"issued":{"date-parts":[["2018",6]]}}},{"id":1042,"uris":["http://zotero.org/users/local/l0I20NHz/items/3BLFADC5"],"itemData":{"id":1042,"type":"article-journal","container-title":"Review of Environmental Economics and Policy","DOI":"10.1093/reep/rez008","ISSN":"1750-6816, 1750-6824","issue":"2","journalAbbreviation":"Review of Environmental Economics and Policy","language":"en","license":"https://academic.oup.com/journals/pages/open_access/funder_policies/chorus/standard_publication_model","page":"189-206","source":"DOI.org (Crossref)","title":"Human Migration in the Era of Climate Change","volume":"13","author":[{"family":"Cattaneo","given":"Cristina"},{"family":"Beine","given":"Michel"},{"family":"Fröhlich","given":"Christiane J."},{"family":"Kniveton","given":"Dominic"},{"family":"Martinez-Zarzoso","given":"Inmaculada"},{"family":"Mastrorillo","given":"Marina"},{"family":"Millock","given":"Katrin"},{"family":"Piguet","given":"Etienne"},{"family":"Schraven","given":"Benjamin"}],"issued":{"date-parts":[["2019",7,1]]}}}],"schema":"https://github.com/citation-style-language/schema/raw/master/csl-citation.json"} </w:instrText>
      </w:r>
      <w:r>
        <w:rPr>
          <w:rFonts w:eastAsia="宋体"/>
          <w:lang w:eastAsia="zh-CN"/>
        </w:rPr>
        <w:fldChar w:fldCharType="separate"/>
      </w:r>
      <w:r w:rsidRPr="007C60AD">
        <w:rPr>
          <w:rFonts w:cs="Times New Roman"/>
        </w:rPr>
        <w:t xml:space="preserve">(Black </w:t>
      </w:r>
      <w:r w:rsidRPr="007C60AD">
        <w:rPr>
          <w:rFonts w:cs="Times New Roman"/>
          <w:i/>
          <w:iCs/>
        </w:rPr>
        <w:t>et al.</w:t>
      </w:r>
      <w:r w:rsidRPr="007C60AD">
        <w:rPr>
          <w:rFonts w:cs="Times New Roman"/>
        </w:rPr>
        <w:t xml:space="preserve">, 2011; McLeman, 2018; Cattaneo </w:t>
      </w:r>
      <w:r w:rsidRPr="007C60AD">
        <w:rPr>
          <w:rFonts w:cs="Times New Roman"/>
          <w:i/>
          <w:iCs/>
        </w:rPr>
        <w:t>et al.</w:t>
      </w:r>
      <w:r w:rsidRPr="007C60AD">
        <w:rPr>
          <w:rFonts w:cs="Times New Roman"/>
        </w:rPr>
        <w:t>, 2019)</w:t>
      </w:r>
      <w:r>
        <w:rPr>
          <w:rFonts w:eastAsia="宋体"/>
          <w:lang w:eastAsia="zh-CN"/>
        </w:rPr>
        <w:fldChar w:fldCharType="end"/>
      </w:r>
      <w:r>
        <w:rPr>
          <w:rFonts w:eastAsia="宋体" w:hint="eastAsia"/>
          <w:lang w:eastAsia="zh-CN"/>
        </w:rPr>
        <w:t xml:space="preserve">. </w:t>
      </w:r>
      <w:r w:rsidRPr="007C60AD">
        <w:rPr>
          <w:rFonts w:eastAsia="宋体"/>
          <w:lang w:eastAsia="zh-CN"/>
        </w:rPr>
        <w:t xml:space="preserve">However, migration responses are highly context-dependent and influenced by economic opportunities, migration costs, institutional environments, and household capabilities </w:t>
      </w:r>
      <w:r>
        <w:rPr>
          <w:rFonts w:eastAsia="宋体"/>
          <w:lang w:eastAsia="zh-CN"/>
        </w:rPr>
        <w:fldChar w:fldCharType="begin"/>
      </w:r>
      <w:r>
        <w:rPr>
          <w:rFonts w:eastAsia="宋体"/>
          <w:lang w:eastAsia="zh-CN"/>
        </w:rPr>
        <w:instrText xml:space="preserve"> ADDIN ZOTERO_ITEM CSL_CITATION {"citationID":"ViwaNRBx","properties":{"formattedCitation":"(De Haas, 2021)","plainCitation":"(De Haas, 2021)","noteIndex":0},"citationItems":[{"id":1028,"uris":["http://zotero.org/users/local/l0I20NHz/items/8G4NQ67N"],"itemData":{"id":1028,"type":"article-journal","abstract":"This paper elaborates an aspirations–capabilities framework to advance our understanding of human mobility as an intrinsic part of broader processes of social change. In order to achieve a more meaningful understanding of agency and structure in migration processes, this framework conceptualises migration as a function of aspirations and capabilities to migrate within given sets of perceived geographical opportunity structures. It distinguishes between the instrumental (means-to-an-end) and intrinsic (directly wellbeing-affecting) dimensions of human mobility. This yields a vision in which moving and staying are seen as complementary manifestations of migratory agency and in which human mobility is defined as people’s capability to choose where to live, including the option to stay, rather than as the act of moving or migrating itself. Drawing on Berlin’s concepts of positive and negative liberty (as manifestations of the widely varying structural conditions under which migration occurs) this paper conceptualises how macrostructural change shapes people’s migratory aspirations and capabilities. The resulting framework helps to understand the complex and often counter-intuitive ways in which processes of social transformation and ‘development’ shape patterns of migration and enable us to integrate the analysis of almost all forms of migratory mobility within one meta-conceptual framework.","container-title":"Comparative Migration Studies","DOI":"10.1186/s40878-020-00210-4","ISSN":"2214-594X","issue":"1","journalAbbreviation":"CMS","language":"en","license":"https://creativecommons.org/licenses/by/4.0","note":"publisher: Springer Science and Business Media LLC\nTLDR: The resulting framework helps to understand the complex and often counter-intuitive ways in which processes of social transformation and ‘development’ shape patterns of migration and enable us to integrate the analysis of almost all forms of migratory mobility within one meta-conceptual framework.","source":"Crossref","title":"A theory of migration: the aspirations-capabilities framework","title-short":"A theory of migration","URL":"https://comparativemigrationstudies.springeropen.com/articles/10.1186/s40878-020-00210-4","volume":"9","author":[{"family":"De Haas","given":"Hein"}],"accessed":{"date-parts":[["2025",7,24]]},"issued":{"date-parts":[["2021",12]]}}}],"schema":"https://github.com/citation-style-language/schema/raw/master/csl-citation.json"} </w:instrText>
      </w:r>
      <w:r>
        <w:rPr>
          <w:rFonts w:eastAsia="宋体"/>
          <w:lang w:eastAsia="zh-CN"/>
        </w:rPr>
        <w:fldChar w:fldCharType="separate"/>
      </w:r>
      <w:r w:rsidRPr="007C60AD">
        <w:rPr>
          <w:rFonts w:cs="Times New Roman"/>
        </w:rPr>
        <w:t>(De Haas, 2021)</w:t>
      </w:r>
      <w:r>
        <w:rPr>
          <w:rFonts w:eastAsia="宋体"/>
          <w:lang w:eastAsia="zh-CN"/>
        </w:rPr>
        <w:fldChar w:fldCharType="end"/>
      </w:r>
      <w:r w:rsidRPr="007C60AD">
        <w:rPr>
          <w:rFonts w:eastAsia="宋体"/>
          <w:lang w:eastAsia="zh-CN"/>
        </w:rPr>
        <w:t>.</w:t>
      </w:r>
    </w:p>
    <w:p w14:paraId="39D3C54B" w14:textId="3575CFFF" w:rsidR="007C60AD" w:rsidRDefault="000B3ABB" w:rsidP="005652BE">
      <w:pPr>
        <w:rPr>
          <w:rFonts w:eastAsia="宋体"/>
          <w:lang w:eastAsia="zh-CN"/>
        </w:rPr>
      </w:pPr>
      <w:r>
        <w:rPr>
          <w:rFonts w:eastAsia="宋体" w:hint="eastAsia"/>
          <w:lang w:eastAsia="zh-CN"/>
        </w:rPr>
        <w:t>In</w:t>
      </w:r>
      <w:r w:rsidRPr="000B3ABB">
        <w:rPr>
          <w:rFonts w:eastAsia="宋体"/>
          <w:lang w:eastAsia="zh-CN"/>
        </w:rPr>
        <w:t xml:space="preserve"> China, evidence suggests that climate change affects rural </w:t>
      </w:r>
      <w:proofErr w:type="spellStart"/>
      <w:r w:rsidRPr="000B3ABB">
        <w:rPr>
          <w:rFonts w:eastAsia="宋体"/>
          <w:lang w:eastAsia="zh-CN"/>
        </w:rPr>
        <w:t>labour</w:t>
      </w:r>
      <w:proofErr w:type="spellEnd"/>
      <w:r w:rsidRPr="000B3ABB">
        <w:rPr>
          <w:rFonts w:eastAsia="宋体"/>
          <w:lang w:eastAsia="zh-CN"/>
        </w:rPr>
        <w:t xml:space="preserve"> allocation </w:t>
      </w:r>
      <w:r>
        <w:rPr>
          <w:rFonts w:eastAsia="宋体"/>
          <w:lang w:eastAsia="zh-CN"/>
        </w:rPr>
        <w:fldChar w:fldCharType="begin"/>
      </w:r>
      <w:r>
        <w:rPr>
          <w:rFonts w:eastAsia="宋体"/>
          <w:lang w:eastAsia="zh-CN"/>
        </w:rPr>
        <w:instrText xml:space="preserve"> ADDIN ZOTERO_ITEM CSL_CITATION {"citationID":"CCSpC70m","properties":{"formattedCitation":"(Wang, Chen and Shen, 2024; Zheng {\\i{}et al.}, 2024)","plainCitation":"(Wang, Chen and Shen, 2024; Zheng et al., 2024)","noteIndex":0},"citationItems":[{"id":914,"uris":["http://zotero.org/users/local/l0I20NHz/items/HFLWRT5Y"],"itemData":{"id":914,"type":"article-journal","abstract":"The recurrent occurrence of extreme weather events poses a significant threat to agricultural production, food security, and sustainable economic development. Understanding farmers' adaptive responses to cope with these challenges is pivotal for informing and implementing effective climate resilience policies. This study utilizes the Spatial Precipitation Index (SPI) to assess rainfall patterns and applies fixed effects methods to analyze extreme rainfall shocks' impact on rural households, using panel data from China's 2006–2015 National Rural Fixed Point Survey. Below are the results. Firstly, both drought and rainstorm shocks negatively affect agricultural yield and income, highlighting farmers' vulnerability to extreme rainfall events. Secondly, farmers respond to these shocks by reallocating labor from agriculture to non-agricultural sectors or migrating to urban areas, with these labor mobility patterns typically being temporary. Thirdly, there's notable heterogeneity linked to household affluence. Less affluent rural households experienced more pronounced declines in yield and income, compelling higher migration rates. Collectively, our findings shed light on how Chinese rural households strategically adjust their labor decisions to respond to extreme rainfall shocks through inter-sectoral and inter-regional labor mobility.","container-title":"Science of The Total Environment","DOI":"10.1016/j.scitotenv.2024.170866","ISSN":"00489697","journalAbbreviation":"Science of The Total Environment","language":"en","page":"170866","source":"DOI.org (Crossref)","title":"Extreme rainfall, farmer vulnerability, and labor mobility—Evidence from rural China","volume":"918","author":[{"family":"Wang","given":"Heer"},{"family":"Chen","given":"Bo"},{"family":"Shen","given":"Xuhang"}],"issued":{"date-parts":[["2024",3]]}}},{"id":920,"uris":["http://zotero.org/users/local/l0I20NHz/items/Z8TZFUZB"],"itemData":{"id":920,"type":"article-journal","abstract":"There is growing interest in the impact of climate change on agricultural labor supply in China, rigorous empirical evidence for this issue is insufficient. This potentially important channel through which climate change may affect agricultural labor supply has not received attention. Using a panel survey data of 100 administrative villages and 2977 farmers in China, we find that temperature and precipitation do affect farmers’ labor allocation, 1˚C increase from the current average temperature will reduce agricultural labor supply by 0.252%, and 1mm increase from the current average rainfall will reduce agricultural labor supply by 0.001%. Climate change also leads to the decline of net agricultural income, which creates distorted incentives for households to over-supply labor to non-agriculture. Moreover, farmers with relatively lower risk tolerance preferred to reduce the current supply of agricultural labor when net agricultural income is projected to decrease under climate change scenarios.","container-title":"PLOS ONE","DOI":"10.1371/journal.pone.0306260","ISSN":"1932-6203","issue":"7","journalAbbreviation":"PLoS ONE","language":"en","page":"e0306260","source":"DOI.org (Crossref)","title":"Heterogeneous and short-term effects of a changing climate on farmers’ labor allocation: An empirical analysis of China","title-short":"Heterogeneous and short-term effects of a changing climate on farmers’ labor allocation","volume":"19","author":[{"family":"Zheng","given":"Wolin"},{"family":"Chen","given":"Xiaozhi"},{"family":"Xu","given":"Weiqi"},{"family":"Wu","given":"Zhidong"}],"editor":[{"family":"Mushtaq","given":"Zulqarnain"}],"issued":{"date-parts":[["2024",7,26]]}}}],"schema":"https://github.com/citation-style-language/schema/raw/master/csl-citation.json"} </w:instrText>
      </w:r>
      <w:r>
        <w:rPr>
          <w:rFonts w:eastAsia="宋体"/>
          <w:lang w:eastAsia="zh-CN"/>
        </w:rPr>
        <w:fldChar w:fldCharType="separate"/>
      </w:r>
      <w:r w:rsidRPr="000B3ABB">
        <w:rPr>
          <w:rFonts w:cs="Times New Roman"/>
        </w:rPr>
        <w:t xml:space="preserve">(Wang, Chen and Shen, 2024; Zheng </w:t>
      </w:r>
      <w:r w:rsidRPr="000B3ABB">
        <w:rPr>
          <w:rFonts w:cs="Times New Roman"/>
          <w:i/>
          <w:iCs/>
        </w:rPr>
        <w:t>et al.</w:t>
      </w:r>
      <w:r w:rsidRPr="000B3ABB">
        <w:rPr>
          <w:rFonts w:cs="Times New Roman"/>
        </w:rPr>
        <w:t>, 2024)</w:t>
      </w:r>
      <w:r>
        <w:rPr>
          <w:rFonts w:eastAsia="宋体"/>
          <w:lang w:eastAsia="zh-CN"/>
        </w:rPr>
        <w:fldChar w:fldCharType="end"/>
      </w:r>
      <w:r>
        <w:rPr>
          <w:rFonts w:eastAsia="宋体" w:hint="eastAsia"/>
          <w:lang w:eastAsia="zh-CN"/>
        </w:rPr>
        <w:t>,</w:t>
      </w:r>
      <w:r w:rsidRPr="000B3ABB">
        <w:rPr>
          <w:rFonts w:eastAsia="宋体"/>
          <w:lang w:eastAsia="zh-CN"/>
        </w:rPr>
        <w:t xml:space="preserve"> but most studies have focused on eastern provinces with convenient transportation and high agricultural productivity. For underdeveloped mountainous regions like Guizhou, where migration ability may be constrained, empirical research is scarce. Although the 2010 drought severely reduced agricultural output, it remains unclear whether and to what extent it triggered rural out-migration. Additionally, the spatial heterogeneity of drought impacts (potentially influenced by elevation, agricultural dependency, and infrastructure) has not been systematically evaluated.</w:t>
      </w:r>
    </w:p>
    <w:p w14:paraId="612BEE71" w14:textId="08F3C178" w:rsidR="00660E5C" w:rsidRDefault="00660E5C" w:rsidP="005652BE">
      <w:pPr>
        <w:rPr>
          <w:rFonts w:eastAsia="宋体"/>
          <w:lang w:eastAsia="zh-CN"/>
        </w:rPr>
      </w:pPr>
      <w:r w:rsidRPr="00660E5C">
        <w:rPr>
          <w:rFonts w:eastAsia="宋体"/>
          <w:lang w:eastAsia="zh-CN"/>
        </w:rPr>
        <w:t>Although existing literature on climate-induced migration in China provides valuable insights, it primarily employs national-scale econometric methods or household survey methods. Few studies have conducted spatially explicit analyses of agricultural and migration outcomes using clearly defined extreme climate events. Furthermore, Guizhou's complex socio-ecological environment—karst topography, high rural poverty rates, and limited non-agricultural employment opportunities—suggests that its migration response may differ significantly from patterns observed in more developed regions. This highlights the necessity of conducting case-specific, data-driven research to better understand the causal pathways linking climate shocks, agricultural viability, and population mobility.</w:t>
      </w:r>
    </w:p>
    <w:p w14:paraId="5389DF7C" w14:textId="4723F166" w:rsidR="00F32579" w:rsidRPr="005652BE" w:rsidRDefault="00F32579" w:rsidP="00BF5E82">
      <w:pPr>
        <w:pStyle w:val="21"/>
        <w:numPr>
          <w:ilvl w:val="1"/>
          <w:numId w:val="18"/>
        </w:numPr>
        <w:rPr>
          <w:lang w:eastAsia="zh-CN"/>
        </w:rPr>
      </w:pPr>
      <w:bookmarkStart w:id="6" w:name="_Toc205575905"/>
      <w:r w:rsidRPr="00F32579">
        <w:rPr>
          <w:lang w:eastAsia="zh-CN"/>
        </w:rPr>
        <w:t>Research Aim and Questions</w:t>
      </w:r>
      <w:bookmarkEnd w:id="6"/>
    </w:p>
    <w:p w14:paraId="60294C0D" w14:textId="110ECF69" w:rsidR="00BD0295" w:rsidRDefault="00BD0295" w:rsidP="00BD0295">
      <w:pPr>
        <w:rPr>
          <w:rFonts w:eastAsia="宋体"/>
          <w:lang w:eastAsia="zh-CN"/>
        </w:rPr>
      </w:pPr>
      <w:r w:rsidRPr="00BD0295">
        <w:rPr>
          <w:rFonts w:eastAsia="宋体"/>
          <w:lang w:eastAsia="zh-CN"/>
        </w:rPr>
        <w:t xml:space="preserve">This study aims to explore the socio-spatial impacts of the extreme drought in Guizhou Province in 2010, focusing on agricultural productivity, rural population migration, and the moderating effects of local geographical and socio-economic characteristics. </w:t>
      </w:r>
      <w:commentRangeStart w:id="7"/>
      <w:r w:rsidRPr="00BD0295">
        <w:rPr>
          <w:rFonts w:eastAsia="宋体"/>
          <w:lang w:eastAsia="zh-CN"/>
        </w:rPr>
        <w:t xml:space="preserve">Additionally, this study </w:t>
      </w:r>
      <w:r>
        <w:rPr>
          <w:rFonts w:eastAsia="宋体"/>
          <w:lang w:eastAsia="zh-CN"/>
        </w:rPr>
        <w:t>aims to investigate the potential relationship between agricultural decline and population migration, considering</w:t>
      </w:r>
      <w:r w:rsidRPr="00BD0295">
        <w:rPr>
          <w:rFonts w:eastAsia="宋体"/>
          <w:lang w:eastAsia="zh-CN"/>
        </w:rPr>
        <w:t xml:space="preserve"> the context of spatial heterogeneity.</w:t>
      </w:r>
      <w:commentRangeEnd w:id="7"/>
      <w:r>
        <w:rPr>
          <w:rStyle w:val="aff9"/>
        </w:rPr>
        <w:commentReference w:id="7"/>
      </w:r>
    </w:p>
    <w:p w14:paraId="6C119C35" w14:textId="77777777" w:rsidR="0047520C" w:rsidRPr="0047520C" w:rsidRDefault="0047520C" w:rsidP="0047520C">
      <w:pPr>
        <w:rPr>
          <w:rFonts w:eastAsia="宋体"/>
          <w:lang w:eastAsia="zh-CN"/>
        </w:rPr>
      </w:pPr>
      <w:r w:rsidRPr="0047520C">
        <w:rPr>
          <w:rFonts w:eastAsia="宋体"/>
          <w:lang w:eastAsia="zh-CN"/>
        </w:rPr>
        <w:t>The core research questions are:</w:t>
      </w:r>
    </w:p>
    <w:p w14:paraId="7AA2889F" w14:textId="77777777" w:rsidR="0047520C" w:rsidRPr="0047520C" w:rsidRDefault="0047520C" w:rsidP="0047520C">
      <w:pPr>
        <w:rPr>
          <w:rFonts w:eastAsia="宋体"/>
          <w:lang w:eastAsia="zh-CN"/>
        </w:rPr>
      </w:pPr>
      <w:r w:rsidRPr="0047520C">
        <w:rPr>
          <w:rFonts w:eastAsia="宋体"/>
          <w:lang w:eastAsia="zh-CN"/>
        </w:rPr>
        <w:t>1. Does extreme drought significantly affect agricultural productivity as measured by seasonal crop NDVI?</w:t>
      </w:r>
    </w:p>
    <w:p w14:paraId="48604734" w14:textId="77777777" w:rsidR="0047520C" w:rsidRPr="0047520C" w:rsidRDefault="0047520C" w:rsidP="0047520C">
      <w:pPr>
        <w:rPr>
          <w:rFonts w:eastAsia="宋体"/>
          <w:lang w:eastAsia="zh-CN"/>
        </w:rPr>
      </w:pPr>
      <w:r w:rsidRPr="0047520C">
        <w:rPr>
          <w:rFonts w:eastAsia="宋体"/>
          <w:lang w:eastAsia="zh-CN"/>
        </w:rPr>
        <w:lastRenderedPageBreak/>
        <w:t>2. Does drought affect rural migration patterns?</w:t>
      </w:r>
    </w:p>
    <w:p w14:paraId="30987114" w14:textId="77777777" w:rsidR="0047520C" w:rsidRPr="0047520C" w:rsidRDefault="0047520C" w:rsidP="0047520C">
      <w:pPr>
        <w:rPr>
          <w:rFonts w:eastAsia="宋体"/>
          <w:lang w:eastAsia="zh-CN"/>
        </w:rPr>
      </w:pPr>
      <w:r w:rsidRPr="0047520C">
        <w:rPr>
          <w:rFonts w:eastAsia="宋体"/>
          <w:lang w:eastAsia="zh-CN"/>
        </w:rPr>
        <w:t xml:space="preserve">3. How do county-level characteristics (e.g., altitude, </w:t>
      </w:r>
      <w:proofErr w:type="spellStart"/>
      <w:r w:rsidRPr="0047520C">
        <w:rPr>
          <w:rFonts w:eastAsia="宋体"/>
          <w:lang w:eastAsia="zh-CN"/>
        </w:rPr>
        <w:t>urbanisation</w:t>
      </w:r>
      <w:proofErr w:type="spellEnd"/>
      <w:r w:rsidRPr="0047520C">
        <w:rPr>
          <w:rFonts w:eastAsia="宋体"/>
          <w:lang w:eastAsia="zh-CN"/>
        </w:rPr>
        <w:t>, and population density) influence these responses?</w:t>
      </w:r>
    </w:p>
    <w:p w14:paraId="2C1C6EC6" w14:textId="6336E847" w:rsidR="00BD0295" w:rsidRDefault="0047520C" w:rsidP="0047520C">
      <w:pPr>
        <w:rPr>
          <w:rFonts w:eastAsia="宋体"/>
          <w:lang w:eastAsia="zh-CN"/>
        </w:rPr>
      </w:pPr>
      <w:r w:rsidRPr="0047520C">
        <w:rPr>
          <w:rFonts w:eastAsia="宋体"/>
          <w:lang w:eastAsia="zh-CN"/>
        </w:rPr>
        <w:t>4. To what extent is the observed decline in agricultural vitality related to drought occurrence and migration trends?</w:t>
      </w:r>
    </w:p>
    <w:p w14:paraId="76F025E6" w14:textId="485A7E4B" w:rsidR="0047520C" w:rsidRDefault="005F0587" w:rsidP="0047520C">
      <w:pPr>
        <w:rPr>
          <w:rFonts w:eastAsia="宋体"/>
          <w:lang w:eastAsia="zh-CN"/>
        </w:rPr>
      </w:pPr>
      <w:r w:rsidRPr="005F0587">
        <w:rPr>
          <w:rFonts w:eastAsia="宋体"/>
          <w:lang w:eastAsia="zh-CN"/>
        </w:rPr>
        <w:t>Research contributions include:</w:t>
      </w:r>
    </w:p>
    <w:p w14:paraId="78546A18" w14:textId="77777777" w:rsidR="005F0587" w:rsidRPr="005F0587" w:rsidRDefault="005F0587" w:rsidP="005F0587">
      <w:pPr>
        <w:rPr>
          <w:rFonts w:eastAsia="宋体"/>
          <w:lang w:eastAsia="zh-CN"/>
        </w:rPr>
      </w:pPr>
      <w:r w:rsidRPr="005F0587">
        <w:rPr>
          <w:rFonts w:eastAsia="宋体"/>
          <w:lang w:eastAsia="zh-CN"/>
        </w:rPr>
        <w:t>1. Data integration — Combining satellite remote sensing (NDVI), climate indices (SPEI) and census data to construct a county-level panel data set.</w:t>
      </w:r>
    </w:p>
    <w:p w14:paraId="5977050A" w14:textId="77777777" w:rsidR="005F0587" w:rsidRPr="005F0587" w:rsidRDefault="005F0587" w:rsidP="005F0587">
      <w:pPr>
        <w:rPr>
          <w:rFonts w:eastAsia="宋体"/>
          <w:lang w:eastAsia="zh-CN"/>
        </w:rPr>
      </w:pPr>
      <w:r w:rsidRPr="005F0587">
        <w:rPr>
          <w:rFonts w:eastAsia="宋体"/>
          <w:lang w:eastAsia="zh-CN"/>
        </w:rPr>
        <w:t>2. Causal inference — Using difference-in-differences (</w:t>
      </w:r>
      <w:proofErr w:type="spellStart"/>
      <w:r w:rsidRPr="005F0587">
        <w:rPr>
          <w:rFonts w:eastAsia="宋体"/>
          <w:lang w:eastAsia="zh-CN"/>
        </w:rPr>
        <w:t>DiD</w:t>
      </w:r>
      <w:proofErr w:type="spellEnd"/>
      <w:r w:rsidRPr="005F0587">
        <w:rPr>
          <w:rFonts w:eastAsia="宋体"/>
          <w:lang w:eastAsia="zh-CN"/>
        </w:rPr>
        <w:t>) estimation and event study designs to determine the causal effects of drought on agricultural productivity and migration.</w:t>
      </w:r>
    </w:p>
    <w:p w14:paraId="1CF4A4A7" w14:textId="0E4810E5" w:rsidR="005F0587" w:rsidRDefault="005F0587" w:rsidP="005F0587">
      <w:pPr>
        <w:rPr>
          <w:rFonts w:eastAsia="宋体"/>
          <w:lang w:eastAsia="zh-CN"/>
        </w:rPr>
      </w:pPr>
      <w:r w:rsidRPr="005F0587">
        <w:rPr>
          <w:rFonts w:eastAsia="宋体"/>
          <w:lang w:eastAsia="zh-CN"/>
        </w:rPr>
        <w:t>3. Focus on spatial heterogeneity — Link climate, agriculture and migration within a framework that considers geographical and socio-economic diversity, with a focus on mountainous areas that are often subject to climate stress.</w:t>
      </w:r>
    </w:p>
    <w:p w14:paraId="52CC980C" w14:textId="7C1F54F5" w:rsidR="005F0587" w:rsidRPr="00BF5E82" w:rsidRDefault="005F0587" w:rsidP="00BF5E82">
      <w:pPr>
        <w:pStyle w:val="21"/>
        <w:numPr>
          <w:ilvl w:val="1"/>
          <w:numId w:val="18"/>
        </w:numPr>
        <w:rPr>
          <w:lang w:eastAsia="zh-CN"/>
        </w:rPr>
      </w:pPr>
      <w:bookmarkStart w:id="8" w:name="_Toc205575906"/>
      <w:r w:rsidRPr="005F0587">
        <w:rPr>
          <w:lang w:eastAsia="zh-CN"/>
        </w:rPr>
        <w:t xml:space="preserve">Significance of </w:t>
      </w:r>
      <w:proofErr w:type="gramStart"/>
      <w:r w:rsidRPr="005F0587">
        <w:rPr>
          <w:lang w:eastAsia="zh-CN"/>
        </w:rPr>
        <w:t>the Study</w:t>
      </w:r>
      <w:bookmarkEnd w:id="8"/>
      <w:proofErr w:type="gramEnd"/>
    </w:p>
    <w:p w14:paraId="77E99694" w14:textId="08439477" w:rsidR="00F96425" w:rsidRPr="00F96425" w:rsidRDefault="00F96425" w:rsidP="00F96425">
      <w:pPr>
        <w:rPr>
          <w:rFonts w:eastAsia="宋体"/>
          <w:lang w:eastAsia="zh-CN"/>
        </w:rPr>
      </w:pPr>
      <w:r w:rsidRPr="00F96425">
        <w:rPr>
          <w:rFonts w:eastAsia="宋体"/>
          <w:lang w:eastAsia="zh-CN"/>
        </w:rPr>
        <w:t xml:space="preserve">This study contributes to </w:t>
      </w:r>
      <w:r w:rsidR="00165FC2" w:rsidRPr="00F96425">
        <w:rPr>
          <w:rFonts w:eastAsia="宋体"/>
          <w:lang w:eastAsia="zh-CN"/>
        </w:rPr>
        <w:t>climate</w:t>
      </w:r>
      <w:r w:rsidRPr="00F96425">
        <w:rPr>
          <w:rFonts w:eastAsia="宋体"/>
          <w:lang w:eastAsia="zh-CN"/>
        </w:rPr>
        <w:t>-agriculture-migration literature in three ways.</w:t>
      </w:r>
    </w:p>
    <w:p w14:paraId="5742A0E1" w14:textId="77777777" w:rsidR="00F96425" w:rsidRPr="00F96425" w:rsidRDefault="00F96425" w:rsidP="00F96425">
      <w:pPr>
        <w:rPr>
          <w:rFonts w:eastAsia="宋体"/>
          <w:lang w:eastAsia="zh-CN"/>
        </w:rPr>
      </w:pPr>
      <w:r w:rsidRPr="00F96425">
        <w:rPr>
          <w:rFonts w:eastAsia="宋体"/>
          <w:lang w:eastAsia="zh-CN"/>
        </w:rPr>
        <w:t>First, it provides event-based empirical evidence from Guizhou, a mountainous and agriculture-dependent region that is largely absent from national and global analyses.</w:t>
      </w:r>
    </w:p>
    <w:p w14:paraId="3222ADFB" w14:textId="77777777" w:rsidR="00F96425" w:rsidRPr="00F96425" w:rsidRDefault="00F96425" w:rsidP="00F96425">
      <w:pPr>
        <w:rPr>
          <w:rFonts w:eastAsia="宋体"/>
          <w:lang w:eastAsia="zh-CN"/>
        </w:rPr>
      </w:pPr>
      <w:r w:rsidRPr="00F96425">
        <w:rPr>
          <w:rFonts w:eastAsia="宋体"/>
          <w:lang w:eastAsia="zh-CN"/>
        </w:rPr>
        <w:t>Second, it presents the integration of multi-source datasets (satellite NDVI, drought index (SPEI), and county-level demographic data) to enable spatially explicit assessments of drought impacts.</w:t>
      </w:r>
    </w:p>
    <w:p w14:paraId="777952A4" w14:textId="77777777" w:rsidR="00F96425" w:rsidRDefault="00F96425" w:rsidP="00F96425">
      <w:pPr>
        <w:rPr>
          <w:rFonts w:eastAsia="宋体"/>
          <w:lang w:eastAsia="zh-CN"/>
        </w:rPr>
      </w:pPr>
      <w:r w:rsidRPr="00F96425">
        <w:rPr>
          <w:rFonts w:eastAsia="宋体"/>
          <w:lang w:eastAsia="zh-CN"/>
        </w:rPr>
        <w:t xml:space="preserve">Third, it employs quasi-experimental methods (Difference-in-Differences and event studies) to strengthen causal inference, revealing spatial heterogeneity shaped by geographical and socio-economic factors.  </w:t>
      </w:r>
    </w:p>
    <w:p w14:paraId="6E37C27F" w14:textId="77777777" w:rsidR="00D06DC9" w:rsidRDefault="00E94172" w:rsidP="00D06DC9">
      <w:pPr>
        <w:rPr>
          <w:rFonts w:eastAsia="宋体"/>
          <w:lang w:eastAsia="zh-CN"/>
        </w:rPr>
      </w:pPr>
      <w:r w:rsidRPr="00E94172">
        <w:rPr>
          <w:rFonts w:eastAsia="宋体"/>
          <w:lang w:eastAsia="zh-CN"/>
        </w:rPr>
        <w:t xml:space="preserve">In addition to academic contributions, the findings are highly aligned with China's rural </w:t>
      </w:r>
      <w:proofErr w:type="spellStart"/>
      <w:r w:rsidRPr="00E94172">
        <w:rPr>
          <w:rFonts w:eastAsia="宋体"/>
          <w:lang w:eastAsia="zh-CN"/>
        </w:rPr>
        <w:t>revitalisation</w:t>
      </w:r>
      <w:proofErr w:type="spellEnd"/>
      <w:r w:rsidRPr="00E94172">
        <w:rPr>
          <w:rFonts w:eastAsia="宋体"/>
          <w:lang w:eastAsia="zh-CN"/>
        </w:rPr>
        <w:t xml:space="preserve"> strategy. </w:t>
      </w:r>
      <w:r w:rsidRPr="00E94172">
        <w:rPr>
          <w:rFonts w:eastAsia="宋体"/>
          <w:i/>
          <w:iCs/>
          <w:lang w:eastAsia="zh-CN"/>
        </w:rPr>
        <w:t xml:space="preserve">The Rural </w:t>
      </w:r>
      <w:proofErr w:type="spellStart"/>
      <w:r w:rsidRPr="00E94172">
        <w:rPr>
          <w:rFonts w:eastAsia="宋体"/>
          <w:i/>
          <w:iCs/>
          <w:lang w:eastAsia="zh-CN"/>
        </w:rPr>
        <w:t>Revitalisation</w:t>
      </w:r>
      <w:proofErr w:type="spellEnd"/>
      <w:r w:rsidRPr="00E94172">
        <w:rPr>
          <w:rFonts w:eastAsia="宋体"/>
          <w:i/>
          <w:iCs/>
          <w:lang w:eastAsia="zh-CN"/>
        </w:rPr>
        <w:t xml:space="preserve"> Plan (2024–2027)</w:t>
      </w:r>
      <w:r w:rsidRPr="00E94172">
        <w:rPr>
          <w:rFonts w:eastAsia="宋体"/>
          <w:lang w:eastAsia="zh-CN"/>
        </w:rPr>
        <w:t xml:space="preserve"> </w:t>
      </w:r>
      <w:proofErr w:type="spellStart"/>
      <w:r w:rsidRPr="00E94172">
        <w:rPr>
          <w:rFonts w:eastAsia="宋体"/>
          <w:lang w:eastAsia="zh-CN"/>
        </w:rPr>
        <w:t>emphasises</w:t>
      </w:r>
      <w:proofErr w:type="spellEnd"/>
      <w:r w:rsidRPr="00E94172">
        <w:rPr>
          <w:rFonts w:eastAsia="宋体"/>
          <w:lang w:eastAsia="zh-CN"/>
        </w:rPr>
        <w:t xml:space="preserve"> agricultural resilience, food security, improvements to rural infrastructure, and differentiated support for ecologically fragile and underdeveloped regions. </w:t>
      </w:r>
      <w:r w:rsidR="00D06DC9" w:rsidRPr="00D06DC9">
        <w:rPr>
          <w:rFonts w:eastAsia="宋体"/>
          <w:lang w:eastAsia="zh-CN"/>
        </w:rPr>
        <w:t xml:space="preserve">By identifying the </w:t>
      </w:r>
      <w:proofErr w:type="spellStart"/>
      <w:r w:rsidR="00D06DC9" w:rsidRPr="00D06DC9">
        <w:rPr>
          <w:rFonts w:eastAsia="宋体"/>
          <w:lang w:eastAsia="zh-CN"/>
        </w:rPr>
        <w:t>regions</w:t>
      </w:r>
      <w:proofErr w:type="spellEnd"/>
      <w:r w:rsidR="00D06DC9" w:rsidRPr="00D06DC9">
        <w:rPr>
          <w:rFonts w:eastAsia="宋体"/>
          <w:lang w:eastAsia="zh-CN"/>
        </w:rPr>
        <w:t xml:space="preserve"> most severely affected by drought and its underlying causes, this study supports the development of targeted adaptation measures, promotes agricultural </w:t>
      </w:r>
      <w:proofErr w:type="spellStart"/>
      <w:r w:rsidR="00D06DC9" w:rsidRPr="00D06DC9">
        <w:rPr>
          <w:rFonts w:eastAsia="宋体"/>
          <w:lang w:eastAsia="zh-CN"/>
        </w:rPr>
        <w:t>modernisation</w:t>
      </w:r>
      <w:proofErr w:type="spellEnd"/>
      <w:r w:rsidR="00D06DC9" w:rsidRPr="00D06DC9">
        <w:rPr>
          <w:rFonts w:eastAsia="宋体"/>
          <w:lang w:eastAsia="zh-CN"/>
        </w:rPr>
        <w:t xml:space="preserve">, and advances rural livelihood diversification within the framework of the national </w:t>
      </w:r>
      <w:proofErr w:type="spellStart"/>
      <w:r w:rsidR="00D06DC9" w:rsidRPr="00D06DC9">
        <w:rPr>
          <w:rFonts w:eastAsia="宋体"/>
          <w:lang w:eastAsia="zh-CN"/>
        </w:rPr>
        <w:t>revitalisation</w:t>
      </w:r>
      <w:proofErr w:type="spellEnd"/>
      <w:r w:rsidR="00D06DC9" w:rsidRPr="00D06DC9">
        <w:rPr>
          <w:rFonts w:eastAsia="宋体"/>
          <w:lang w:eastAsia="zh-CN"/>
        </w:rPr>
        <w:t xml:space="preserve"> strategy.</w:t>
      </w:r>
    </w:p>
    <w:p w14:paraId="41F083BC" w14:textId="06D2B870" w:rsidR="00EC743D" w:rsidRPr="00BF5E82" w:rsidRDefault="00EC743D" w:rsidP="00BF5E82">
      <w:pPr>
        <w:pStyle w:val="1"/>
        <w:numPr>
          <w:ilvl w:val="0"/>
          <w:numId w:val="19"/>
        </w:numPr>
        <w:rPr>
          <w:rFonts w:hint="eastAsia"/>
        </w:rPr>
      </w:pPr>
      <w:bookmarkStart w:id="9" w:name="_Toc205575907"/>
      <w:r w:rsidRPr="00BF5E82">
        <w:rPr>
          <w:rFonts w:hint="eastAsia"/>
        </w:rPr>
        <w:lastRenderedPageBreak/>
        <w:t>Literature Review</w:t>
      </w:r>
      <w:bookmarkEnd w:id="9"/>
    </w:p>
    <w:p w14:paraId="250B9F5D" w14:textId="77777777" w:rsidR="00BF5E82" w:rsidRPr="00BF5E82" w:rsidRDefault="00BF5E82" w:rsidP="00BF5E82">
      <w:pPr>
        <w:pStyle w:val="ae"/>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0" w:name="_Toc205575908"/>
      <w:bookmarkEnd w:id="10"/>
    </w:p>
    <w:p w14:paraId="36C603FE" w14:textId="77777777" w:rsidR="00BF5E82" w:rsidRPr="00BF5E82" w:rsidRDefault="00BF5E82" w:rsidP="00BF5E82">
      <w:pPr>
        <w:pStyle w:val="ae"/>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1" w:name="_Toc205575909"/>
      <w:bookmarkEnd w:id="11"/>
    </w:p>
    <w:p w14:paraId="7C57EE2D" w14:textId="49ED7C4A" w:rsidR="00D27E43" w:rsidRPr="00D27E43" w:rsidRDefault="00D27E43" w:rsidP="00BF5E82">
      <w:pPr>
        <w:pStyle w:val="21"/>
        <w:numPr>
          <w:ilvl w:val="1"/>
          <w:numId w:val="22"/>
        </w:numPr>
      </w:pPr>
      <w:bookmarkStart w:id="12" w:name="_Toc205575910"/>
      <w:r w:rsidRPr="00D27E43">
        <w:t>Climate-Agriculture-Migration Relations: Theoretical Foundations</w:t>
      </w:r>
      <w:bookmarkEnd w:id="12"/>
    </w:p>
    <w:p w14:paraId="158B3B6C" w14:textId="71EF9F4E" w:rsidR="006B4CEB" w:rsidRDefault="00D27E43" w:rsidP="00D27E43">
      <w:pPr>
        <w:rPr>
          <w:rFonts w:eastAsia="宋体"/>
          <w:lang w:eastAsia="zh-CN"/>
        </w:rPr>
      </w:pPr>
      <w:r w:rsidRPr="00D27E43">
        <w:rPr>
          <w:rFonts w:eastAsia="宋体"/>
          <w:lang w:eastAsia="zh-CN"/>
        </w:rPr>
        <w:t xml:space="preserve">The link between environmental change, agricultural production, and migration has been widely discussed in the migration literature. Black et al. (2011) propose a "five drivers" framework, identifying environmental change as one of the key </w:t>
      </w:r>
      <w:r w:rsidR="00650F3A">
        <w:rPr>
          <w:rFonts w:eastAsia="宋体"/>
          <w:lang w:eastAsia="zh-CN"/>
        </w:rPr>
        <w:t xml:space="preserve">drivers of migration, </w:t>
      </w:r>
      <w:r w:rsidRPr="00D27E43">
        <w:rPr>
          <w:rFonts w:eastAsia="宋体"/>
          <w:lang w:eastAsia="zh-CN"/>
        </w:rPr>
        <w:t xml:space="preserve">alongside economic, political, social, and demographic factors. Within this framework, environmental change can directly affect migration (e.g., by rendering livelihoods unsustainable) or indirectly influence migration (e.g., by disrupting agricultural productivity and income, prompting families to seek alternative livelihoods elsewhere). </w:t>
      </w:r>
      <w:proofErr w:type="spellStart"/>
      <w:r w:rsidRPr="00D27E43">
        <w:rPr>
          <w:rFonts w:eastAsia="宋体"/>
          <w:lang w:eastAsia="zh-CN"/>
        </w:rPr>
        <w:t>McLeman</w:t>
      </w:r>
      <w:proofErr w:type="spellEnd"/>
      <w:r w:rsidRPr="00D27E43">
        <w:rPr>
          <w:rFonts w:eastAsia="宋体"/>
          <w:lang w:eastAsia="zh-CN"/>
        </w:rPr>
        <w:t xml:space="preserve"> (2018) expanded this discussion by introducing the concept of threshold effects, suggesting that climate shocks only trigger migration when they exceed socio-economic or psychological thresholds.</w:t>
      </w:r>
    </w:p>
    <w:p w14:paraId="1DDC8662" w14:textId="77777777" w:rsidR="009425E2" w:rsidRDefault="009425E2" w:rsidP="00D27E43">
      <w:pPr>
        <w:rPr>
          <w:rFonts w:eastAsia="宋体"/>
          <w:lang w:eastAsia="zh-CN"/>
        </w:rPr>
      </w:pPr>
      <w:r w:rsidRPr="009425E2">
        <w:rPr>
          <w:rFonts w:eastAsia="宋体"/>
          <w:lang w:eastAsia="zh-CN"/>
        </w:rPr>
        <w:t xml:space="preserve">The </w:t>
      </w:r>
      <w:r>
        <w:rPr>
          <w:rFonts w:eastAsia="宋体"/>
          <w:lang w:eastAsia="zh-CN"/>
        </w:rPr>
        <w:t>‘</w:t>
      </w:r>
      <w:r w:rsidRPr="009425E2">
        <w:rPr>
          <w:rFonts w:eastAsia="宋体"/>
          <w:lang w:eastAsia="zh-CN"/>
        </w:rPr>
        <w:t xml:space="preserve">desire-ability’ framework (De Haas, 2021) offers another perspective, </w:t>
      </w:r>
      <w:proofErr w:type="spellStart"/>
      <w:r w:rsidRPr="009425E2">
        <w:rPr>
          <w:rFonts w:eastAsia="宋体"/>
          <w:lang w:eastAsia="zh-CN"/>
        </w:rPr>
        <w:t>emphasising</w:t>
      </w:r>
      <w:proofErr w:type="spellEnd"/>
      <w:r w:rsidRPr="009425E2">
        <w:rPr>
          <w:rFonts w:eastAsia="宋体"/>
          <w:lang w:eastAsia="zh-CN"/>
        </w:rPr>
        <w:t xml:space="preserve"> that migration decisions depend not only on push factors but also on the ability to </w:t>
      </w:r>
      <w:proofErr w:type="spellStart"/>
      <w:r w:rsidRPr="009425E2">
        <w:rPr>
          <w:rFonts w:eastAsia="宋体"/>
          <w:lang w:eastAsia="zh-CN"/>
        </w:rPr>
        <w:t>realise</w:t>
      </w:r>
      <w:proofErr w:type="spellEnd"/>
      <w:r w:rsidRPr="009425E2">
        <w:rPr>
          <w:rFonts w:eastAsia="宋体"/>
          <w:lang w:eastAsia="zh-CN"/>
        </w:rPr>
        <w:t xml:space="preserve"> migration desires. This highlights an important unevenness: even in the face of severe environmental shocks, not all affected households </w:t>
      </w:r>
      <w:r>
        <w:rPr>
          <w:rFonts w:eastAsia="宋体"/>
          <w:lang w:eastAsia="zh-CN"/>
        </w:rPr>
        <w:t>can</w:t>
      </w:r>
      <w:r w:rsidRPr="009425E2">
        <w:rPr>
          <w:rFonts w:eastAsia="宋体"/>
          <w:lang w:eastAsia="zh-CN"/>
        </w:rPr>
        <w:t xml:space="preserve"> migrate. Resource-constrained populations, particularly in rural or mountainous areas, may lack the funds, information, or social capital required for migration, leading to what De Haas refers to as ‘involuntary immobility.</w:t>
      </w:r>
    </w:p>
    <w:p w14:paraId="3F80212C" w14:textId="2379A345" w:rsidR="009425E2" w:rsidRDefault="009425E2" w:rsidP="00D27E43">
      <w:pPr>
        <w:rPr>
          <w:rFonts w:eastAsia="宋体"/>
          <w:lang w:eastAsia="zh-CN"/>
        </w:rPr>
      </w:pPr>
      <w:r w:rsidRPr="009425E2">
        <w:rPr>
          <w:rFonts w:eastAsia="宋体"/>
          <w:lang w:eastAsia="zh-CN"/>
        </w:rPr>
        <w:t>This framework helps explain why some vulnerable groups show lower migration rates even when faced with repeated environmental pressures, shifting the analytical focus from ‘why people migrate’ to ‘who can migrate.’ Therefore, when understanding how migrants respond to climate change, it is essential to consider structural and institutional factors.</w:t>
      </w:r>
    </w:p>
    <w:p w14:paraId="4D51F36D" w14:textId="7DE042F0" w:rsidR="002D352C" w:rsidRPr="002D352C" w:rsidRDefault="002D352C" w:rsidP="002D352C">
      <w:pPr>
        <w:rPr>
          <w:rFonts w:eastAsia="宋体"/>
          <w:lang w:eastAsia="zh-CN"/>
        </w:rPr>
      </w:pPr>
      <w:r w:rsidRPr="002D352C">
        <w:rPr>
          <w:rFonts w:eastAsia="宋体"/>
          <w:lang w:eastAsia="zh-CN"/>
        </w:rPr>
        <w:t xml:space="preserve">Cattaneo et al. (2019, 2020) </w:t>
      </w:r>
      <w:proofErr w:type="spellStart"/>
      <w:proofErr w:type="gramStart"/>
      <w:r w:rsidRPr="002D352C">
        <w:rPr>
          <w:rFonts w:eastAsia="宋体"/>
          <w:lang w:eastAsia="zh-CN"/>
        </w:rPr>
        <w:t>synthesised</w:t>
      </w:r>
      <w:proofErr w:type="spellEnd"/>
      <w:proofErr w:type="gramEnd"/>
      <w:r w:rsidRPr="002D352C">
        <w:rPr>
          <w:rFonts w:eastAsia="宋体"/>
          <w:lang w:eastAsia="zh-CN"/>
        </w:rPr>
        <w:t xml:space="preserve"> these perspectives and systematically articulated climate-induced migration pathways. They </w:t>
      </w:r>
      <w:proofErr w:type="spellStart"/>
      <w:r w:rsidRPr="002D352C">
        <w:rPr>
          <w:rFonts w:eastAsia="宋体"/>
          <w:lang w:eastAsia="zh-CN"/>
        </w:rPr>
        <w:t>emphasised</w:t>
      </w:r>
      <w:proofErr w:type="spellEnd"/>
      <w:r w:rsidRPr="002D352C">
        <w:rPr>
          <w:rFonts w:eastAsia="宋体"/>
          <w:lang w:eastAsia="zh-CN"/>
        </w:rPr>
        <w:t xml:space="preserve"> that agricultural decline (typically manifested as reduced yields, crop failures, or livestock losses) is a key intermediary mechanism between climate events and </w:t>
      </w:r>
      <w:proofErr w:type="spellStart"/>
      <w:r w:rsidRPr="002D352C">
        <w:rPr>
          <w:rFonts w:eastAsia="宋体"/>
          <w:lang w:eastAsia="zh-CN"/>
        </w:rPr>
        <w:t>labour</w:t>
      </w:r>
      <w:proofErr w:type="spellEnd"/>
      <w:r w:rsidRPr="002D352C">
        <w:rPr>
          <w:rFonts w:eastAsia="宋体"/>
          <w:lang w:eastAsia="zh-CN"/>
        </w:rPr>
        <w:t xml:space="preserve"> mobility. This pathway is particularly prominent in countries or regions where a significant portion of rural households’ income derives from subsistence or semi-commercial agriculture.</w:t>
      </w:r>
    </w:p>
    <w:p w14:paraId="4F7E552F" w14:textId="552CA311" w:rsidR="002D352C" w:rsidRPr="002D352C" w:rsidRDefault="002D352C" w:rsidP="002D352C">
      <w:pPr>
        <w:rPr>
          <w:rFonts w:eastAsia="宋体"/>
          <w:lang w:eastAsia="zh-CN"/>
        </w:rPr>
      </w:pPr>
      <w:r w:rsidRPr="002D352C">
        <w:rPr>
          <w:rFonts w:eastAsia="宋体"/>
          <w:lang w:eastAsia="zh-CN"/>
        </w:rPr>
        <w:t>Further literature also demonstrates that the relationship between climate and migration is not universally linear or automatic. For example, Beine and Parsons (2014) point out that when financial or institutional barriers hinder migration, adverse climate conditions may</w:t>
      </w:r>
      <w:r>
        <w:rPr>
          <w:rFonts w:eastAsia="宋体"/>
          <w:lang w:eastAsia="zh-CN"/>
        </w:rPr>
        <w:t>,</w:t>
      </w:r>
      <w:r w:rsidRPr="002D352C">
        <w:rPr>
          <w:rFonts w:eastAsia="宋体"/>
          <w:lang w:eastAsia="zh-CN"/>
        </w:rPr>
        <w:t xml:space="preserve"> in some cases</w:t>
      </w:r>
      <w:r>
        <w:rPr>
          <w:rFonts w:eastAsia="宋体"/>
          <w:lang w:eastAsia="zh-CN"/>
        </w:rPr>
        <w:t>,</w:t>
      </w:r>
      <w:r w:rsidRPr="002D352C">
        <w:rPr>
          <w:rFonts w:eastAsia="宋体"/>
          <w:lang w:eastAsia="zh-CN"/>
        </w:rPr>
        <w:t xml:space="preserve"> lead to ‘’trapped population". Conversely, </w:t>
      </w:r>
      <w:proofErr w:type="spellStart"/>
      <w:r w:rsidRPr="002D352C">
        <w:rPr>
          <w:rFonts w:eastAsia="宋体"/>
          <w:lang w:eastAsia="zh-CN"/>
        </w:rPr>
        <w:t>favourable</w:t>
      </w:r>
      <w:proofErr w:type="spellEnd"/>
      <w:r w:rsidRPr="002D352C">
        <w:rPr>
          <w:rFonts w:eastAsia="宋体"/>
          <w:lang w:eastAsia="zh-CN"/>
        </w:rPr>
        <w:t xml:space="preserve"> environmental shocks may create surplus income, enabling long-delayed migration. This further </w:t>
      </w:r>
      <w:proofErr w:type="spellStart"/>
      <w:r w:rsidRPr="002D352C">
        <w:rPr>
          <w:rFonts w:eastAsia="宋体"/>
          <w:lang w:eastAsia="zh-CN"/>
        </w:rPr>
        <w:t>emphasises</w:t>
      </w:r>
      <w:proofErr w:type="spellEnd"/>
      <w:r w:rsidRPr="002D352C">
        <w:rPr>
          <w:rFonts w:eastAsia="宋体"/>
          <w:lang w:eastAsia="zh-CN"/>
        </w:rPr>
        <w:t xml:space="preserve"> the need for </w:t>
      </w:r>
      <w:proofErr w:type="spellStart"/>
      <w:r w:rsidRPr="002D352C">
        <w:rPr>
          <w:rFonts w:eastAsia="宋体"/>
          <w:lang w:eastAsia="zh-CN"/>
        </w:rPr>
        <w:t>contextualised</w:t>
      </w:r>
      <w:proofErr w:type="spellEnd"/>
      <w:r w:rsidRPr="002D352C">
        <w:rPr>
          <w:rFonts w:eastAsia="宋体"/>
          <w:lang w:eastAsia="zh-CN"/>
        </w:rPr>
        <w:t xml:space="preserve"> and </w:t>
      </w:r>
      <w:proofErr w:type="spellStart"/>
      <w:r w:rsidRPr="002D352C">
        <w:rPr>
          <w:rFonts w:eastAsia="宋体"/>
          <w:lang w:eastAsia="zh-CN"/>
        </w:rPr>
        <w:t>categorised</w:t>
      </w:r>
      <w:proofErr w:type="spellEnd"/>
      <w:r w:rsidRPr="002D352C">
        <w:rPr>
          <w:rFonts w:eastAsia="宋体"/>
          <w:lang w:eastAsia="zh-CN"/>
        </w:rPr>
        <w:t xml:space="preserve"> analysis.</w:t>
      </w:r>
    </w:p>
    <w:p w14:paraId="024974CE" w14:textId="3C96BD12" w:rsidR="002D352C" w:rsidRDefault="002D352C" w:rsidP="002D352C">
      <w:pPr>
        <w:rPr>
          <w:rFonts w:eastAsia="宋体"/>
          <w:lang w:eastAsia="zh-CN"/>
        </w:rPr>
      </w:pPr>
      <w:r w:rsidRPr="002D352C">
        <w:rPr>
          <w:rFonts w:eastAsia="宋体"/>
          <w:lang w:eastAsia="zh-CN"/>
        </w:rPr>
        <w:lastRenderedPageBreak/>
        <w:t xml:space="preserve">These frameworks are particularly relevant for ecologically fragile and economically </w:t>
      </w:r>
      <w:proofErr w:type="spellStart"/>
      <w:r w:rsidRPr="002D352C">
        <w:rPr>
          <w:rFonts w:eastAsia="宋体"/>
          <w:lang w:eastAsia="zh-CN"/>
        </w:rPr>
        <w:t>marginalised</w:t>
      </w:r>
      <w:proofErr w:type="spellEnd"/>
      <w:r w:rsidRPr="002D352C">
        <w:rPr>
          <w:rFonts w:eastAsia="宋体"/>
          <w:lang w:eastAsia="zh-CN"/>
        </w:rPr>
        <w:t xml:space="preserve"> regions such as Guizhou, where livelihoods are heavily dependent on rain-fed agriculture and formal migration opportunities are limited. However, institutional and environmental factors may mitigate these mechanisms, particularly in China, which will be explored in subsequent chapters.</w:t>
      </w:r>
    </w:p>
    <w:p w14:paraId="652172B2" w14:textId="3D1041F8" w:rsidR="00D27E43" w:rsidRPr="00BF5E82" w:rsidRDefault="00D27E43" w:rsidP="00BF5E82">
      <w:pPr>
        <w:pStyle w:val="21"/>
        <w:numPr>
          <w:ilvl w:val="1"/>
          <w:numId w:val="22"/>
        </w:numPr>
      </w:pPr>
      <w:bookmarkStart w:id="13" w:name="_Toc205575911"/>
      <w:commentRangeStart w:id="14"/>
      <w:r w:rsidRPr="00D27E43">
        <w:t xml:space="preserve">Climate </w:t>
      </w:r>
      <w:r w:rsidR="00BA778C" w:rsidRPr="00BF5E82">
        <w:rPr>
          <w:rFonts w:hint="eastAsia"/>
        </w:rPr>
        <w:t>S</w:t>
      </w:r>
      <w:r w:rsidRPr="00D27E43">
        <w:t xml:space="preserve">hocks and </w:t>
      </w:r>
      <w:r w:rsidR="00BA778C" w:rsidRPr="00BF5E82">
        <w:rPr>
          <w:rFonts w:hint="eastAsia"/>
        </w:rPr>
        <w:t>A</w:t>
      </w:r>
      <w:r w:rsidRPr="00D27E43">
        <w:t xml:space="preserve">gricultural </w:t>
      </w:r>
      <w:r w:rsidR="00BA778C" w:rsidRPr="00BF5E82">
        <w:rPr>
          <w:rFonts w:hint="eastAsia"/>
        </w:rPr>
        <w:t>P</w:t>
      </w:r>
      <w:r w:rsidRPr="00D27E43">
        <w:t>roductivity</w:t>
      </w:r>
      <w:commentRangeEnd w:id="14"/>
      <w:r w:rsidR="0086128B" w:rsidRPr="00BF5E82">
        <w:commentReference w:id="14"/>
      </w:r>
      <w:bookmarkEnd w:id="13"/>
    </w:p>
    <w:p w14:paraId="7C0A4767" w14:textId="77777777" w:rsidR="0086128B" w:rsidRPr="0086128B" w:rsidRDefault="0086128B" w:rsidP="0086128B">
      <w:pPr>
        <w:rPr>
          <w:rFonts w:eastAsia="宋体"/>
          <w:lang w:eastAsia="zh-CN"/>
        </w:rPr>
      </w:pPr>
      <w:r w:rsidRPr="0086128B">
        <w:rPr>
          <w:rFonts w:eastAsia="宋体"/>
          <w:lang w:eastAsia="zh-CN"/>
        </w:rPr>
        <w:t>Empirical studies consistently show that extreme weather events such as droughts, floods and heat waves significantly reduce agricultural productivity, especially in regions that rely on rain-fed agricultural systems. In China, this link is particularly pronounced in inland mountainous areas, where climate stress is compounded by environmental fragility and underdeveloped agricultural infrastructure.</w:t>
      </w:r>
    </w:p>
    <w:p w14:paraId="31623826" w14:textId="77777777" w:rsidR="0086128B" w:rsidRPr="0086128B" w:rsidRDefault="0086128B" w:rsidP="0086128B">
      <w:pPr>
        <w:rPr>
          <w:rFonts w:eastAsia="宋体"/>
          <w:lang w:eastAsia="zh-CN"/>
        </w:rPr>
      </w:pPr>
      <w:r w:rsidRPr="0086128B">
        <w:rPr>
          <w:rFonts w:eastAsia="宋体"/>
          <w:lang w:eastAsia="zh-CN"/>
        </w:rPr>
        <w:t xml:space="preserve">At the national level, Wang, Chen, and Shen (2024) used longitudinal survey data and precipitation indices to examine how extreme rainfall affects crop yields and rural livelihoods. Their findings indicate that households in less affluent regions suffer more severe income losses and are more likely to reallocate </w:t>
      </w:r>
      <w:proofErr w:type="spellStart"/>
      <w:r w:rsidRPr="0086128B">
        <w:rPr>
          <w:rFonts w:eastAsia="宋体"/>
          <w:lang w:eastAsia="zh-CN"/>
        </w:rPr>
        <w:t>labour</w:t>
      </w:r>
      <w:proofErr w:type="spellEnd"/>
      <w:r w:rsidRPr="0086128B">
        <w:rPr>
          <w:rFonts w:eastAsia="宋体"/>
          <w:lang w:eastAsia="zh-CN"/>
        </w:rPr>
        <w:t xml:space="preserve"> after experiencing shocks. Although their study focuses on rainfall events rather than drought itself, it provides strong empirical support for the view that climate anomalies have significant impacts on rural production and economic </w:t>
      </w:r>
      <w:proofErr w:type="spellStart"/>
      <w:r w:rsidRPr="0086128B">
        <w:rPr>
          <w:rFonts w:eastAsia="宋体"/>
          <w:lang w:eastAsia="zh-CN"/>
        </w:rPr>
        <w:t>behaviour</w:t>
      </w:r>
      <w:proofErr w:type="spellEnd"/>
      <w:r w:rsidRPr="0086128B">
        <w:rPr>
          <w:rFonts w:eastAsia="宋体"/>
          <w:lang w:eastAsia="zh-CN"/>
        </w:rPr>
        <w:t>.</w:t>
      </w:r>
    </w:p>
    <w:p w14:paraId="2010DBDA" w14:textId="77777777" w:rsidR="0086128B" w:rsidRPr="0086128B" w:rsidRDefault="0086128B" w:rsidP="0086128B">
      <w:pPr>
        <w:rPr>
          <w:rFonts w:eastAsia="宋体"/>
          <w:lang w:eastAsia="zh-CN"/>
        </w:rPr>
      </w:pPr>
      <w:r w:rsidRPr="0086128B">
        <w:rPr>
          <w:rFonts w:eastAsia="宋体"/>
          <w:lang w:eastAsia="zh-CN"/>
        </w:rPr>
        <w:t xml:space="preserve">Similarly, Zheng et al. (2024) </w:t>
      </w:r>
      <w:proofErr w:type="spellStart"/>
      <w:r w:rsidRPr="0086128B">
        <w:rPr>
          <w:rFonts w:eastAsia="宋体"/>
          <w:lang w:eastAsia="zh-CN"/>
        </w:rPr>
        <w:t>analysed</w:t>
      </w:r>
      <w:proofErr w:type="spellEnd"/>
      <w:r w:rsidRPr="0086128B">
        <w:rPr>
          <w:rFonts w:eastAsia="宋体"/>
          <w:lang w:eastAsia="zh-CN"/>
        </w:rPr>
        <w:t xml:space="preserve"> panel data from rural Chinese households and found that short-term climate variability—particularly changes in precipitation and temperature—affects farmers' </w:t>
      </w:r>
      <w:proofErr w:type="spellStart"/>
      <w:r w:rsidRPr="0086128B">
        <w:rPr>
          <w:rFonts w:eastAsia="宋体"/>
          <w:lang w:eastAsia="zh-CN"/>
        </w:rPr>
        <w:t>labour</w:t>
      </w:r>
      <w:proofErr w:type="spellEnd"/>
      <w:r w:rsidRPr="0086128B">
        <w:rPr>
          <w:rFonts w:eastAsia="宋体"/>
          <w:lang w:eastAsia="zh-CN"/>
        </w:rPr>
        <w:t xml:space="preserve"> allocation decisions. Importantly, they observed significant heterogeneity across regions, suggesting that poorer or ecologically fragile areas may be more vulnerable to agricultural disruptions. Their study provides micro-level evidence that climate indirectly affects agricultural </w:t>
      </w:r>
      <w:proofErr w:type="spellStart"/>
      <w:r w:rsidRPr="0086128B">
        <w:rPr>
          <w:rFonts w:eastAsia="宋体"/>
          <w:lang w:eastAsia="zh-CN"/>
        </w:rPr>
        <w:t>labour</w:t>
      </w:r>
      <w:proofErr w:type="spellEnd"/>
      <w:r w:rsidRPr="0086128B">
        <w:rPr>
          <w:rFonts w:eastAsia="宋体"/>
          <w:lang w:eastAsia="zh-CN"/>
        </w:rPr>
        <w:t xml:space="preserve"> decisions through income losses and uncertainty.</w:t>
      </w:r>
    </w:p>
    <w:p w14:paraId="41CF1010" w14:textId="77777777" w:rsidR="0086128B" w:rsidRPr="0086128B" w:rsidRDefault="0086128B" w:rsidP="0086128B">
      <w:pPr>
        <w:rPr>
          <w:rFonts w:eastAsia="宋体"/>
          <w:lang w:eastAsia="zh-CN"/>
        </w:rPr>
      </w:pPr>
      <w:r w:rsidRPr="0086128B">
        <w:rPr>
          <w:rFonts w:eastAsia="宋体"/>
          <w:lang w:eastAsia="zh-CN"/>
        </w:rPr>
        <w:t>Focusing on Guizhou, multiple regional studies have confirmed that the province is particularly vulnerable to agricultural pressures caused by drought. Luo et al. (2019) studied the spatiotemporal characteristics of droughts in Guizhou and identified areas prone to persistent droughts, particularly in the northwestern part of the province. Their research highlighted how Guizhou's karst topography—with its thin soil layers and limited water retention capacity—exacerbates the effects of insufficient precipitation. These geographical constraints hinder the development of irrigation, leaving the region heavily reliant on rainfall and highly sensitive to hydrological anomalies.</w:t>
      </w:r>
    </w:p>
    <w:p w14:paraId="3FA815CC" w14:textId="77777777" w:rsidR="0086128B" w:rsidRPr="0086128B" w:rsidRDefault="0086128B" w:rsidP="0086128B">
      <w:pPr>
        <w:rPr>
          <w:rFonts w:eastAsia="宋体"/>
          <w:lang w:eastAsia="zh-CN"/>
        </w:rPr>
      </w:pPr>
      <w:r w:rsidRPr="0086128B">
        <w:rPr>
          <w:rFonts w:eastAsia="宋体"/>
          <w:lang w:eastAsia="zh-CN"/>
        </w:rPr>
        <w:t xml:space="preserve">Wei and Li (2021) used </w:t>
      </w:r>
      <w:proofErr w:type="spellStart"/>
      <w:r w:rsidRPr="0086128B">
        <w:rPr>
          <w:rFonts w:eastAsia="宋体"/>
          <w:lang w:eastAsia="zh-CN"/>
        </w:rPr>
        <w:t>Normalised</w:t>
      </w:r>
      <w:proofErr w:type="spellEnd"/>
      <w:r w:rsidRPr="0086128B">
        <w:rPr>
          <w:rFonts w:eastAsia="宋体"/>
          <w:lang w:eastAsia="zh-CN"/>
        </w:rPr>
        <w:t xml:space="preserve"> Difference Vegetation Index (NDVI) data to study vegetation dynamics in the </w:t>
      </w:r>
      <w:proofErr w:type="spellStart"/>
      <w:r w:rsidRPr="0086128B">
        <w:rPr>
          <w:rFonts w:eastAsia="宋体"/>
          <w:lang w:eastAsia="zh-CN"/>
        </w:rPr>
        <w:t>Beipanjiang</w:t>
      </w:r>
      <w:proofErr w:type="spellEnd"/>
      <w:r w:rsidRPr="0086128B">
        <w:rPr>
          <w:rFonts w:eastAsia="宋体"/>
          <w:lang w:eastAsia="zh-CN"/>
        </w:rPr>
        <w:t xml:space="preserve"> River Basin, linking topographic gradients and population distribution to vegetation responses. Their findings indicate that high-altitude areas exhibit more pronounced NDVI fluctuations in response to environmental stress. </w:t>
      </w:r>
      <w:r w:rsidRPr="0086128B">
        <w:rPr>
          <w:rFonts w:eastAsia="宋体"/>
          <w:lang w:eastAsia="zh-CN"/>
        </w:rPr>
        <w:lastRenderedPageBreak/>
        <w:t>This spatial variability underscores the importance of using remote sensing vegetation indices to assess agricultural viability under climatic stress, particularly in areas where conventional yield statistics are unavailable.</w:t>
      </w:r>
    </w:p>
    <w:p w14:paraId="2E5900BD" w14:textId="77777777" w:rsidR="0086128B" w:rsidRPr="0086128B" w:rsidRDefault="0086128B" w:rsidP="0086128B">
      <w:pPr>
        <w:rPr>
          <w:rFonts w:eastAsia="宋体"/>
          <w:lang w:eastAsia="zh-CN"/>
        </w:rPr>
      </w:pPr>
      <w:r w:rsidRPr="0086128B">
        <w:rPr>
          <w:rFonts w:eastAsia="宋体"/>
          <w:lang w:eastAsia="zh-CN"/>
        </w:rPr>
        <w:t xml:space="preserve">In addition, NDVI has been shown to be of significant value in identifying interannual vegetation trends associated with major drought events. For example, Luo et al. (2019) and Wei and Li (2021) both observed a significant decline in NDVI during the 2010 Guizhou drought, supporting its use as an alternative indicator of crop vitality in drought assessments. Combined with climate indices such as the </w:t>
      </w:r>
      <w:proofErr w:type="spellStart"/>
      <w:r w:rsidRPr="0086128B">
        <w:rPr>
          <w:rFonts w:eastAsia="宋体"/>
          <w:lang w:eastAsia="zh-CN"/>
        </w:rPr>
        <w:t>Standardised</w:t>
      </w:r>
      <w:proofErr w:type="spellEnd"/>
      <w:r w:rsidRPr="0086128B">
        <w:rPr>
          <w:rFonts w:eastAsia="宋体"/>
          <w:lang w:eastAsia="zh-CN"/>
        </w:rPr>
        <w:t xml:space="preserve"> Precipitation Evapotranspiration Index (SPEI), these datasets enable researchers to construct time-sensitive, spatially explicit agricultural stress indices.</w:t>
      </w:r>
    </w:p>
    <w:p w14:paraId="71925F7D" w14:textId="2266A028" w:rsidR="0086128B" w:rsidRPr="0086128B" w:rsidRDefault="0086128B" w:rsidP="0086128B">
      <w:pPr>
        <w:rPr>
          <w:rFonts w:eastAsia="宋体"/>
          <w:lang w:eastAsia="zh-CN"/>
        </w:rPr>
      </w:pPr>
      <w:r w:rsidRPr="0086128B">
        <w:rPr>
          <w:rFonts w:eastAsia="宋体"/>
          <w:lang w:eastAsia="zh-CN"/>
        </w:rPr>
        <w:t xml:space="preserve">In summary, these studies support the use of </w:t>
      </w:r>
      <w:proofErr w:type="spellStart"/>
      <w:r w:rsidRPr="0086128B">
        <w:rPr>
          <w:rFonts w:eastAsia="宋体"/>
          <w:lang w:eastAsia="zh-CN"/>
        </w:rPr>
        <w:t>normalised</w:t>
      </w:r>
      <w:proofErr w:type="spellEnd"/>
      <w:r w:rsidRPr="0086128B">
        <w:rPr>
          <w:rFonts w:eastAsia="宋体"/>
          <w:lang w:eastAsia="zh-CN"/>
        </w:rPr>
        <w:t xml:space="preserve"> difference vegetation index (NDVI) and specific vegetation index (SPEI) in agricultural impact assessments and highlight the vulnerability of Guizhou's terrain and agricultural systems to climate change. This also lays the foundation for exploring how such environmental pressures trigger or inhibit population migration responses, which will be discussed in the next section.</w:t>
      </w:r>
    </w:p>
    <w:p w14:paraId="58494B50" w14:textId="0F64D85B" w:rsidR="00BA778C" w:rsidRPr="00BF5E82" w:rsidRDefault="00BA778C" w:rsidP="00BF5E82">
      <w:pPr>
        <w:pStyle w:val="21"/>
        <w:numPr>
          <w:ilvl w:val="1"/>
          <w:numId w:val="22"/>
        </w:numPr>
      </w:pPr>
      <w:bookmarkStart w:id="15" w:name="_Toc205575912"/>
      <w:r w:rsidRPr="00BA778C">
        <w:t xml:space="preserve">Climate </w:t>
      </w:r>
      <w:r>
        <w:rPr>
          <w:rFonts w:hint="eastAsia"/>
        </w:rPr>
        <w:t>S</w:t>
      </w:r>
      <w:r w:rsidRPr="00BA778C">
        <w:t xml:space="preserve">hocks and </w:t>
      </w:r>
      <w:r>
        <w:rPr>
          <w:rFonts w:hint="eastAsia"/>
        </w:rPr>
        <w:t>M</w:t>
      </w:r>
      <w:r w:rsidRPr="00BA778C">
        <w:t>igration</w:t>
      </w:r>
      <w:bookmarkEnd w:id="15"/>
    </w:p>
    <w:p w14:paraId="397CD907" w14:textId="69E8AE94" w:rsidR="001F08EF" w:rsidRPr="001F08EF" w:rsidRDefault="001F08EF" w:rsidP="00A33BDF">
      <w:pPr>
        <w:rPr>
          <w:lang w:eastAsia="zh-CN"/>
        </w:rPr>
      </w:pPr>
      <w:r w:rsidRPr="001F08EF">
        <w:rPr>
          <w:lang w:eastAsia="zh-CN"/>
        </w:rPr>
        <w:t xml:space="preserve">The relationship between environmental shocks and population mobility has been widely studied, but its impact remains highly dependent on the specific environment. At the global level, studies by </w:t>
      </w:r>
      <w:proofErr w:type="spellStart"/>
      <w:r w:rsidRPr="001F08EF">
        <w:rPr>
          <w:lang w:eastAsia="zh-CN"/>
        </w:rPr>
        <w:t>Nawrotzki</w:t>
      </w:r>
      <w:proofErr w:type="spellEnd"/>
      <w:r w:rsidRPr="001F08EF">
        <w:rPr>
          <w:lang w:eastAsia="zh-CN"/>
        </w:rPr>
        <w:t xml:space="preserve"> and DeWaard (2016) and others have shown that drought and aridity are important predictors of internal migration in low- and middle-income countries. These environmental drivers are often amplified in socioeconomically vulnerable environments, where subsistence agriculture dominates and adaptive capacity is limited.</w:t>
      </w:r>
    </w:p>
    <w:p w14:paraId="34793C6E" w14:textId="1E7E5163" w:rsidR="001F08EF" w:rsidRPr="001F08EF" w:rsidRDefault="001F08EF" w:rsidP="00A33BDF">
      <w:pPr>
        <w:rPr>
          <w:lang w:eastAsia="zh-CN"/>
        </w:rPr>
      </w:pPr>
      <w:r w:rsidRPr="001F08EF">
        <w:rPr>
          <w:lang w:eastAsia="zh-CN"/>
        </w:rPr>
        <w:t>In China, Cai, Feng, and Oppenheimer (2016) provide one of the few national-level quantitative studies linking climate change to population migration. Using a difference-in-differences (</w:t>
      </w:r>
      <w:proofErr w:type="spellStart"/>
      <w:r w:rsidRPr="001F08EF">
        <w:rPr>
          <w:lang w:eastAsia="zh-CN"/>
        </w:rPr>
        <w:t>DiD</w:t>
      </w:r>
      <w:proofErr w:type="spellEnd"/>
      <w:r w:rsidRPr="001F08EF">
        <w:rPr>
          <w:lang w:eastAsia="zh-CN"/>
        </w:rPr>
        <w:t xml:space="preserve">) design and meteorological panel data, they find that adverse climate conditions, particularly drought, reduce crop yields, thereby increasing out-migration from affected rural counties. However, they also noted that the strength of this relationship is moderated by local economic development and </w:t>
      </w:r>
      <w:proofErr w:type="spellStart"/>
      <w:r w:rsidRPr="001F08EF">
        <w:rPr>
          <w:lang w:eastAsia="zh-CN"/>
        </w:rPr>
        <w:t>labour</w:t>
      </w:r>
      <w:proofErr w:type="spellEnd"/>
      <w:r w:rsidRPr="001F08EF">
        <w:rPr>
          <w:lang w:eastAsia="zh-CN"/>
        </w:rPr>
        <w:t xml:space="preserve"> demand in urban receiving areas. This highlights a dual mechanism: agricultural crop failures ‘push’ migrants away, while economic pull factors and institutional screening determine whether migration is feasible.</w:t>
      </w:r>
    </w:p>
    <w:p w14:paraId="486C0174" w14:textId="6F0512D6" w:rsidR="001F08EF" w:rsidRPr="001F08EF" w:rsidRDefault="001F08EF" w:rsidP="00A33BDF">
      <w:pPr>
        <w:rPr>
          <w:lang w:eastAsia="zh-CN"/>
        </w:rPr>
      </w:pPr>
      <w:r w:rsidRPr="001F08EF">
        <w:rPr>
          <w:lang w:eastAsia="zh-CN"/>
        </w:rPr>
        <w:t xml:space="preserve">Yun, Yin, and Shen (2012) focused more on the drought in Guizhou Province from 2009 to 2010 and provided valuable background insights. Based on field investigations and institutional analyses in </w:t>
      </w:r>
      <w:proofErr w:type="spellStart"/>
      <w:r w:rsidRPr="001F08EF">
        <w:rPr>
          <w:lang w:eastAsia="zh-CN"/>
        </w:rPr>
        <w:t>Qianxinan</w:t>
      </w:r>
      <w:proofErr w:type="spellEnd"/>
      <w:r w:rsidRPr="001F08EF">
        <w:rPr>
          <w:lang w:eastAsia="zh-CN"/>
        </w:rPr>
        <w:t xml:space="preserve"> Prefecture, they found that households were often the first to feel the impact of drought, while government responses </w:t>
      </w:r>
      <w:proofErr w:type="gramStart"/>
      <w:r w:rsidRPr="001F08EF">
        <w:rPr>
          <w:lang w:eastAsia="zh-CN"/>
        </w:rPr>
        <w:t>lagged behind</w:t>
      </w:r>
      <w:proofErr w:type="gramEnd"/>
      <w:r w:rsidRPr="001F08EF">
        <w:rPr>
          <w:lang w:eastAsia="zh-CN"/>
        </w:rPr>
        <w:t xml:space="preserve">. However, they observed that most households did not opt for large-scale migration but instead </w:t>
      </w:r>
      <w:r w:rsidRPr="001F08EF">
        <w:rPr>
          <w:lang w:eastAsia="zh-CN"/>
        </w:rPr>
        <w:lastRenderedPageBreak/>
        <w:t xml:space="preserve">chose local adaptation strategies, including water rationing, changing cropping patterns, and temporary relocation of some household members. Their research </w:t>
      </w:r>
      <w:proofErr w:type="spellStart"/>
      <w:r w:rsidRPr="001F08EF">
        <w:rPr>
          <w:lang w:eastAsia="zh-CN"/>
        </w:rPr>
        <w:t>emphasised</w:t>
      </w:r>
      <w:proofErr w:type="spellEnd"/>
      <w:r w:rsidRPr="001F08EF">
        <w:rPr>
          <w:lang w:eastAsia="zh-CN"/>
        </w:rPr>
        <w:t xml:space="preserve"> the importance of distinguishing between permanent and short-term mobility, as well as individual and household coping strategies.</w:t>
      </w:r>
    </w:p>
    <w:p w14:paraId="4BFAD586" w14:textId="30B08DB6" w:rsidR="001F08EF" w:rsidRPr="001F08EF" w:rsidRDefault="001F08EF" w:rsidP="00A33BDF">
      <w:pPr>
        <w:rPr>
          <w:lang w:eastAsia="zh-CN"/>
        </w:rPr>
      </w:pPr>
      <w:r w:rsidRPr="001F08EF">
        <w:rPr>
          <w:lang w:eastAsia="zh-CN"/>
        </w:rPr>
        <w:t xml:space="preserve">When interpreting Guizhou's population migration statistics, this distinction is crucial. As Huang (2020) demonstrated in her spatial analysis of population changes in the province, rural out-migration is often constrained by structural economic factors. Unlike the more developed provinces in the east, Guizhou still has limited non-agricultural employment opportunities, and the region's economy lacks strong urban </w:t>
      </w:r>
      <w:proofErr w:type="spellStart"/>
      <w:r w:rsidRPr="001F08EF">
        <w:rPr>
          <w:lang w:eastAsia="zh-CN"/>
        </w:rPr>
        <w:t>labour</w:t>
      </w:r>
      <w:proofErr w:type="spellEnd"/>
      <w:r w:rsidRPr="001F08EF">
        <w:rPr>
          <w:lang w:eastAsia="zh-CN"/>
        </w:rPr>
        <w:t xml:space="preserve"> attraction. Therefore, even if environmental conditions deteriorate, out-migration may be relatively moderate or delayed.</w:t>
      </w:r>
    </w:p>
    <w:p w14:paraId="70DE664B" w14:textId="40CCA440" w:rsidR="001F08EF" w:rsidRPr="001F08EF" w:rsidRDefault="001F08EF" w:rsidP="00A33BDF">
      <w:pPr>
        <w:rPr>
          <w:lang w:eastAsia="zh-CN"/>
        </w:rPr>
      </w:pPr>
      <w:r w:rsidRPr="001F08EF">
        <w:rPr>
          <w:lang w:eastAsia="zh-CN"/>
        </w:rPr>
        <w:t>Moreover, institutional factors also play an important role. Ch</w:t>
      </w:r>
      <w:r>
        <w:rPr>
          <w:rFonts w:hint="eastAsia"/>
          <w:b/>
          <w:bCs/>
          <w:lang w:eastAsia="zh-CN"/>
        </w:rPr>
        <w:t>a</w:t>
      </w:r>
      <w:r w:rsidRPr="001F08EF">
        <w:rPr>
          <w:lang w:eastAsia="zh-CN"/>
        </w:rPr>
        <w:t>n (2010) argues that the household registration system creates structural barriers for rural migrant populations, particularly in terms of access to education, healthcare, and urban housing. These restrictions limit long-term or permanent migration and encourage temporary or cyclical migration patterns. Liang and Ma (2004) support this view with census-based evidence showing that the number of China's ‘migrant population’—individuals living and working outside their household registration area but not formally changing their place of residence—increased at the beginning of the 21st century. This mobility is typically excluded from official population migration statistics, which are based on permanent household registration changes.</w:t>
      </w:r>
    </w:p>
    <w:p w14:paraId="1F074BAD" w14:textId="1472DC40" w:rsidR="001F08EF" w:rsidRPr="001F08EF" w:rsidRDefault="001F08EF" w:rsidP="00A33BDF">
      <w:pPr>
        <w:rPr>
          <w:lang w:eastAsia="zh-CN"/>
        </w:rPr>
      </w:pPr>
      <w:r w:rsidRPr="001F08EF">
        <w:rPr>
          <w:lang w:eastAsia="zh-CN"/>
        </w:rPr>
        <w:t xml:space="preserve">This statistical blind spot is particularly relevant to research on population migration induced by environmental factors in China. Migration datasets derived from census records or statistical yearbooks may fail to capture drought-induced temporary </w:t>
      </w:r>
      <w:proofErr w:type="spellStart"/>
      <w:r w:rsidRPr="001F08EF">
        <w:rPr>
          <w:lang w:eastAsia="zh-CN"/>
        </w:rPr>
        <w:t>labour</w:t>
      </w:r>
      <w:proofErr w:type="spellEnd"/>
      <w:r w:rsidRPr="001F08EF">
        <w:rPr>
          <w:lang w:eastAsia="zh-CN"/>
        </w:rPr>
        <w:t xml:space="preserve"> mobility, especially when households retain formal residency rights in their place of origin while engaging in short-term work elsewhere. In such cases, declines in the </w:t>
      </w:r>
      <w:proofErr w:type="spellStart"/>
      <w:r w:rsidRPr="001F08EF">
        <w:rPr>
          <w:lang w:eastAsia="zh-CN"/>
        </w:rPr>
        <w:t>Normalised</w:t>
      </w:r>
      <w:proofErr w:type="spellEnd"/>
      <w:r w:rsidRPr="001F08EF">
        <w:rPr>
          <w:lang w:eastAsia="zh-CN"/>
        </w:rPr>
        <w:t xml:space="preserve"> Difference Vegetation Index (NDVI) may signal agricultural distress, but translating this into statistically observable migration may be challenging.</w:t>
      </w:r>
    </w:p>
    <w:p w14:paraId="2EEEF087" w14:textId="77777777" w:rsidR="001F08EF" w:rsidRDefault="001F08EF" w:rsidP="00A33BDF">
      <w:pPr>
        <w:rPr>
          <w:b/>
          <w:bCs/>
          <w:lang w:eastAsia="zh-CN"/>
        </w:rPr>
      </w:pPr>
      <w:r w:rsidRPr="001F08EF">
        <w:rPr>
          <w:lang w:eastAsia="zh-CN"/>
        </w:rPr>
        <w:t>In conclusion, although climate stress may reasonably trigger population migration by reducing agricultural viability, actual population movement depends on a range of economic, social, and institutional constraints. Taking Guizhou as an example, the interaction between climate vulnerability, local development constraints, and restrictive institutional frameworks may collectively suppress or delay population migration responses, particularly those reflected in net permanent migration data. These dynamic factors make empirical research complex and necessitate careful consideration of short-term, informal, or unregistered migration as potential adaptation mechanisms.</w:t>
      </w:r>
    </w:p>
    <w:p w14:paraId="0B85E899" w14:textId="27253F41" w:rsidR="002C0D17" w:rsidRPr="00BF5E82" w:rsidRDefault="007D7A90" w:rsidP="00BF5E82">
      <w:pPr>
        <w:pStyle w:val="21"/>
        <w:numPr>
          <w:ilvl w:val="1"/>
          <w:numId w:val="22"/>
        </w:numPr>
      </w:pPr>
      <w:bookmarkStart w:id="16" w:name="_Toc205575913"/>
      <w:r w:rsidRPr="007D7A90">
        <w:lastRenderedPageBreak/>
        <w:t>Methodological Approaches and Data Integration</w:t>
      </w:r>
      <w:bookmarkEnd w:id="16"/>
    </w:p>
    <w:p w14:paraId="04EAA285" w14:textId="77777777" w:rsidR="00676A53" w:rsidRPr="00676A53" w:rsidRDefault="00676A53" w:rsidP="00A33BDF">
      <w:pPr>
        <w:rPr>
          <w:lang w:eastAsia="zh-CN"/>
        </w:rPr>
      </w:pPr>
      <w:r w:rsidRPr="00676A53">
        <w:rPr>
          <w:lang w:eastAsia="zh-CN"/>
        </w:rPr>
        <w:t>Quantitative assessments of climate-induced migration increasingly rely on high-resolution data and quasi-experimental methods to establish causal inferences. An important advance in this field has been the combination of remote sensing data with population and climate indicators to assess how extreme weather events affect land use and population movements in space and time.</w:t>
      </w:r>
    </w:p>
    <w:p w14:paraId="38698981" w14:textId="3D693849" w:rsidR="00676A53" w:rsidRPr="00676A53" w:rsidRDefault="00676A53" w:rsidP="00A33BDF">
      <w:pPr>
        <w:rPr>
          <w:lang w:eastAsia="zh-CN"/>
        </w:rPr>
      </w:pPr>
      <w:r w:rsidRPr="00676A53">
        <w:rPr>
          <w:lang w:eastAsia="zh-CN"/>
        </w:rPr>
        <w:t xml:space="preserve">In the agricultural field, the </w:t>
      </w:r>
      <w:proofErr w:type="spellStart"/>
      <w:r w:rsidRPr="00676A53">
        <w:rPr>
          <w:lang w:eastAsia="zh-CN"/>
        </w:rPr>
        <w:t>Normalised</w:t>
      </w:r>
      <w:proofErr w:type="spellEnd"/>
      <w:r w:rsidRPr="00676A53">
        <w:rPr>
          <w:lang w:eastAsia="zh-CN"/>
        </w:rPr>
        <w:t xml:space="preserve"> Difference Vegetation Index (NDVI) has become a widely used </w:t>
      </w:r>
      <w:r w:rsidR="00A33BDF">
        <w:rPr>
          <w:rFonts w:hint="eastAsia"/>
          <w:lang w:eastAsia="zh-CN"/>
        </w:rPr>
        <w:t>proxy</w:t>
      </w:r>
      <w:r w:rsidRPr="00676A53">
        <w:rPr>
          <w:lang w:eastAsia="zh-CN"/>
        </w:rPr>
        <w:t xml:space="preserve"> of crop health and productivity, particularly in studies lacking direct yield or income data. Studies by Liang et al. (2021) and Sun et al. (2023) have shown that NDVI can be used to monitor climate-induced land changes in China, including responses to drought, high temperatures, and changes in growing conditions. Similarly, the </w:t>
      </w:r>
      <w:proofErr w:type="spellStart"/>
      <w:r w:rsidRPr="00676A53">
        <w:rPr>
          <w:lang w:eastAsia="zh-CN"/>
        </w:rPr>
        <w:t>Standardised</w:t>
      </w:r>
      <w:proofErr w:type="spellEnd"/>
      <w:r w:rsidRPr="00676A53">
        <w:rPr>
          <w:lang w:eastAsia="zh-CN"/>
        </w:rPr>
        <w:t xml:space="preserve"> Precipitation Evapotranspiration Index (SPEI) has been widely used to monitor meteorological droughts of varying intensity and duration (Zhao et al., 2020), enabling consistent spatial and temporal comparisons.</w:t>
      </w:r>
    </w:p>
    <w:p w14:paraId="402AFB87" w14:textId="77777777" w:rsidR="00676A53" w:rsidRDefault="00676A53" w:rsidP="00A33BDF">
      <w:pPr>
        <w:rPr>
          <w:lang w:eastAsia="zh-CN"/>
        </w:rPr>
      </w:pPr>
      <w:r w:rsidRPr="00676A53">
        <w:rPr>
          <w:lang w:eastAsia="zh-CN"/>
        </w:rPr>
        <w:t>To identify the causal effects of climate shocks, difference-in-differences (</w:t>
      </w:r>
      <w:proofErr w:type="spellStart"/>
      <w:r w:rsidRPr="00676A53">
        <w:rPr>
          <w:lang w:eastAsia="zh-CN"/>
        </w:rPr>
        <w:t>DiD</w:t>
      </w:r>
      <w:proofErr w:type="spellEnd"/>
      <w:r w:rsidRPr="00676A53">
        <w:rPr>
          <w:lang w:eastAsia="zh-CN"/>
        </w:rPr>
        <w:t xml:space="preserve">) and event study designs have been effectively applied. For example, Cattaneo et al. (2019) used these techniques to assess the migration effects of rainfall sudden-change bias. In China, Cai et al. (2016) employed a </w:t>
      </w:r>
      <w:proofErr w:type="spellStart"/>
      <w:r w:rsidRPr="00676A53">
        <w:rPr>
          <w:lang w:eastAsia="zh-CN"/>
        </w:rPr>
        <w:t>DiD</w:t>
      </w:r>
      <w:proofErr w:type="spellEnd"/>
      <w:r w:rsidRPr="00676A53">
        <w:rPr>
          <w:lang w:eastAsia="zh-CN"/>
        </w:rPr>
        <w:t xml:space="preserve"> framework to evaluate how adverse climate trends affect agricultural productivity and indirectly influence </w:t>
      </w:r>
      <w:proofErr w:type="spellStart"/>
      <w:r w:rsidRPr="00676A53">
        <w:rPr>
          <w:lang w:eastAsia="zh-CN"/>
        </w:rPr>
        <w:t>labour</w:t>
      </w:r>
      <w:proofErr w:type="spellEnd"/>
      <w:r w:rsidRPr="00676A53">
        <w:rPr>
          <w:lang w:eastAsia="zh-CN"/>
        </w:rPr>
        <w:t xml:space="preserve"> allocation decisions.</w:t>
      </w:r>
    </w:p>
    <w:p w14:paraId="767BD715" w14:textId="5018CFA8" w:rsidR="00A33BDF" w:rsidRPr="00A33BDF" w:rsidRDefault="00A33BDF" w:rsidP="00A33BDF">
      <w:pPr>
        <w:rPr>
          <w:lang w:eastAsia="zh-CN"/>
        </w:rPr>
      </w:pPr>
      <w:r w:rsidRPr="00A33BDF">
        <w:rPr>
          <w:lang w:eastAsia="zh-CN"/>
        </w:rPr>
        <w:t xml:space="preserve">These methodological advances are particularly important in data-scarce environments, such as inland China, where reliable long-term household survey data are often unavailable. In such cases, combining satellite data with official statistics can fill in gaps in microdata, enabling impact analysis that is specific to </w:t>
      </w:r>
      <w:proofErr w:type="gramStart"/>
      <w:r w:rsidRPr="00A33BDF">
        <w:rPr>
          <w:lang w:eastAsia="zh-CN"/>
        </w:rPr>
        <w:t>particular events</w:t>
      </w:r>
      <w:proofErr w:type="gramEnd"/>
      <w:r w:rsidRPr="00A33BDF">
        <w:rPr>
          <w:lang w:eastAsia="zh-CN"/>
        </w:rPr>
        <w:t xml:space="preserve"> and spatially explicit.</w:t>
      </w:r>
    </w:p>
    <w:p w14:paraId="6875AC13" w14:textId="77777777" w:rsidR="00A33BDF" w:rsidRDefault="00A33BDF" w:rsidP="00A33BDF">
      <w:pPr>
        <w:rPr>
          <w:b/>
          <w:bCs/>
          <w:lang w:eastAsia="zh-CN"/>
        </w:rPr>
      </w:pPr>
      <w:r w:rsidRPr="00A33BDF">
        <w:rPr>
          <w:lang w:eastAsia="zh-CN"/>
        </w:rPr>
        <w:t>Building on recent methodological developments, this study adopts a county-level, event-based spatial framework to assess the socio-environmental impacts of the 2010 extreme drought in southwestern China. By integrating MODIS NDVI, SPEI climate indices, and population panel data, it enables a fine-grained, temporally consistent analysis of drought-induced changes in agricultural productivity and population dynamics. This multi-source approach contributes to emerging research efforts that move beyond national-level aggregation, allowing for spatially explicit and policy-relevant interpretations in ecologically fragile and topographically complex regions.</w:t>
      </w:r>
    </w:p>
    <w:p w14:paraId="31EBCC44" w14:textId="59D2264C" w:rsidR="00676A53" w:rsidRPr="00BF5E82" w:rsidRDefault="00676A53" w:rsidP="00BF5E82">
      <w:pPr>
        <w:pStyle w:val="21"/>
        <w:numPr>
          <w:ilvl w:val="1"/>
          <w:numId w:val="22"/>
        </w:numPr>
      </w:pPr>
      <w:bookmarkStart w:id="17" w:name="_Toc205575914"/>
      <w:r>
        <w:rPr>
          <w:rFonts w:hint="eastAsia"/>
        </w:rPr>
        <w:t>Research Gaps</w:t>
      </w:r>
      <w:bookmarkEnd w:id="17"/>
    </w:p>
    <w:p w14:paraId="5154FAC8" w14:textId="3DAD1399" w:rsidR="009425E2" w:rsidRPr="009425E2" w:rsidRDefault="009425E2" w:rsidP="009425E2">
      <w:pPr>
        <w:rPr>
          <w:rFonts w:eastAsia="宋体"/>
          <w:lang w:eastAsia="zh-CN"/>
        </w:rPr>
      </w:pPr>
      <w:r w:rsidRPr="009425E2">
        <w:rPr>
          <w:rFonts w:eastAsia="宋体"/>
          <w:lang w:eastAsia="zh-CN"/>
        </w:rPr>
        <w:t xml:space="preserve">Although climate-induced population migration is receiving increasing attention, there are still some important research gaps, especially in China's inland regions. First, existing literature mostly focuses on long-term climate trends (e.g., average temperature or precipitation anomalies) rather than clearly defined extreme weather events. This limits </w:t>
      </w:r>
      <w:r w:rsidRPr="009425E2">
        <w:rPr>
          <w:rFonts w:eastAsia="宋体"/>
          <w:lang w:eastAsia="zh-CN"/>
        </w:rPr>
        <w:lastRenderedPageBreak/>
        <w:t>the ability to isolate the causal effects of acute shocks such as droughts and assess specific time responses. Although some global and national-level studies have adopted event-based methods, these methods are rarely used at the sub-provincial level in China, as geographical and institutional heterogeneity may significantly influence research outcomes.</w:t>
      </w:r>
    </w:p>
    <w:p w14:paraId="72C2B234" w14:textId="33D5BCCF" w:rsidR="009425E2" w:rsidRPr="009425E2" w:rsidRDefault="009425E2" w:rsidP="009425E2">
      <w:pPr>
        <w:rPr>
          <w:rFonts w:eastAsia="宋体"/>
          <w:lang w:eastAsia="zh-CN"/>
        </w:rPr>
      </w:pPr>
      <w:r w:rsidRPr="009425E2">
        <w:rPr>
          <w:rFonts w:eastAsia="宋体"/>
          <w:lang w:eastAsia="zh-CN"/>
        </w:rPr>
        <w:t>Secondly, there is a lack of spatially disaggregated analysis integrating county-level environmental and population data. Most empirical studies either rely on cross-sectional household surveys or provincial-level aggregated data, which obscures local differences and spatial spillover effects. In ecologically fragile regions such as Guizhou, where terrain is complex, infrastructure is unevenly distributed, and differences between counties are significant, more granular spatial analysis methods are crucial for revealing the unevenness of drought impacts.</w:t>
      </w:r>
    </w:p>
    <w:p w14:paraId="2BF70343" w14:textId="031EEB0A" w:rsidR="009425E2" w:rsidRPr="009425E2" w:rsidRDefault="009425E2" w:rsidP="009425E2">
      <w:pPr>
        <w:rPr>
          <w:rFonts w:eastAsia="宋体"/>
          <w:lang w:eastAsia="zh-CN"/>
        </w:rPr>
      </w:pPr>
      <w:r w:rsidRPr="009425E2">
        <w:rPr>
          <w:rFonts w:eastAsia="宋体"/>
          <w:lang w:eastAsia="zh-CN"/>
        </w:rPr>
        <w:t xml:space="preserve">Thirdly, although the relationship between agricultural decline and population migration has been thoroughly </w:t>
      </w:r>
      <w:proofErr w:type="spellStart"/>
      <w:r w:rsidRPr="009425E2">
        <w:rPr>
          <w:rFonts w:eastAsia="宋体"/>
          <w:lang w:eastAsia="zh-CN"/>
        </w:rPr>
        <w:t>theorised</w:t>
      </w:r>
      <w:proofErr w:type="spellEnd"/>
      <w:r w:rsidRPr="009425E2">
        <w:rPr>
          <w:rFonts w:eastAsia="宋体"/>
          <w:lang w:eastAsia="zh-CN"/>
        </w:rPr>
        <w:t xml:space="preserve">, empirical evidence from underdeveloped mountainous regions in China remains scarce. </w:t>
      </w:r>
      <w:r w:rsidR="0030618E" w:rsidRPr="009425E2">
        <w:rPr>
          <w:rFonts w:eastAsia="宋体"/>
          <w:lang w:eastAsia="zh-CN"/>
        </w:rPr>
        <w:t>Few</w:t>
      </w:r>
      <w:r w:rsidRPr="009425E2">
        <w:rPr>
          <w:rFonts w:eastAsia="宋体"/>
          <w:lang w:eastAsia="zh-CN"/>
        </w:rPr>
        <w:t xml:space="preserve"> studies have examined whether a decline in agricultural vitality (measured by vegetation indices such as the </w:t>
      </w:r>
      <w:proofErr w:type="spellStart"/>
      <w:r w:rsidRPr="009425E2">
        <w:rPr>
          <w:rFonts w:eastAsia="宋体"/>
          <w:lang w:eastAsia="zh-CN"/>
        </w:rPr>
        <w:t>Normalised</w:t>
      </w:r>
      <w:proofErr w:type="spellEnd"/>
      <w:r w:rsidRPr="009425E2">
        <w:rPr>
          <w:rFonts w:eastAsia="宋体"/>
          <w:lang w:eastAsia="zh-CN"/>
        </w:rPr>
        <w:t xml:space="preserve"> Difference Vegetation Index (NDVI)) translates into observable population migration outcomes. This is partly due to data limitations, as China's population migration statistics typically only reflect changes in permanent residence and fail to capture short-term or seasonal movements that may be driven by environmental pressures.</w:t>
      </w:r>
    </w:p>
    <w:p w14:paraId="3E44F8B5" w14:textId="15DE2AA5" w:rsidR="009425E2" w:rsidRDefault="009425E2" w:rsidP="009425E2">
      <w:pPr>
        <w:rPr>
          <w:rFonts w:eastAsia="宋体"/>
          <w:lang w:eastAsia="zh-CN"/>
        </w:rPr>
      </w:pPr>
      <w:r w:rsidRPr="009425E2">
        <w:rPr>
          <w:rFonts w:eastAsia="宋体"/>
          <w:lang w:eastAsia="zh-CN"/>
        </w:rPr>
        <w:t xml:space="preserve">Finally, the moderating role of policy and institutional contexts </w:t>
      </w:r>
      <w:r>
        <w:rPr>
          <w:rFonts w:eastAsia="宋体"/>
          <w:lang w:eastAsia="zh-CN"/>
        </w:rPr>
        <w:t>is</w:t>
      </w:r>
      <w:r w:rsidRPr="009425E2">
        <w:rPr>
          <w:rFonts w:eastAsia="宋体"/>
          <w:lang w:eastAsia="zh-CN"/>
        </w:rPr>
        <w:t xml:space="preserve"> often overlooked. As mentioned earlier, China's household registration system, unequal access to urban services, and the structure of the rural </w:t>
      </w:r>
      <w:proofErr w:type="spellStart"/>
      <w:r w:rsidRPr="009425E2">
        <w:rPr>
          <w:rFonts w:eastAsia="宋体"/>
          <w:lang w:eastAsia="zh-CN"/>
        </w:rPr>
        <w:t>labour</w:t>
      </w:r>
      <w:proofErr w:type="spellEnd"/>
      <w:r w:rsidRPr="009425E2">
        <w:rPr>
          <w:rFonts w:eastAsia="宋体"/>
          <w:lang w:eastAsia="zh-CN"/>
        </w:rPr>
        <w:t xml:space="preserve"> market may inhibit or delay migrants' response to climate shocks. However, few quantitative studies systematically incorporate these constraints when assessing the link between climate and migration.</w:t>
      </w:r>
    </w:p>
    <w:p w14:paraId="37FE9BAC" w14:textId="49864C42" w:rsidR="001F08EF" w:rsidRPr="009425E2" w:rsidRDefault="001F08EF" w:rsidP="009425E2">
      <w:pPr>
        <w:rPr>
          <w:rFonts w:eastAsia="宋体"/>
          <w:lang w:eastAsia="zh-CN"/>
        </w:rPr>
      </w:pPr>
      <w:r w:rsidRPr="001F08EF">
        <w:rPr>
          <w:rFonts w:eastAsia="宋体"/>
          <w:lang w:eastAsia="zh-CN"/>
        </w:rPr>
        <w:t xml:space="preserve">This study addresses these shortcomings by conducting a quasi-experimental, spatially explicit analysis of the 2010 drought in Guizhou, combining </w:t>
      </w:r>
      <w:proofErr w:type="spellStart"/>
      <w:r w:rsidRPr="001F08EF">
        <w:rPr>
          <w:rFonts w:eastAsia="宋体"/>
          <w:lang w:eastAsia="zh-CN"/>
        </w:rPr>
        <w:t>normalised</w:t>
      </w:r>
      <w:proofErr w:type="spellEnd"/>
      <w:r w:rsidRPr="001F08EF">
        <w:rPr>
          <w:rFonts w:eastAsia="宋体"/>
          <w:lang w:eastAsia="zh-CN"/>
        </w:rPr>
        <w:t xml:space="preserve"> difference vegetation index (NDVI), spatial index (SPEI), and census-based migration indicators. By applying county-level panel data and a difference-in-differences estimation, this study contributes to the emerging literature on the complexity and environmental dependence of climate-induced population mobility in developing regions, particularly in institutional contexts such as China.</w:t>
      </w:r>
    </w:p>
    <w:p w14:paraId="0C198E4F" w14:textId="0EF6D604" w:rsidR="00EC743D" w:rsidRPr="00BF5E82" w:rsidRDefault="00BF5E82" w:rsidP="00EC743D">
      <w:pPr>
        <w:pStyle w:val="1"/>
        <w:numPr>
          <w:ilvl w:val="0"/>
          <w:numId w:val="19"/>
        </w:numPr>
        <w:rPr>
          <w:rFonts w:hint="eastAsia"/>
        </w:rPr>
      </w:pPr>
      <w:bookmarkStart w:id="18" w:name="_Toc205575915"/>
      <w:r w:rsidRPr="00BF5E82">
        <w:rPr>
          <w:rFonts w:hint="eastAsia"/>
        </w:rPr>
        <w:lastRenderedPageBreak/>
        <w:t>Data % Research Area</w:t>
      </w:r>
      <w:bookmarkEnd w:id="18"/>
    </w:p>
    <w:p w14:paraId="48C94BCE" w14:textId="77777777" w:rsidR="00BF5E82" w:rsidRPr="00BF5E82" w:rsidRDefault="00BF5E82" w:rsidP="00BF5E82">
      <w:pPr>
        <w:pStyle w:val="ae"/>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9" w:name="_Toc205575916"/>
      <w:bookmarkEnd w:id="19"/>
    </w:p>
    <w:p w14:paraId="258F5013" w14:textId="41E9FE30" w:rsidR="00E41C0B" w:rsidRPr="00BF5E82" w:rsidRDefault="00E41C0B" w:rsidP="00BF5E82">
      <w:pPr>
        <w:pStyle w:val="21"/>
        <w:numPr>
          <w:ilvl w:val="1"/>
          <w:numId w:val="22"/>
        </w:numPr>
      </w:pPr>
      <w:bookmarkStart w:id="20" w:name="_Toc205575917"/>
      <w:r w:rsidRPr="00E41C0B">
        <w:t>Study Area and Overview</w:t>
      </w:r>
      <w:bookmarkEnd w:id="20"/>
    </w:p>
    <w:p w14:paraId="44B5F179" w14:textId="10BE7939" w:rsidR="008C4847" w:rsidRPr="008C4847" w:rsidRDefault="008C4847" w:rsidP="008C4847">
      <w:pPr>
        <w:rPr>
          <w:rFonts w:eastAsia="宋体"/>
          <w:lang w:eastAsia="zh-CN"/>
        </w:rPr>
      </w:pPr>
      <w:r w:rsidRPr="008C4847">
        <w:rPr>
          <w:rFonts w:eastAsia="宋体" w:hint="eastAsia"/>
          <w:lang w:eastAsia="zh-CN"/>
        </w:rPr>
        <w:t xml:space="preserve">Guizhou Province </w:t>
      </w:r>
      <w:proofErr w:type="gramStart"/>
      <w:r w:rsidRPr="008C4847">
        <w:rPr>
          <w:rFonts w:eastAsia="宋体" w:hint="eastAsia"/>
          <w:lang w:eastAsia="zh-CN"/>
        </w:rPr>
        <w:t>is located in</w:t>
      </w:r>
      <w:proofErr w:type="gramEnd"/>
      <w:r w:rsidRPr="008C4847">
        <w:rPr>
          <w:rFonts w:eastAsia="宋体" w:hint="eastAsia"/>
          <w:lang w:eastAsia="zh-CN"/>
        </w:rPr>
        <w:t xml:space="preserve"> the karst plateau region of southwestern China (24</w:t>
      </w:r>
      <w:r w:rsidRPr="008C4847">
        <w:rPr>
          <w:rFonts w:eastAsia="宋体" w:hint="eastAsia"/>
          <w:lang w:eastAsia="zh-CN"/>
        </w:rPr>
        <w:t>°</w:t>
      </w:r>
      <w:r w:rsidRPr="008C4847">
        <w:rPr>
          <w:rFonts w:eastAsia="宋体" w:hint="eastAsia"/>
          <w:lang w:eastAsia="zh-CN"/>
        </w:rPr>
        <w:t>37</w:t>
      </w:r>
      <w:r w:rsidRPr="008C4847">
        <w:rPr>
          <w:rFonts w:eastAsia="宋体" w:hint="eastAsia"/>
          <w:lang w:eastAsia="zh-CN"/>
        </w:rPr>
        <w:t>′–</w:t>
      </w:r>
      <w:r w:rsidRPr="008C4847">
        <w:rPr>
          <w:rFonts w:eastAsia="宋体" w:hint="eastAsia"/>
          <w:lang w:eastAsia="zh-CN"/>
        </w:rPr>
        <w:t>29</w:t>
      </w:r>
      <w:r w:rsidRPr="008C4847">
        <w:rPr>
          <w:rFonts w:eastAsia="宋体" w:hint="eastAsia"/>
          <w:lang w:eastAsia="zh-CN"/>
        </w:rPr>
        <w:t>°</w:t>
      </w:r>
      <w:r w:rsidRPr="008C4847">
        <w:rPr>
          <w:rFonts w:eastAsia="宋体" w:hint="eastAsia"/>
          <w:lang w:eastAsia="zh-CN"/>
        </w:rPr>
        <w:t>13</w:t>
      </w:r>
      <w:r w:rsidRPr="008C4847">
        <w:rPr>
          <w:rFonts w:eastAsia="宋体" w:hint="eastAsia"/>
          <w:lang w:eastAsia="zh-CN"/>
        </w:rPr>
        <w:t>′</w:t>
      </w:r>
      <w:r w:rsidRPr="008C4847">
        <w:rPr>
          <w:rFonts w:eastAsia="宋体" w:hint="eastAsia"/>
          <w:lang w:eastAsia="zh-CN"/>
        </w:rPr>
        <w:t>N, 103</w:t>
      </w:r>
      <w:r w:rsidRPr="008C4847">
        <w:rPr>
          <w:rFonts w:eastAsia="宋体" w:hint="eastAsia"/>
          <w:lang w:eastAsia="zh-CN"/>
        </w:rPr>
        <w:t>°</w:t>
      </w:r>
      <w:r w:rsidRPr="008C4847">
        <w:rPr>
          <w:rFonts w:eastAsia="宋体" w:hint="eastAsia"/>
          <w:lang w:eastAsia="zh-CN"/>
        </w:rPr>
        <w:t>36</w:t>
      </w:r>
      <w:r w:rsidRPr="008C4847">
        <w:rPr>
          <w:rFonts w:eastAsia="宋体" w:hint="eastAsia"/>
          <w:lang w:eastAsia="zh-CN"/>
        </w:rPr>
        <w:t>′–</w:t>
      </w:r>
      <w:r w:rsidRPr="008C4847">
        <w:rPr>
          <w:rFonts w:eastAsia="宋体" w:hint="eastAsia"/>
          <w:lang w:eastAsia="zh-CN"/>
        </w:rPr>
        <w:t>109</w:t>
      </w:r>
      <w:r w:rsidRPr="008C4847">
        <w:rPr>
          <w:rFonts w:eastAsia="宋体" w:hint="eastAsia"/>
          <w:lang w:eastAsia="zh-CN"/>
        </w:rPr>
        <w:t>°</w:t>
      </w:r>
      <w:r w:rsidRPr="008C4847">
        <w:rPr>
          <w:rFonts w:eastAsia="宋体" w:hint="eastAsia"/>
          <w:lang w:eastAsia="zh-CN"/>
        </w:rPr>
        <w:t>35</w:t>
      </w:r>
      <w:r w:rsidRPr="008C4847">
        <w:rPr>
          <w:rFonts w:eastAsia="宋体" w:hint="eastAsia"/>
          <w:lang w:eastAsia="zh-CN"/>
        </w:rPr>
        <w:t>′</w:t>
      </w:r>
      <w:r w:rsidRPr="008C4847">
        <w:rPr>
          <w:rFonts w:eastAsia="宋体" w:hint="eastAsia"/>
          <w:lang w:eastAsia="zh-CN"/>
        </w:rPr>
        <w:t>E), bordering Sichuan to the north, Yunnan to the west, Guangxi to the south, and Hunan to the east. The province's terrain is predominantly mount</w:t>
      </w:r>
      <w:r w:rsidRPr="008C4847">
        <w:rPr>
          <w:rFonts w:eastAsia="宋体"/>
          <w:lang w:eastAsia="zh-CN"/>
        </w:rPr>
        <w:t xml:space="preserve">ainous and hilly, with an average elevation of approximately 1,100 </w:t>
      </w:r>
      <w:proofErr w:type="spellStart"/>
      <w:r w:rsidRPr="008C4847">
        <w:rPr>
          <w:rFonts w:eastAsia="宋体"/>
          <w:lang w:eastAsia="zh-CN"/>
        </w:rPr>
        <w:t>metres</w:t>
      </w:r>
      <w:proofErr w:type="spellEnd"/>
      <w:r w:rsidRPr="008C4847">
        <w:rPr>
          <w:rFonts w:eastAsia="宋体"/>
          <w:lang w:eastAsia="zh-CN"/>
        </w:rPr>
        <w:t xml:space="preserve"> (Guizhou Provincial Bureau of Statistics, 2011). The terrain slopes gradually from the high mountains in the west and north to the low hills and basins in the southeast. Due to the widespread distribution of karst topography, soils are generally shallow and nutrient-poor, and surface water resources are unevenly distributed in both space and time (Luo, 2019). This natural environment results in agriculture being highly dependent on rainfall, with limited capacity to construct large-scale irrigation infrastructure.</w:t>
      </w:r>
    </w:p>
    <w:p w14:paraId="12FD97B6" w14:textId="77777777" w:rsidR="008C4847" w:rsidRPr="008C4847" w:rsidRDefault="008C4847" w:rsidP="008C4847">
      <w:pPr>
        <w:rPr>
          <w:rFonts w:eastAsia="宋体"/>
          <w:lang w:eastAsia="zh-CN"/>
        </w:rPr>
      </w:pPr>
      <w:r w:rsidRPr="008C4847">
        <w:rPr>
          <w:rFonts w:eastAsia="宋体"/>
          <w:lang w:eastAsia="zh-CN"/>
        </w:rPr>
        <w:t xml:space="preserve">The province has a subtropical humid monsoon climate, with rainfall concentrated between May and September. Annual precipitation varies significantly, and the region is greatly affected by anomalies in the East Asian summer monsoon (Wei, 2021). Extreme events such as prolonged droughts or excessive rainfall can cause severe damage to agricultural production and rural livelihoods. Agriculture remains the main economic sector in Guizhou Province, contributing more to the province's GDP than in coastal provinces, and the outflow of rural </w:t>
      </w:r>
      <w:proofErr w:type="spellStart"/>
      <w:r w:rsidRPr="008C4847">
        <w:rPr>
          <w:rFonts w:eastAsia="宋体"/>
          <w:lang w:eastAsia="zh-CN"/>
        </w:rPr>
        <w:t>labour</w:t>
      </w:r>
      <w:proofErr w:type="spellEnd"/>
      <w:r w:rsidRPr="008C4847">
        <w:rPr>
          <w:rFonts w:eastAsia="宋体"/>
          <w:lang w:eastAsia="zh-CN"/>
        </w:rPr>
        <w:t xml:space="preserve"> has long been a typical socio-economic phenomenon in the region (Huang, 2018). The main crops include rice, corn, potatoes and rapeseed, a large proportion of which are grown on sloping cropland, especially in high-altitude areas (Luo, 2019).</w:t>
      </w:r>
    </w:p>
    <w:p w14:paraId="25B1D20C" w14:textId="1DBBC7E2" w:rsidR="008C4847" w:rsidRPr="008C4847" w:rsidRDefault="008C4847" w:rsidP="008C4847">
      <w:pPr>
        <w:rPr>
          <w:rFonts w:eastAsia="宋体"/>
          <w:lang w:eastAsia="zh-CN"/>
        </w:rPr>
      </w:pPr>
      <w:r w:rsidRPr="008C4847">
        <w:rPr>
          <w:rFonts w:eastAsia="宋体"/>
          <w:lang w:eastAsia="zh-CN"/>
        </w:rPr>
        <w:t xml:space="preserve">This study covers all 88 county-level administrative units in Guizhou Province from 2008 to 2012, including counties, county-level cities, and urban districts. The time window includes the severe drought that struck most of southwestern China from late 2009 to mid-2010, widely regarded as the most severe drought in over a century </w:t>
      </w:r>
      <w:r w:rsidR="00435EA8">
        <w:rPr>
          <w:rFonts w:eastAsia="宋体"/>
          <w:lang w:eastAsia="zh-CN"/>
        </w:rPr>
        <w:fldChar w:fldCharType="begin"/>
      </w:r>
      <w:r w:rsidR="00435EA8">
        <w:rPr>
          <w:rFonts w:eastAsia="宋体"/>
          <w:lang w:eastAsia="zh-CN"/>
        </w:rPr>
        <w:instrText xml:space="preserve"> ADDIN ZOTERO_ITEM CSL_CITATION {"citationID":"5AEAxtcJ","properties":{"formattedCitation":"(Yun, Jun and Hong, 2012)","plainCitation":"(Yun, Jun and Hong, 2012)","noteIndex":0},"citationItems":[{"id":990,"uris":["http://zotero.org/users/local/l0I20NHz/items/HMDVFSQB"],"itemData":{"id":990,"type":"article-journal","abstract":"Studies carried out on the drought process, which can be classed as a gradual disaster, can help us to understand the disaster mechanism and offer strategies for disaster prevention. This paper uses the example of the drought in the Qianxi’nan Prefecture of Guizhou Province from July 2009 to May 2010. Data have been collected from government gazetteers, meteorological monitoring data, and ﬁeld surveys to build up a sequence of meteorological drought indices. The categorization of the victims’ perception of drought impact, and the stages of drought responses of different subjects (government, social organizations, and the public), has also been examined by the same way. By contrasting the differences between the metrological drought indices, and victims’ perception of drought impact, researchers explored the drought cognition features of victims, social response features, and dynamic relationships between drought development and social responses. The results were as follows: The drought evolution process could be divided into 6 phases, and victims’ perception of drought impact could be divided into 7 phases. They were consistent in time period, and the victims’ perception of drought was subjective and based on their direct experiences. Their response has the characteristics of long term and concentration on a time. The responses of government and social organizations obviously fell behind those of victims, but they were effective and intensive in both timescale and effort. As the drought developed, responses shifted from individual to social responses and from practical to economic, political, and technological responses. On the basis of the results, the author has suggested methods of preparing stakeholders against possible drought risks.","container-title":"Natural Hazards","DOI":"10.1007/s11069-012-0274-6","ISSN":"0921-030X, 1573-0840","issue":"1","journalAbbreviation":"Nat Hazards","language":"en","license":"http://www.springer.com/tdm","page":"839-851","source":"DOI.org (Crossref)","title":"Social perception and response to the drought process: a case study of the drought during 2009–2010 in the Qianxi’nan Prefecture of Guizhou Province","title-short":"Social perception and response to the drought process","volume":"64","author":[{"family":"Yun","given":"Su"},{"family":"Jun","given":"Yin"},{"family":"Hong","given":"Shen"}],"issued":{"date-parts":[["2012",10]]}}}],"schema":"https://github.com/citation-style-language/schema/raw/master/csl-citation.json"} </w:instrText>
      </w:r>
      <w:r w:rsidR="00435EA8">
        <w:rPr>
          <w:rFonts w:eastAsia="宋体"/>
          <w:lang w:eastAsia="zh-CN"/>
        </w:rPr>
        <w:fldChar w:fldCharType="separate"/>
      </w:r>
      <w:r w:rsidR="00435EA8" w:rsidRPr="00435EA8">
        <w:rPr>
          <w:rFonts w:cs="Times New Roman"/>
        </w:rPr>
        <w:t>(Yun, Jun and Hong, 2012)</w:t>
      </w:r>
      <w:r w:rsidR="00435EA8">
        <w:rPr>
          <w:rFonts w:eastAsia="宋体"/>
          <w:lang w:eastAsia="zh-CN"/>
        </w:rPr>
        <w:fldChar w:fldCharType="end"/>
      </w:r>
      <w:r w:rsidR="00435EA8">
        <w:rPr>
          <w:rFonts w:eastAsia="宋体" w:hint="eastAsia"/>
          <w:lang w:eastAsia="zh-CN"/>
        </w:rPr>
        <w:t xml:space="preserve">. </w:t>
      </w:r>
      <w:r w:rsidRPr="008C4847">
        <w:rPr>
          <w:rFonts w:eastAsia="宋体"/>
          <w:lang w:eastAsia="zh-CN"/>
        </w:rPr>
        <w:t xml:space="preserve">The drought was </w:t>
      </w:r>
      <w:proofErr w:type="spellStart"/>
      <w:r w:rsidRPr="008C4847">
        <w:rPr>
          <w:rFonts w:eastAsia="宋体"/>
          <w:lang w:eastAsia="zh-CN"/>
        </w:rPr>
        <w:t>characterised</w:t>
      </w:r>
      <w:proofErr w:type="spellEnd"/>
      <w:r w:rsidRPr="008C4847">
        <w:rPr>
          <w:rFonts w:eastAsia="宋体"/>
          <w:lang w:eastAsia="zh-CN"/>
        </w:rPr>
        <w:t xml:space="preserve"> by precipitation levels far below average, temperatures above average, crop yields in the hardest-hit counties declining by over 30%, and severe shortages of drinking water in both urban and rural areas (Wei, 2021).</w:t>
      </w:r>
    </w:p>
    <w:p w14:paraId="69E27BAC" w14:textId="7A3BA8CE" w:rsidR="008C4847" w:rsidRDefault="008C4847" w:rsidP="008C4847">
      <w:pPr>
        <w:rPr>
          <w:rFonts w:eastAsia="宋体"/>
          <w:lang w:eastAsia="zh-CN"/>
        </w:rPr>
      </w:pPr>
      <w:r w:rsidRPr="008C4847">
        <w:rPr>
          <w:rFonts w:eastAsia="宋体"/>
          <w:lang w:eastAsia="zh-CN"/>
        </w:rPr>
        <w:t xml:space="preserve">According to the </w:t>
      </w:r>
      <w:proofErr w:type="spellStart"/>
      <w:r w:rsidRPr="008C4847">
        <w:rPr>
          <w:rFonts w:eastAsia="宋体"/>
          <w:lang w:eastAsia="zh-CN"/>
        </w:rPr>
        <w:t>Standardised</w:t>
      </w:r>
      <w:proofErr w:type="spellEnd"/>
      <w:r w:rsidRPr="008C4847">
        <w:rPr>
          <w:rFonts w:eastAsia="宋体"/>
          <w:lang w:eastAsia="zh-CN"/>
        </w:rPr>
        <w:t xml:space="preserve"> Precipitation Evapotranspiration Index (SPEI), in the double difference and event study analyses, the </w:t>
      </w:r>
      <w:r w:rsidR="00F94F84" w:rsidRPr="008C4847">
        <w:rPr>
          <w:rFonts w:eastAsia="宋体"/>
          <w:lang w:eastAsia="zh-CN"/>
        </w:rPr>
        <w:t>county’s</w:t>
      </w:r>
      <w:r w:rsidRPr="008C4847">
        <w:rPr>
          <w:rFonts w:eastAsia="宋体"/>
          <w:lang w:eastAsia="zh-CN"/>
        </w:rPr>
        <w:t xml:space="preserve"> most severely affected by drought in 2010 were designated as the treatment group, while the remaining counties served as the control group. As shown in </w:t>
      </w:r>
      <w:r w:rsidR="00C42DC4">
        <w:rPr>
          <w:rFonts w:eastAsia="宋体"/>
          <w:lang w:eastAsia="zh-CN"/>
        </w:rPr>
        <w:fldChar w:fldCharType="begin"/>
      </w:r>
      <w:r w:rsidR="00C42DC4">
        <w:rPr>
          <w:rFonts w:eastAsia="宋体"/>
          <w:lang w:eastAsia="zh-CN"/>
        </w:rPr>
        <w:instrText xml:space="preserve"> REF _Ref205576354 \h </w:instrText>
      </w:r>
      <w:r w:rsidR="00C42DC4">
        <w:rPr>
          <w:rFonts w:eastAsia="宋体"/>
          <w:lang w:eastAsia="zh-CN"/>
        </w:rPr>
      </w:r>
      <w:r w:rsidR="00C42DC4">
        <w:rPr>
          <w:rFonts w:eastAsia="宋体"/>
          <w:lang w:eastAsia="zh-CN"/>
        </w:rPr>
        <w:fldChar w:fldCharType="separate"/>
      </w:r>
      <w:r w:rsidR="00C42DC4">
        <w:t xml:space="preserve">Figure </w:t>
      </w:r>
      <w:r w:rsidR="00C42DC4">
        <w:rPr>
          <w:noProof/>
        </w:rPr>
        <w:t>3.1</w:t>
      </w:r>
      <w:r w:rsidR="00C42DC4">
        <w:t>.</w:t>
      </w:r>
      <w:r w:rsidR="00C42DC4">
        <w:rPr>
          <w:noProof/>
        </w:rPr>
        <w:t>1</w:t>
      </w:r>
      <w:r w:rsidR="00C42DC4">
        <w:rPr>
          <w:rFonts w:eastAsia="宋体"/>
          <w:lang w:eastAsia="zh-CN"/>
        </w:rPr>
        <w:fldChar w:fldCharType="end"/>
      </w:r>
      <w:r w:rsidRPr="008C4847">
        <w:rPr>
          <w:rFonts w:eastAsia="宋体"/>
          <w:lang w:eastAsia="zh-CN"/>
        </w:rPr>
        <w:t xml:space="preserve">, the treatment group counties are mainly located in the northwestern and central high-altitude areas, where sloping cropland, shallow soil layers, and limited irrigation facilities are common, exacerbating vulnerability to water shortages (Luo, 2019). In contrast, counties in the southeastern lowland areas have relatively more </w:t>
      </w:r>
      <w:proofErr w:type="spellStart"/>
      <w:r w:rsidRPr="008C4847">
        <w:rPr>
          <w:rFonts w:eastAsia="宋体"/>
          <w:lang w:eastAsia="zh-CN"/>
        </w:rPr>
        <w:t>favourable</w:t>
      </w:r>
      <w:proofErr w:type="spellEnd"/>
      <w:r w:rsidRPr="008C4847">
        <w:rPr>
          <w:rFonts w:eastAsia="宋体"/>
          <w:lang w:eastAsia="zh-CN"/>
        </w:rPr>
        <w:t xml:space="preserve"> agricultural conditions, including deeper </w:t>
      </w:r>
      <w:r w:rsidRPr="008C4847">
        <w:rPr>
          <w:rFonts w:eastAsia="宋体"/>
          <w:lang w:eastAsia="zh-CN"/>
        </w:rPr>
        <w:lastRenderedPageBreak/>
        <w:t>soil layers, more reliable precipitation, and relatively better water resource management systems, thereby mitigating losses to agriculture and livelihoods during the 2010 drought. The combination of these geographical, climatic, and socio-economic differences forms the basis for the heterogeneity analysis in subsequent chapters.</w:t>
      </w:r>
    </w:p>
    <w:p w14:paraId="21ED733C" w14:textId="77777777" w:rsidR="004345A2" w:rsidRDefault="004E307D" w:rsidP="004345A2">
      <w:pPr>
        <w:keepNext/>
        <w:jc w:val="center"/>
      </w:pPr>
      <w:r>
        <w:rPr>
          <w:rFonts w:eastAsia="宋体"/>
          <w:noProof/>
          <w:lang w:eastAsia="zh-CN"/>
        </w:rPr>
        <w:drawing>
          <wp:inline distT="0" distB="0" distL="0" distR="0" wp14:anchorId="7A981EE6" wp14:editId="0E9BF37C">
            <wp:extent cx="4254545" cy="2880000"/>
            <wp:effectExtent l="0" t="0" r="0" b="0"/>
            <wp:docPr id="1240657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57780" name="图片 1"/>
                    <pic:cNvPicPr>
                      <a:picLocks noChangeAspect="1" noChangeArrowheads="1"/>
                    </pic:cNvPicPr>
                  </pic:nvPicPr>
                  <pic:blipFill>
                    <a:blip r:embed="rId12"/>
                    <a:stretch>
                      <a:fillRect/>
                    </a:stretch>
                  </pic:blipFill>
                  <pic:spPr bwMode="auto">
                    <a:xfrm>
                      <a:off x="0" y="0"/>
                      <a:ext cx="4254545" cy="2880000"/>
                    </a:xfrm>
                    <a:prstGeom prst="rect">
                      <a:avLst/>
                    </a:prstGeom>
                    <a:noFill/>
                    <a:ln>
                      <a:noFill/>
                    </a:ln>
                  </pic:spPr>
                </pic:pic>
              </a:graphicData>
            </a:graphic>
          </wp:inline>
        </w:drawing>
      </w:r>
    </w:p>
    <w:p w14:paraId="142D792E" w14:textId="26BA961B" w:rsidR="00BF5E82" w:rsidRDefault="004345A2" w:rsidP="004345A2">
      <w:pPr>
        <w:pStyle w:val="af7"/>
        <w:jc w:val="center"/>
      </w:pPr>
      <w:bookmarkStart w:id="21" w:name="_Toc205576142"/>
      <w:bookmarkStart w:id="22" w:name="_Ref205576354"/>
      <w:r>
        <w:t xml:space="preserve">Figure </w:t>
      </w:r>
      <w:fldSimple w:instr=" STYLEREF 2 \s ">
        <w:r>
          <w:rPr>
            <w:noProof/>
          </w:rPr>
          <w:t>3.1</w:t>
        </w:r>
      </w:fldSimple>
      <w:r>
        <w:t>.</w:t>
      </w:r>
      <w:fldSimple w:instr=" SEQ Figure \* ARABIC \s 2 ">
        <w:r>
          <w:rPr>
            <w:noProof/>
          </w:rPr>
          <w:t>1</w:t>
        </w:r>
      </w:fldSimple>
      <w:bookmarkEnd w:id="22"/>
      <w:r>
        <w:rPr>
          <w:rFonts w:eastAsia="宋体" w:hint="eastAsia"/>
          <w:lang w:eastAsia="zh-CN"/>
        </w:rPr>
        <w:t xml:space="preserve"> </w:t>
      </w:r>
      <w:r w:rsidRPr="00BF5E82">
        <w:rPr>
          <w:rFonts w:eastAsia="宋体"/>
          <w:color w:val="595959" w:themeColor="text1" w:themeTint="A6"/>
          <w:lang w:eastAsia="zh-CN"/>
        </w:rPr>
        <w:t xml:space="preserve">Location of the study area in Guizhou Province, China, showing county-level boundaries, mean elevation, and drought treatment status in 2010. Treatment counties are defined as those in the top quartile of median drought frequency (SPEI &lt; –1.5, February–June 2010). Data sources: SRTM DEM, </w:t>
      </w:r>
      <w:proofErr w:type="spellStart"/>
      <w:r w:rsidRPr="00BF5E82">
        <w:rPr>
          <w:rFonts w:eastAsia="宋体"/>
          <w:color w:val="595959" w:themeColor="text1" w:themeTint="A6"/>
          <w:lang w:eastAsia="zh-CN"/>
        </w:rPr>
        <w:t>SPEIbase</w:t>
      </w:r>
      <w:proofErr w:type="spellEnd"/>
      <w:r w:rsidRPr="00BF5E82">
        <w:rPr>
          <w:rFonts w:eastAsia="宋体"/>
          <w:color w:val="595959" w:themeColor="text1" w:themeTint="A6"/>
          <w:lang w:eastAsia="zh-CN"/>
        </w:rPr>
        <w:t xml:space="preserve"> v2.10, </w:t>
      </w:r>
      <w:proofErr w:type="gramStart"/>
      <w:r w:rsidRPr="00BF5E82">
        <w:rPr>
          <w:rFonts w:eastAsia="宋体"/>
          <w:color w:val="595959" w:themeColor="text1" w:themeTint="A6"/>
          <w:lang w:eastAsia="zh-CN"/>
        </w:rPr>
        <w:t>Guizhou county</w:t>
      </w:r>
      <w:proofErr w:type="gramEnd"/>
      <w:r w:rsidRPr="00BF5E82">
        <w:rPr>
          <w:rFonts w:eastAsia="宋体"/>
          <w:color w:val="595959" w:themeColor="text1" w:themeTint="A6"/>
          <w:lang w:eastAsia="zh-CN"/>
        </w:rPr>
        <w:t xml:space="preserve"> boundaries.</w:t>
      </w:r>
      <w:bookmarkEnd w:id="21"/>
    </w:p>
    <w:p w14:paraId="1119D177" w14:textId="2C0CD6B6" w:rsidR="006A21E2" w:rsidRPr="006A21E2" w:rsidRDefault="006A21E2" w:rsidP="00BF5E82">
      <w:pPr>
        <w:pStyle w:val="21"/>
        <w:numPr>
          <w:ilvl w:val="1"/>
          <w:numId w:val="22"/>
        </w:numPr>
      </w:pPr>
      <w:bookmarkStart w:id="23" w:name="_Toc205575918"/>
      <w:r w:rsidRPr="006A21E2">
        <w:t>Data Sources and Processing</w:t>
      </w:r>
      <w:bookmarkEnd w:id="23"/>
    </w:p>
    <w:p w14:paraId="6DEDACC6" w14:textId="74E8D194" w:rsidR="00205EE3" w:rsidRDefault="00205EE3" w:rsidP="00205EE3">
      <w:pPr>
        <w:rPr>
          <w:rFonts w:eastAsia="宋体"/>
          <w:lang w:eastAsia="zh-CN"/>
        </w:rPr>
      </w:pPr>
      <w:r w:rsidRPr="00205EE3">
        <w:rPr>
          <w:rFonts w:eastAsia="宋体"/>
          <w:lang w:eastAsia="zh-CN"/>
        </w:rPr>
        <w:t>This study's empirical analysis combines climate, remote sensing, statistical, and topographical datasets to construct a balanced county-level annual panel dataset for Guizhou Province from 2008 to 2012. All geospatial processing was conducted using Google Earth Engine (GEE), while subsequent data integration, cleaning, and variable construction were performed using the Python programming language. Figure 3.2 provides a brief overview of the data integration workflow, with the complete methodological workflow detailed in</w:t>
      </w:r>
      <w:r w:rsidR="00C00739">
        <w:rPr>
          <w:rFonts w:eastAsia="宋体" w:hint="eastAsia"/>
          <w:lang w:eastAsia="zh-CN"/>
        </w:rPr>
        <w:t xml:space="preserve"> Chapter</w:t>
      </w:r>
      <w:r w:rsidRPr="00205EE3">
        <w:rPr>
          <w:rFonts w:eastAsia="宋体"/>
          <w:lang w:eastAsia="zh-CN"/>
        </w:rPr>
        <w:t xml:space="preserve"> </w:t>
      </w:r>
      <w:r w:rsidR="00C00739">
        <w:rPr>
          <w:rFonts w:eastAsia="宋体"/>
          <w:lang w:eastAsia="zh-CN"/>
        </w:rPr>
        <w:fldChar w:fldCharType="begin"/>
      </w:r>
      <w:r w:rsidR="00C00739">
        <w:rPr>
          <w:rFonts w:eastAsia="宋体"/>
          <w:lang w:eastAsia="zh-CN"/>
        </w:rPr>
        <w:instrText xml:space="preserve"> REF _Ref205576442 \r \h </w:instrText>
      </w:r>
      <w:r w:rsidR="00C00739">
        <w:rPr>
          <w:rFonts w:eastAsia="宋体"/>
          <w:lang w:eastAsia="zh-CN"/>
        </w:rPr>
      </w:r>
      <w:r w:rsidR="00C00739">
        <w:rPr>
          <w:rFonts w:eastAsia="宋体"/>
          <w:lang w:eastAsia="zh-CN"/>
        </w:rPr>
        <w:fldChar w:fldCharType="separate"/>
      </w:r>
      <w:r w:rsidR="00C00739">
        <w:rPr>
          <w:rFonts w:eastAsia="宋体"/>
          <w:lang w:eastAsia="zh-CN"/>
        </w:rPr>
        <w:t>4</w:t>
      </w:r>
      <w:r w:rsidR="00C00739">
        <w:rPr>
          <w:rFonts w:eastAsia="宋体"/>
          <w:lang w:eastAsia="zh-CN"/>
        </w:rPr>
        <w:fldChar w:fldCharType="end"/>
      </w:r>
      <w:r w:rsidRPr="00205EE3">
        <w:rPr>
          <w:rFonts w:eastAsia="宋体"/>
          <w:lang w:eastAsia="zh-CN"/>
        </w:rPr>
        <w:t>.</w:t>
      </w:r>
    </w:p>
    <w:p w14:paraId="43BCC7C6" w14:textId="4BDDE54D" w:rsidR="00205EE3" w:rsidRPr="00205EE3" w:rsidRDefault="00205EE3" w:rsidP="00205EE3">
      <w:pPr>
        <w:rPr>
          <w:rFonts w:eastAsia="宋体"/>
          <w:b/>
          <w:bCs/>
          <w:color w:val="EE0000"/>
          <w:lang w:eastAsia="zh-CN"/>
        </w:rPr>
      </w:pPr>
      <w:r>
        <w:rPr>
          <w:rFonts w:eastAsia="宋体" w:hint="eastAsia"/>
          <w:b/>
          <w:bCs/>
          <w:color w:val="EE0000"/>
          <w:lang w:eastAsia="zh-CN"/>
        </w:rPr>
        <w:t>Figure 3.2</w:t>
      </w:r>
      <w:r w:rsidR="00F94F84">
        <w:rPr>
          <w:rFonts w:eastAsia="宋体" w:hint="eastAsia"/>
          <w:b/>
          <w:bCs/>
          <w:color w:val="EE0000"/>
          <w:lang w:eastAsia="zh-CN"/>
        </w:rPr>
        <w:t xml:space="preserve"> </w:t>
      </w:r>
      <w:r w:rsidR="00F94F84" w:rsidRPr="00F94F84">
        <w:rPr>
          <w:rFonts w:eastAsia="宋体"/>
          <w:b/>
          <w:bCs/>
          <w:color w:val="EE0000"/>
          <w:lang w:eastAsia="zh-CN"/>
        </w:rPr>
        <w:t>Simplified workflow for the construction of the county-level panel dataset (2008–2012), integrating climate (SPEI), vegetation (MODIS NDVI), land cover (MODIS MCD12Q1), demographic (Guizhou Statistical Yearbook, Population Census), and topographic (SRTM DEM) datasets. All geospatial processing was conducted in Google Earth Engine (GEE); statistical integration and cleaning were implemented in Python.</w:t>
      </w:r>
    </w:p>
    <w:p w14:paraId="28ADC36C" w14:textId="520A121A" w:rsidR="00205EE3" w:rsidRDefault="00205EE3" w:rsidP="00205EE3">
      <w:pPr>
        <w:rPr>
          <w:rFonts w:eastAsia="宋体"/>
          <w:lang w:eastAsia="zh-CN"/>
        </w:rPr>
      </w:pPr>
      <w:r w:rsidRPr="00205EE3">
        <w:rPr>
          <w:rFonts w:eastAsia="宋体"/>
          <w:lang w:eastAsia="zh-CN"/>
        </w:rPr>
        <w:t xml:space="preserve">Population and migration data primarily come from the </w:t>
      </w:r>
      <w:r w:rsidRPr="00205EE3">
        <w:rPr>
          <w:rFonts w:eastAsia="宋体"/>
          <w:i/>
          <w:iCs/>
          <w:lang w:eastAsia="zh-CN"/>
        </w:rPr>
        <w:t>Guizhou Statistical Yearbook</w:t>
      </w:r>
      <w:r w:rsidRPr="00205EE3">
        <w:rPr>
          <w:rFonts w:eastAsia="宋体"/>
          <w:lang w:eastAsia="zh-CN"/>
        </w:rPr>
        <w:t xml:space="preserve"> (2009–2013), supplemented by data from the 2000 and 2010 population censuses </w:t>
      </w:r>
      <w:r w:rsidRPr="00205EE3">
        <w:rPr>
          <w:rFonts w:eastAsia="宋体"/>
          <w:lang w:eastAsia="zh-CN"/>
        </w:rPr>
        <w:lastRenderedPageBreak/>
        <w:t>(Guizhou Provincial Bureau of Statistics, 2011). The total annual permanent resident population and rural population for each county are recorded at the end of the year. For counties classified as urban core areas (such as Guiyang, the provincial capital of Guizhou), the rural population total is designated as zero to reflect their population structure dominated by non-agricultural residents.</w:t>
      </w:r>
    </w:p>
    <w:p w14:paraId="2148563C" w14:textId="0F1A680E" w:rsidR="00205EE3" w:rsidRDefault="00205EE3" w:rsidP="00205EE3">
      <w:pPr>
        <w:rPr>
          <w:rFonts w:eastAsia="宋体"/>
          <w:lang w:eastAsia="zh-CN"/>
        </w:rPr>
      </w:pPr>
      <w:r w:rsidRPr="00205EE3">
        <w:rPr>
          <w:rFonts w:eastAsia="宋体"/>
          <w:lang w:eastAsia="zh-CN"/>
        </w:rPr>
        <w:t xml:space="preserve">To construct the net migration indicator, the study adjusted the year-on-year change in total population based on natural growth (the difference between births and deaths). In cases where county-level birth and death data were unavailable, the crude birth and death rates from the provincial-level statistical yearbooks were used. The resulting net migration estimates were </w:t>
      </w:r>
      <w:proofErr w:type="spellStart"/>
      <w:r w:rsidRPr="00205EE3">
        <w:rPr>
          <w:rFonts w:eastAsia="宋体"/>
          <w:lang w:eastAsia="zh-CN"/>
        </w:rPr>
        <w:t>standardised</w:t>
      </w:r>
      <w:proofErr w:type="spellEnd"/>
      <w:r w:rsidRPr="00205EE3">
        <w:rPr>
          <w:rFonts w:eastAsia="宋体"/>
          <w:lang w:eastAsia="zh-CN"/>
        </w:rPr>
        <w:t xml:space="preserve"> per thousand people to facilitate comparisons between counties of different population sizes. Additionally, data quality markers were added to the panel data to distinguish between directly reported values and estimated values. Missing data were handled based on the extent of the gap: small gaps (≤1 year) were filled using linear interpolation, while structural gaps (e.g., urban core counties) were left as missing values to avoid introducing bias.</w:t>
      </w:r>
    </w:p>
    <w:p w14:paraId="14DDE385" w14:textId="6CE61A03" w:rsidR="00205EE3" w:rsidRDefault="00205EE3" w:rsidP="00205EE3">
      <w:pPr>
        <w:rPr>
          <w:rFonts w:eastAsia="宋体"/>
          <w:lang w:eastAsia="zh-CN"/>
        </w:rPr>
      </w:pPr>
      <w:r w:rsidRPr="00205EE3">
        <w:rPr>
          <w:rFonts w:eastAsia="宋体"/>
          <w:lang w:eastAsia="zh-CN"/>
        </w:rPr>
        <w:t xml:space="preserve">The severity of the 2010 drought was measured using the </w:t>
      </w:r>
      <w:proofErr w:type="spellStart"/>
      <w:r w:rsidRPr="00205EE3">
        <w:rPr>
          <w:rFonts w:eastAsia="宋体"/>
          <w:lang w:eastAsia="zh-CN"/>
        </w:rPr>
        <w:t>Standardised</w:t>
      </w:r>
      <w:proofErr w:type="spellEnd"/>
      <w:r w:rsidRPr="00205EE3">
        <w:rPr>
          <w:rFonts w:eastAsia="宋体"/>
          <w:lang w:eastAsia="zh-CN"/>
        </w:rPr>
        <w:t xml:space="preserve"> Precipitation Evapotranspiration Index (SPEI) from the </w:t>
      </w:r>
      <w:proofErr w:type="spellStart"/>
      <w:r w:rsidRPr="00205EE3">
        <w:rPr>
          <w:rFonts w:eastAsia="宋体"/>
          <w:lang w:eastAsia="zh-CN"/>
        </w:rPr>
        <w:t>SPEIbase</w:t>
      </w:r>
      <w:proofErr w:type="spellEnd"/>
      <w:r w:rsidRPr="00205EE3">
        <w:rPr>
          <w:rFonts w:eastAsia="宋体"/>
          <w:lang w:eastAsia="zh-CN"/>
        </w:rPr>
        <w:t xml:space="preserve"> v2.10 dataset, which integrates precipitation and potential evapotranspiration to provide a </w:t>
      </w:r>
      <w:proofErr w:type="spellStart"/>
      <w:r w:rsidRPr="00205EE3">
        <w:rPr>
          <w:rFonts w:eastAsia="宋体"/>
          <w:lang w:eastAsia="zh-CN"/>
        </w:rPr>
        <w:t>standardised</w:t>
      </w:r>
      <w:proofErr w:type="spellEnd"/>
      <w:r w:rsidRPr="00205EE3">
        <w:rPr>
          <w:rFonts w:eastAsia="宋体"/>
          <w:lang w:eastAsia="zh-CN"/>
        </w:rPr>
        <w:t xml:space="preserve"> drought indicator. The three-month SPEI from February to June 2010 was selected to capture the peak of the prolonged drought affecting southwestern China </w:t>
      </w:r>
      <w:r>
        <w:rPr>
          <w:rFonts w:eastAsia="宋体"/>
          <w:lang w:eastAsia="zh-CN"/>
        </w:rPr>
        <w:fldChar w:fldCharType="begin"/>
      </w:r>
      <w:r>
        <w:rPr>
          <w:rFonts w:eastAsia="宋体"/>
          <w:lang w:eastAsia="zh-CN"/>
        </w:rPr>
        <w:instrText xml:space="preserve"> ADDIN ZOTERO_ITEM CSL_CITATION {"citationID":"l1aWBo3i","properties":{"formattedCitation":"(Yun, Jun and Hong, 2012)","plainCitation":"(Yun, Jun and Hong, 2012)","noteIndex":0},"citationItems":[{"id":990,"uris":["http://zotero.org/users/local/l0I20NHz/items/HMDVFSQB"],"itemData":{"id":990,"type":"article-journal","abstract":"Studies carried out on the drought process, which can be classed as a gradual disaster, can help us to understand the disaster mechanism and offer strategies for disaster prevention. This paper uses the example of the drought in the Qianxi’nan Prefecture of Guizhou Province from July 2009 to May 2010. Data have been collected from government gazetteers, meteorological monitoring data, and ﬁeld surveys to build up a sequence of meteorological drought indices. The categorization of the victims’ perception of drought impact, and the stages of drought responses of different subjects (government, social organizations, and the public), has also been examined by the same way. By contrasting the differences between the metrological drought indices, and victims’ perception of drought impact, researchers explored the drought cognition features of victims, social response features, and dynamic relationships between drought development and social responses. The results were as follows: The drought evolution process could be divided into 6 phases, and victims’ perception of drought impact could be divided into 7 phases. They were consistent in time period, and the victims’ perception of drought was subjective and based on their direct experiences. Their response has the characteristics of long term and concentration on a time. The responses of government and social organizations obviously fell behind those of victims, but they were effective and intensive in both timescale and effort. As the drought developed, responses shifted from individual to social responses and from practical to economic, political, and technological responses. On the basis of the results, the author has suggested methods of preparing stakeholders against possible drought risks.","container-title":"Natural Hazards","DOI":"10.1007/s11069-012-0274-6","ISSN":"0921-030X, 1573-0840","issue":"1","journalAbbreviation":"Nat Hazards","language":"en","license":"http://www.springer.com/tdm","page":"839-851","source":"DOI.org (Crossref)","title":"Social perception and response to the drought process: a case study of the drought during 2009–2010 in the Qianxi’nan Prefecture of Guizhou Province","title-short":"Social perception and response to the drought process","volume":"64","author":[{"family":"Yun","given":"Su"},{"family":"Jun","given":"Yin"},{"family":"Hong","given":"Shen"}],"issued":{"date-parts":[["2012",10]]}}}],"schema":"https://github.com/citation-style-language/schema/raw/master/csl-citation.json"} </w:instrText>
      </w:r>
      <w:r>
        <w:rPr>
          <w:rFonts w:eastAsia="宋体"/>
          <w:lang w:eastAsia="zh-CN"/>
        </w:rPr>
        <w:fldChar w:fldCharType="separate"/>
      </w:r>
      <w:r w:rsidRPr="00205EE3">
        <w:rPr>
          <w:rFonts w:cs="Times New Roman"/>
        </w:rPr>
        <w:t>(Yun, Jun and Hong, 2012)</w:t>
      </w:r>
      <w:r>
        <w:rPr>
          <w:rFonts w:eastAsia="宋体"/>
          <w:lang w:eastAsia="zh-CN"/>
        </w:rPr>
        <w:fldChar w:fldCharType="end"/>
      </w:r>
      <w:r>
        <w:rPr>
          <w:rFonts w:eastAsia="宋体" w:hint="eastAsia"/>
          <w:lang w:eastAsia="zh-CN"/>
        </w:rPr>
        <w:t xml:space="preserve">. </w:t>
      </w:r>
      <w:r w:rsidRPr="00205EE3">
        <w:rPr>
          <w:rFonts w:eastAsia="宋体"/>
          <w:lang w:eastAsia="zh-CN"/>
        </w:rPr>
        <w:t xml:space="preserve">Pixels with SPEI values below -1.5 were classified as </w:t>
      </w:r>
      <w:r w:rsidRPr="00205EE3">
        <w:rPr>
          <w:rFonts w:eastAsia="宋体"/>
          <w:lang w:eastAsia="zh-CN"/>
        </w:rPr>
        <w:t>drought affected</w:t>
      </w:r>
      <w:r w:rsidRPr="00205EE3">
        <w:rPr>
          <w:rFonts w:eastAsia="宋体"/>
          <w:lang w:eastAsia="zh-CN"/>
        </w:rPr>
        <w:t>. For each county, the median pixel-level drought frequency during the five-month period was calculated to represent local drought conditions. The counties were then divided into four categories of relative severity based on the quartiles of this median drought frequency, enabling heterogeneity analysis in subsequent sections.</w:t>
      </w:r>
    </w:p>
    <w:p w14:paraId="38696953" w14:textId="0CC58506" w:rsidR="00843D51" w:rsidRDefault="00843D51" w:rsidP="00205EE3">
      <w:pPr>
        <w:rPr>
          <w:rFonts w:eastAsia="宋体"/>
          <w:lang w:eastAsia="zh-CN"/>
        </w:rPr>
      </w:pPr>
      <w:r w:rsidRPr="00843D51">
        <w:rPr>
          <w:rFonts w:eastAsia="宋体"/>
          <w:lang w:eastAsia="zh-CN"/>
        </w:rPr>
        <w:t xml:space="preserve">Vegetation productivity (used as a proxy indicator for agricultural performance) is measured using the </w:t>
      </w:r>
      <w:proofErr w:type="spellStart"/>
      <w:r w:rsidRPr="00843D51">
        <w:rPr>
          <w:rFonts w:eastAsia="宋体"/>
          <w:lang w:eastAsia="zh-CN"/>
        </w:rPr>
        <w:t>normalised</w:t>
      </w:r>
      <w:proofErr w:type="spellEnd"/>
      <w:r w:rsidRPr="00843D51">
        <w:rPr>
          <w:rFonts w:eastAsia="宋体"/>
          <w:lang w:eastAsia="zh-CN"/>
        </w:rPr>
        <w:t xml:space="preserve"> difference vegetation index specific to farmland obtained from MODIS MOD13Q1 images. This product provides 16-day composite images with a spatial resolution of 250 </w:t>
      </w:r>
      <w:proofErr w:type="spellStart"/>
      <w:r w:rsidRPr="00843D51">
        <w:rPr>
          <w:rFonts w:eastAsia="宋体"/>
          <w:lang w:eastAsia="zh-CN"/>
        </w:rPr>
        <w:t>metres</w:t>
      </w:r>
      <w:proofErr w:type="spellEnd"/>
      <w:r w:rsidRPr="00843D51">
        <w:rPr>
          <w:rFonts w:eastAsia="宋体"/>
          <w:lang w:eastAsia="zh-CN"/>
        </w:rPr>
        <w:t xml:space="preserve">, scaled to reflectance values (0–1) and averaged over the growing season (April to September) for each year from 2008 to 2012. Cropland pixels are identified using the 2010 MODIS MCD12Q1 land cover product, applying the International Geosphere-Biosphere </w:t>
      </w:r>
      <w:proofErr w:type="spellStart"/>
      <w:r w:rsidRPr="00843D51">
        <w:rPr>
          <w:rFonts w:eastAsia="宋体"/>
          <w:lang w:eastAsia="zh-CN"/>
        </w:rPr>
        <w:t>Programme</w:t>
      </w:r>
      <w:proofErr w:type="spellEnd"/>
      <w:r w:rsidRPr="00843D51">
        <w:rPr>
          <w:rFonts w:eastAsia="宋体"/>
          <w:lang w:eastAsia="zh-CN"/>
        </w:rPr>
        <w:t xml:space="preserve"> (IGBP) classification (Class 12: Farmland). </w:t>
      </w:r>
      <w:r w:rsidRPr="00843D51">
        <w:rPr>
          <w:rFonts w:eastAsia="宋体"/>
          <w:lang w:eastAsia="zh-CN"/>
        </w:rPr>
        <w:t>If</w:t>
      </w:r>
      <w:r w:rsidRPr="00843D51">
        <w:rPr>
          <w:rFonts w:eastAsia="宋体"/>
          <w:lang w:eastAsia="zh-CN"/>
        </w:rPr>
        <w:t xml:space="preserve"> the primary land cover category remains stable during the study period, this static mask is consistently applied across all years. The resulting variable reflects only the vegetation greenness of agricultural land, excluding forest and built-up areas.</w:t>
      </w:r>
    </w:p>
    <w:p w14:paraId="54B5FADA" w14:textId="5762DA68" w:rsidR="00843D51" w:rsidRDefault="00843D51" w:rsidP="00205EE3">
      <w:pPr>
        <w:rPr>
          <w:rFonts w:eastAsia="宋体"/>
          <w:lang w:eastAsia="zh-CN"/>
        </w:rPr>
      </w:pPr>
      <w:r w:rsidRPr="00843D51">
        <w:rPr>
          <w:rFonts w:eastAsia="宋体"/>
          <w:lang w:eastAsia="zh-CN"/>
        </w:rPr>
        <w:t xml:space="preserve">Land use structure is expressed as the proportion of cropland, calculated from the 2010 MODIS MCD12Q1 data as the percentage of valid land pixels classified as cropland. Although this variable is not used as a direct control variable in the main regression </w:t>
      </w:r>
      <w:r w:rsidRPr="00843D51">
        <w:rPr>
          <w:rFonts w:eastAsia="宋体"/>
          <w:lang w:eastAsia="zh-CN"/>
        </w:rPr>
        <w:lastRenderedPageBreak/>
        <w:t>model, it supports heterogeneity analysis because it allows for a comparison of counties with high and low proportions of cropland in terms of their response to drought and migration.</w:t>
      </w:r>
    </w:p>
    <w:p w14:paraId="6BD8330B" w14:textId="00F312E6" w:rsidR="00843D51" w:rsidRDefault="00843D51" w:rsidP="00205EE3">
      <w:pPr>
        <w:rPr>
          <w:rFonts w:eastAsia="宋体"/>
          <w:lang w:eastAsia="zh-CN"/>
        </w:rPr>
      </w:pPr>
      <w:r w:rsidRPr="00843D51">
        <w:rPr>
          <w:rFonts w:eastAsia="宋体"/>
          <w:lang w:eastAsia="zh-CN"/>
        </w:rPr>
        <w:t xml:space="preserve">Data coordination involves aligning all datasets by county name (transliterated into English) and year to ensure consistency across different sources. Continuous variables are stored in standard units—the </w:t>
      </w:r>
      <w:proofErr w:type="spellStart"/>
      <w:r w:rsidRPr="00843D51">
        <w:rPr>
          <w:rFonts w:eastAsia="宋体"/>
          <w:lang w:eastAsia="zh-CN"/>
        </w:rPr>
        <w:t>normalised</w:t>
      </w:r>
      <w:proofErr w:type="spellEnd"/>
      <w:r w:rsidRPr="00843D51">
        <w:rPr>
          <w:rFonts w:eastAsia="宋体"/>
          <w:lang w:eastAsia="zh-CN"/>
        </w:rPr>
        <w:t xml:space="preserve"> vegetation index (NDVI) ranges from 0 to 1, migration rates are calculated per thousand people, and the proportion of cropland is expressed as a percentage—while categorical variables (such as treatment status and </w:t>
      </w:r>
      <w:proofErr w:type="gramStart"/>
      <w:r w:rsidRPr="00843D51">
        <w:rPr>
          <w:rFonts w:eastAsia="宋体"/>
          <w:lang w:eastAsia="zh-CN"/>
        </w:rPr>
        <w:t>high altitude</w:t>
      </w:r>
      <w:proofErr w:type="gramEnd"/>
      <w:r w:rsidRPr="00843D51">
        <w:rPr>
          <w:rFonts w:eastAsia="宋体"/>
          <w:lang w:eastAsia="zh-CN"/>
        </w:rPr>
        <w:t xml:space="preserve"> classification) are coded uniformly across the panel. The final balanced dataset covers 88 counties over five years (440 observations), with each record containing adjusted environmental, land use, and demographic indicators for comprehensive analysis.</w:t>
      </w:r>
    </w:p>
    <w:p w14:paraId="1CDE03C5" w14:textId="13472D3B" w:rsidR="00843D51" w:rsidRDefault="00843D51" w:rsidP="00205EE3">
      <w:pPr>
        <w:rPr>
          <w:rFonts w:eastAsia="宋体"/>
          <w:lang w:eastAsia="zh-CN"/>
        </w:rPr>
      </w:pPr>
      <w:r w:rsidRPr="00843D51">
        <w:rPr>
          <w:rFonts w:eastAsia="宋体"/>
          <w:lang w:eastAsia="zh-CN"/>
        </w:rPr>
        <w:t xml:space="preserve">The panel structure is designed to support double difference and event study analyses, as well as heterogeneity tests based on geographical and land use characteristics. Detailed processing steps, including spatial aggregation, time window selection, and the complete data workflow, are documented in Chapter 4 (see </w:t>
      </w:r>
      <w:commentRangeStart w:id="24"/>
      <w:r w:rsidRPr="00843D51">
        <w:rPr>
          <w:rFonts w:eastAsia="宋体"/>
          <w:lang w:eastAsia="zh-CN"/>
        </w:rPr>
        <w:t>Figure 4.1).</w:t>
      </w:r>
      <w:commentRangeEnd w:id="24"/>
      <w:r>
        <w:rPr>
          <w:rStyle w:val="aff9"/>
        </w:rPr>
        <w:commentReference w:id="24"/>
      </w:r>
    </w:p>
    <w:p w14:paraId="47FA94C6" w14:textId="2D3D6E76" w:rsidR="006A21E2" w:rsidRPr="00BF5E82" w:rsidRDefault="006A21E2" w:rsidP="00BF5E82">
      <w:pPr>
        <w:pStyle w:val="21"/>
        <w:numPr>
          <w:ilvl w:val="1"/>
          <w:numId w:val="22"/>
        </w:numPr>
      </w:pPr>
      <w:bookmarkStart w:id="25" w:name="_Toc205575919"/>
      <w:r w:rsidRPr="006A21E2">
        <w:t>Descriptive Statistics and Spatial Patterns</w:t>
      </w:r>
      <w:bookmarkEnd w:id="25"/>
    </w:p>
    <w:p w14:paraId="1E43A0B8" w14:textId="094372CD" w:rsidR="00D80653" w:rsidRPr="00D80653" w:rsidRDefault="00D80653" w:rsidP="00D80653">
      <w:pPr>
        <w:rPr>
          <w:rFonts w:eastAsia="宋体" w:hint="eastAsia"/>
          <w:lang w:eastAsia="zh-CN"/>
        </w:rPr>
      </w:pPr>
      <w:r w:rsidRPr="00AD10E9">
        <w:rPr>
          <w:rFonts w:eastAsia="宋体"/>
          <w:lang w:eastAsia="zh-CN"/>
        </w:rPr>
        <w:t>To provide an overview of temporal dynamics</w:t>
      </w:r>
      <w:r w:rsidRPr="00D80653">
        <w:rPr>
          <w:rFonts w:eastAsia="宋体"/>
          <w:lang w:eastAsia="zh-CN"/>
        </w:rPr>
        <w:t xml:space="preserve">, Figure 3.3 shows the annual trends in specific vegetation productivity and net flux for treated and control counties from 2008 to 2012. The figure above displays the average </w:t>
      </w:r>
      <w:proofErr w:type="spellStart"/>
      <w:r w:rsidRPr="00D80653">
        <w:rPr>
          <w:rFonts w:eastAsia="宋体"/>
          <w:lang w:eastAsia="zh-CN"/>
        </w:rPr>
        <w:t>normalised</w:t>
      </w:r>
      <w:proofErr w:type="spellEnd"/>
      <w:r w:rsidRPr="00D80653">
        <w:rPr>
          <w:rFonts w:eastAsia="宋体"/>
          <w:lang w:eastAsia="zh-CN"/>
        </w:rPr>
        <w:t xml:space="preserve"> difference vegetation index (NDVI) calculated for agricultural pixels during the growing season (April to September). In 2010, the NDVI in the treatment counties showed a significant decline compared to previous years, corresponding to the period of extreme drought, while the control counties maintained a relatively stable trend with minimal interannual variation. </w:t>
      </w:r>
      <w:commentRangeStart w:id="26"/>
      <w:r w:rsidRPr="00D80653">
        <w:rPr>
          <w:rFonts w:eastAsia="宋体"/>
          <w:lang w:eastAsia="zh-CN"/>
        </w:rPr>
        <w:t>Between 2009 and 2010, the average NDVI in the treatment group decreased by approximately X% (value derived from the data), while the control group decreased by only Y%.</w:t>
      </w:r>
      <w:commentRangeEnd w:id="26"/>
      <w:r>
        <w:rPr>
          <w:rStyle w:val="aff9"/>
        </w:rPr>
        <w:commentReference w:id="26"/>
      </w:r>
    </w:p>
    <w:p w14:paraId="541C3F0E" w14:textId="4828143C" w:rsidR="00AD10E9" w:rsidRDefault="00AD10E9" w:rsidP="00AD10E9">
      <w:pPr>
        <w:rPr>
          <w:rFonts w:eastAsia="宋体"/>
          <w:b/>
          <w:bCs/>
          <w:color w:val="EE0000"/>
          <w:lang w:eastAsia="zh-CN"/>
        </w:rPr>
      </w:pPr>
      <w:r>
        <w:rPr>
          <w:rFonts w:eastAsia="宋体" w:hint="eastAsia"/>
          <w:b/>
          <w:bCs/>
          <w:color w:val="EE0000"/>
          <w:lang w:eastAsia="zh-CN"/>
        </w:rPr>
        <w:t xml:space="preserve">Figure </w:t>
      </w:r>
      <w:proofErr w:type="gramStart"/>
      <w:r>
        <w:rPr>
          <w:rFonts w:eastAsia="宋体" w:hint="eastAsia"/>
          <w:b/>
          <w:bCs/>
          <w:color w:val="EE0000"/>
          <w:lang w:eastAsia="zh-CN"/>
        </w:rPr>
        <w:t>3.</w:t>
      </w:r>
      <w:r>
        <w:rPr>
          <w:rFonts w:eastAsia="宋体" w:hint="eastAsia"/>
          <w:b/>
          <w:bCs/>
          <w:color w:val="EE0000"/>
          <w:lang w:eastAsia="zh-CN"/>
        </w:rPr>
        <w:t xml:space="preserve">3 </w:t>
      </w:r>
      <w:r w:rsidR="00F94F84" w:rsidRPr="00F94F84">
        <w:rPr>
          <w:rFonts w:eastAsia="宋体"/>
          <w:b/>
          <w:bCs/>
          <w:color w:val="EE0000"/>
          <w:lang w:eastAsia="zh-CN"/>
        </w:rPr>
        <w:t xml:space="preserve"> Annual</w:t>
      </w:r>
      <w:proofErr w:type="gramEnd"/>
      <w:r w:rsidR="00F94F84" w:rsidRPr="00F94F84">
        <w:rPr>
          <w:rFonts w:eastAsia="宋体"/>
          <w:b/>
          <w:bCs/>
          <w:color w:val="EE0000"/>
          <w:lang w:eastAsia="zh-CN"/>
        </w:rPr>
        <w:t xml:space="preserve"> trends in cropland-specific </w:t>
      </w:r>
      <w:proofErr w:type="spellStart"/>
      <w:r w:rsidR="00F94F84" w:rsidRPr="00F94F84">
        <w:rPr>
          <w:rFonts w:eastAsia="宋体"/>
          <w:b/>
          <w:bCs/>
          <w:color w:val="EE0000"/>
          <w:lang w:eastAsia="zh-CN"/>
        </w:rPr>
        <w:t>Normalised</w:t>
      </w:r>
      <w:proofErr w:type="spellEnd"/>
      <w:r w:rsidR="00F94F84" w:rsidRPr="00F94F84">
        <w:rPr>
          <w:rFonts w:eastAsia="宋体"/>
          <w:b/>
          <w:bCs/>
          <w:color w:val="EE0000"/>
          <w:lang w:eastAsia="zh-CN"/>
        </w:rPr>
        <w:t xml:space="preserve"> Difference Vegetation Index (NDVI) during the growing season (upper panel) and net migration rates per 1,000 persons (lower panel) for treatment and control counties, 2008–2012. Shaded areas represent ±1 standard error. The vertical dashed line marks the 2010 drought year. Data sources: MODIS MOD13Q1, MODIS MCD12Q1, Guizhou Statistical Yearbook.</w:t>
      </w:r>
    </w:p>
    <w:p w14:paraId="6890C704" w14:textId="59CF691C" w:rsidR="00A0598E" w:rsidRPr="00AD10E9" w:rsidRDefault="00A0598E" w:rsidP="00F94F84">
      <w:pPr>
        <w:rPr>
          <w:rFonts w:hint="eastAsia"/>
          <w:lang w:eastAsia="zh-CN"/>
        </w:rPr>
      </w:pPr>
      <w:r w:rsidRPr="00A0598E">
        <w:rPr>
          <w:lang w:eastAsia="zh-CN"/>
        </w:rPr>
        <w:t xml:space="preserve">The figure below shows the net migration rate per thousand people, which is adjusted for natural population growth. The change in migration rate over time does not appear to be as pronounced as the change observed in NDVI. The difference between the treatment group and the control group is relatively small, </w:t>
      </w:r>
      <w:commentRangeStart w:id="27"/>
      <w:r w:rsidRPr="00A0598E">
        <w:rPr>
          <w:lang w:eastAsia="zh-CN"/>
        </w:rPr>
        <w:t xml:space="preserve">with interannual fluctuations within ±Z </w:t>
      </w:r>
      <w:commentRangeEnd w:id="27"/>
      <w:r w:rsidR="00F94F84">
        <w:rPr>
          <w:rStyle w:val="aff9"/>
        </w:rPr>
        <w:commentReference w:id="27"/>
      </w:r>
      <w:r w:rsidRPr="00A0598E">
        <w:rPr>
          <w:lang w:eastAsia="zh-CN"/>
        </w:rPr>
        <w:t>per thousand people. The vertical dotted lines in both figures mark the year 2010, providing a visual reference for comparing the trajectories before and after the drought.</w:t>
      </w:r>
    </w:p>
    <w:p w14:paraId="66697E5A" w14:textId="06B44B61" w:rsidR="006A21E2" w:rsidRPr="006A21E2" w:rsidRDefault="00AD10E9" w:rsidP="00AD10E9">
      <w:pPr>
        <w:rPr>
          <w:rFonts w:eastAsia="宋体" w:hint="eastAsia"/>
          <w:lang w:eastAsia="zh-CN"/>
        </w:rPr>
      </w:pPr>
      <w:r w:rsidRPr="00AD10E9">
        <w:rPr>
          <w:rFonts w:eastAsia="宋体"/>
          <w:lang w:eastAsia="zh-CN"/>
        </w:rPr>
        <w:lastRenderedPageBreak/>
        <w:t>These descriptive statistics provide a preliminary overview of how key variables have changed over time. However, it is not yet possible to draw causal inferences; formal statistical analysis will be presented in Chapter 5.</w:t>
      </w:r>
    </w:p>
    <w:p w14:paraId="7ED3A77C" w14:textId="38F5B328" w:rsidR="00A16D75" w:rsidRPr="00BF5E82" w:rsidRDefault="00754D46" w:rsidP="00BF5E82">
      <w:pPr>
        <w:pStyle w:val="1"/>
        <w:numPr>
          <w:ilvl w:val="0"/>
          <w:numId w:val="19"/>
        </w:numPr>
      </w:pPr>
      <w:r w:rsidRPr="00BF5E82">
        <w:rPr>
          <w:rFonts w:hint="eastAsia"/>
        </w:rPr>
        <w:t xml:space="preserve"> </w:t>
      </w:r>
      <w:bookmarkStart w:id="28" w:name="_Toc205575920"/>
      <w:bookmarkStart w:id="29" w:name="_Ref205576428"/>
      <w:bookmarkStart w:id="30" w:name="_Ref205576437"/>
      <w:bookmarkStart w:id="31" w:name="_Ref205576442"/>
      <w:r w:rsidRPr="00BF5E82">
        <w:t>Methodology</w:t>
      </w:r>
      <w:bookmarkEnd w:id="28"/>
      <w:bookmarkEnd w:id="29"/>
      <w:bookmarkEnd w:id="30"/>
      <w:bookmarkEnd w:id="31"/>
    </w:p>
    <w:p w14:paraId="18CD2F05" w14:textId="77777777" w:rsidR="00A16D75" w:rsidRDefault="00000000">
      <w:r>
        <w:t>Explain your research design, models, and analytical approach.</w:t>
      </w:r>
    </w:p>
    <w:p w14:paraId="129186BF" w14:textId="77777777" w:rsidR="00A16D75" w:rsidRDefault="00000000">
      <w:r>
        <w:br/>
        <w:t>Example Figure with Caption:</w:t>
      </w:r>
    </w:p>
    <w:p w14:paraId="73EAFC24" w14:textId="77777777" w:rsidR="00A16D75" w:rsidRDefault="00000000">
      <w:pPr>
        <w:pStyle w:val="af7"/>
      </w:pPr>
      <w:r>
        <w:t>Figure 1. Example figure caption text</w:t>
      </w:r>
    </w:p>
    <w:p w14:paraId="18D7D81B" w14:textId="77777777" w:rsidR="00A16D75" w:rsidRDefault="00000000">
      <w:r>
        <w:br/>
        <w:t>Example Table with Caption:</w:t>
      </w:r>
    </w:p>
    <w:p w14:paraId="2B8A545C" w14:textId="77777777" w:rsidR="00A16D75" w:rsidRDefault="00000000">
      <w:pPr>
        <w:pStyle w:val="af7"/>
      </w:pPr>
      <w:r>
        <w:t>Table 1. Example table caption text</w:t>
      </w:r>
    </w:p>
    <w:p w14:paraId="74D30B03" w14:textId="70D26D4A" w:rsidR="00A16D75" w:rsidRPr="00BF5E82" w:rsidRDefault="00754D46" w:rsidP="00BF5E82">
      <w:pPr>
        <w:pStyle w:val="1"/>
        <w:numPr>
          <w:ilvl w:val="0"/>
          <w:numId w:val="19"/>
        </w:numPr>
      </w:pPr>
      <w:bookmarkStart w:id="32" w:name="_Toc205575921"/>
      <w:r w:rsidRPr="00BF5E82">
        <w:t>Results</w:t>
      </w:r>
      <w:bookmarkEnd w:id="32"/>
    </w:p>
    <w:p w14:paraId="5F5A57C4" w14:textId="77777777" w:rsidR="00A16D75" w:rsidRDefault="00000000">
      <w:r>
        <w:t>Present your main findings with figures and tables. Make sure each figure and table has a caption.</w:t>
      </w:r>
    </w:p>
    <w:p w14:paraId="27E5E6C7" w14:textId="5BB17D06" w:rsidR="00A16D75" w:rsidRPr="00BF5E82" w:rsidRDefault="00754D46" w:rsidP="00BF5E82">
      <w:pPr>
        <w:pStyle w:val="1"/>
        <w:numPr>
          <w:ilvl w:val="0"/>
          <w:numId w:val="19"/>
        </w:numPr>
      </w:pPr>
      <w:bookmarkStart w:id="33" w:name="_Toc205575922"/>
      <w:r w:rsidRPr="00BF5E82">
        <w:t>Discussion</w:t>
      </w:r>
      <w:bookmarkEnd w:id="33"/>
    </w:p>
    <w:p w14:paraId="39D31B56" w14:textId="77777777" w:rsidR="00A16D75" w:rsidRDefault="00000000">
      <w:r>
        <w:t>Interpret your results, compare with previous research, and discuss implications.</w:t>
      </w:r>
    </w:p>
    <w:p w14:paraId="72CC912C" w14:textId="39F3F6A4" w:rsidR="00A16D75" w:rsidRPr="00BF5E82" w:rsidRDefault="00754D46" w:rsidP="00BF5E82">
      <w:pPr>
        <w:pStyle w:val="1"/>
        <w:numPr>
          <w:ilvl w:val="0"/>
          <w:numId w:val="19"/>
        </w:numPr>
      </w:pPr>
      <w:bookmarkStart w:id="34" w:name="_Toc205575923"/>
      <w:r w:rsidRPr="00BF5E82">
        <w:t>Conclusion</w:t>
      </w:r>
      <w:bookmarkEnd w:id="34"/>
    </w:p>
    <w:p w14:paraId="2CEA4A82" w14:textId="77777777" w:rsidR="00A16D75" w:rsidRDefault="00000000">
      <w:r>
        <w:t>Summarise your research contributions, limitations, and future work.</w:t>
      </w:r>
    </w:p>
    <w:p w14:paraId="33392B14" w14:textId="77777777" w:rsidR="00A16D75" w:rsidRDefault="00000000">
      <w:r>
        <w:br w:type="page"/>
      </w:r>
    </w:p>
    <w:p w14:paraId="33366D8A" w14:textId="77777777" w:rsidR="00A16D75" w:rsidRDefault="00000000">
      <w:pPr>
        <w:pStyle w:val="1"/>
      </w:pPr>
      <w:bookmarkStart w:id="35" w:name="_Toc205575924"/>
      <w:r>
        <w:t>References</w:t>
      </w:r>
      <w:bookmarkEnd w:id="35"/>
    </w:p>
    <w:p w14:paraId="4A1527B7" w14:textId="77777777" w:rsidR="00A16D75" w:rsidRDefault="00000000">
      <w:r>
        <w:t>Black, R., Adger, W.N., Arnell, N.W., Dercon, S., Geddes, A. and Thomas, D. (2011) The effect of environmental change on human migration. Global Environmental Change, 21(S1), pp. S3–S11.</w:t>
      </w:r>
    </w:p>
    <w:p w14:paraId="28A1767E" w14:textId="77777777" w:rsidR="00A16D75" w:rsidRDefault="00000000">
      <w:pPr>
        <w:pStyle w:val="1"/>
      </w:pPr>
      <w:bookmarkStart w:id="36" w:name="_Toc205575925"/>
      <w:r>
        <w:t>Appendices</w:t>
      </w:r>
      <w:bookmarkEnd w:id="36"/>
    </w:p>
    <w:p w14:paraId="554B7F89" w14:textId="77777777" w:rsidR="00A16D75" w:rsidRDefault="00000000">
      <w:r>
        <w:t>Include supplementary material such as extended tables, figures, or code.</w:t>
      </w:r>
    </w:p>
    <w:sectPr w:rsidR="00A16D75" w:rsidSect="005B6CF9">
      <w:footerReference w:type="default" r:id="rId13"/>
      <w:pgSz w:w="12240" w:h="15840"/>
      <w:pgMar w:top="1440" w:right="1800" w:bottom="1440" w:left="1800" w:header="720" w:footer="720" w:gutter="0"/>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Zeng, Xinyi" w:date="2025-08-05T15:57:00Z" w:initials="XZ">
    <w:p w14:paraId="2959D37E" w14:textId="77777777" w:rsidR="006A21E2" w:rsidRDefault="00CD707C" w:rsidP="006A21E2">
      <w:pPr>
        <w:pStyle w:val="affa"/>
      </w:pPr>
      <w:r>
        <w:rPr>
          <w:rStyle w:val="aff9"/>
        </w:rPr>
        <w:annotationRef/>
      </w:r>
      <w:r w:rsidR="006A21E2">
        <w:t>To do</w:t>
      </w:r>
    </w:p>
  </w:comment>
  <w:comment w:id="1" w:author="Zeng, Xinyi" w:date="2025-08-05T15:55:00Z" w:initials="XZ">
    <w:p w14:paraId="5F052BE6" w14:textId="77777777" w:rsidR="006A21E2" w:rsidRDefault="00CD707C" w:rsidP="006A21E2">
      <w:pPr>
        <w:pStyle w:val="affa"/>
      </w:pPr>
      <w:r>
        <w:rPr>
          <w:rStyle w:val="aff9"/>
        </w:rPr>
        <w:annotationRef/>
      </w:r>
      <w:r w:rsidR="006A21E2">
        <w:t>To do</w:t>
      </w:r>
    </w:p>
  </w:comment>
  <w:comment w:id="3" w:author="Zeng, Xinyi" w:date="2025-08-05T18:33:00Z" w:initials="XZ">
    <w:p w14:paraId="55414252" w14:textId="0D7D1BE7" w:rsidR="007A719E" w:rsidRDefault="007A719E" w:rsidP="007A719E">
      <w:pPr>
        <w:pStyle w:val="affa"/>
      </w:pPr>
      <w:r>
        <w:rPr>
          <w:rStyle w:val="aff9"/>
        </w:rPr>
        <w:annotationRef/>
      </w:r>
      <w:r>
        <w:t>1025 words</w:t>
      </w:r>
    </w:p>
  </w:comment>
  <w:comment w:id="7" w:author="Zeng, Xinyi" w:date="2025-08-05T17:48:00Z" w:initials="XZ">
    <w:p w14:paraId="0037B07C" w14:textId="77777777" w:rsidR="009F3076" w:rsidRDefault="00BD0295" w:rsidP="009F3076">
      <w:pPr>
        <w:pStyle w:val="affa"/>
      </w:pPr>
      <w:r>
        <w:rPr>
          <w:rStyle w:val="aff9"/>
        </w:rPr>
        <w:annotationRef/>
      </w:r>
      <w:r w:rsidR="009F3076">
        <w:t>Modify according to final result and discussion</w:t>
      </w:r>
    </w:p>
  </w:comment>
  <w:comment w:id="14" w:author="Zeng, Xinyi" w:date="2025-08-07T17:07:00Z" w:initials="XZ">
    <w:p w14:paraId="072DCD85" w14:textId="77777777" w:rsidR="006A21E2" w:rsidRDefault="0086128B" w:rsidP="006A21E2">
      <w:pPr>
        <w:pStyle w:val="affa"/>
      </w:pPr>
      <w:r>
        <w:rPr>
          <w:rStyle w:val="aff9"/>
        </w:rPr>
        <w:annotationRef/>
      </w:r>
      <w:r w:rsidR="006A21E2">
        <w:t>strucutue</w:t>
      </w:r>
      <w:r w:rsidR="006A21E2">
        <w:rPr>
          <w:rFonts w:hint="eastAsia"/>
        </w:rPr>
        <w:t>：</w:t>
      </w:r>
      <w:r w:rsidR="006A21E2">
        <w:rPr>
          <w:rFonts w:hint="eastAsia"/>
        </w:rPr>
        <w:t>Empirical studies consistently show that climate shocks significantly reduce agricultural productivity. Liang et al. (2021) used satellite crop distribution data to document the northward shift of China's rice-growing boundary and linked these changes to long-term temperature and precipitation trends. Similarly, Wang et al. (2024) analysed extreme rainfall events in rural China using Standardised Precipitation Index (SPI) data, finding that yield losses and income declines were particularly severe in less affluent regions. Zheng et al. (2024) analysed panel data from rural Chinese households, showing that short-term climate change affects the allocation of agricultural labour, with significant regional differences.</w:t>
      </w:r>
    </w:p>
    <w:p w14:paraId="35CEA6FF" w14:textId="77777777" w:rsidR="006A21E2" w:rsidRDefault="006A21E2" w:rsidP="006A21E2">
      <w:pPr>
        <w:pStyle w:val="affa"/>
      </w:pPr>
      <w:r>
        <w:t>Regional studies have further revealed the vulnerability of Guizhou's agricultural system. Luo et al. (2019) analysed the spatio-temporal distribution of agricultural drought in the province and identified areas prone to persistent drought, particularly in the northwestern region. Wei and Li (2021) studied the relationship between the normalised difference vegetation index (NDVI), terrain gradient, and population distribution in the Beipanjiang River basin, finding that vegetation in high-altitude areas is more sensitive to climate change. These findings support the use of the normalised difference vegetation index (NDVI) as an alternative indicator of agricultural vitality in drought impact assessments and indicate that natural geographical features are important moderating factors in the interaction between climate and agriculture.</w:t>
      </w:r>
    </w:p>
  </w:comment>
  <w:comment w:id="24" w:author="Zeng, Xinyi" w:date="2025-08-08T17:17:00Z" w:initials="XZ">
    <w:p w14:paraId="2C9EDB55" w14:textId="0B4CFF78" w:rsidR="00843D51" w:rsidRDefault="00843D51" w:rsidP="00843D51">
      <w:pPr>
        <w:pStyle w:val="affa"/>
      </w:pPr>
      <w:r>
        <w:rPr>
          <w:rStyle w:val="aff9"/>
        </w:rPr>
        <w:annotationRef/>
      </w:r>
      <w:r>
        <w:t>To do</w:t>
      </w:r>
    </w:p>
  </w:comment>
  <w:comment w:id="26" w:author="Zeng, Xinyi" w:date="2025-08-08T17:30:00Z" w:initials="XZ">
    <w:p w14:paraId="7B97D712" w14:textId="77777777" w:rsidR="00D80653" w:rsidRDefault="00D80653" w:rsidP="00D80653">
      <w:pPr>
        <w:pStyle w:val="affa"/>
      </w:pPr>
      <w:r>
        <w:rPr>
          <w:rStyle w:val="aff9"/>
        </w:rPr>
        <w:annotationRef/>
      </w:r>
      <w:r>
        <w:t>Describe data</w:t>
      </w:r>
    </w:p>
  </w:comment>
  <w:comment w:id="27" w:author="Zeng, Xinyi" w:date="2025-08-08T17:31:00Z" w:initials="XZ">
    <w:p w14:paraId="6558F829" w14:textId="77777777" w:rsidR="00F94F84" w:rsidRDefault="00F94F84" w:rsidP="00F94F84">
      <w:pPr>
        <w:pStyle w:val="affa"/>
      </w:pPr>
      <w:r>
        <w:rPr>
          <w:rStyle w:val="aff9"/>
        </w:rPr>
        <w:annotationRef/>
      </w:r>
      <w:r>
        <w:t>Describe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59D37E" w15:done="0"/>
  <w15:commentEx w15:paraId="5F052BE6" w15:done="0"/>
  <w15:commentEx w15:paraId="55414252" w15:done="0"/>
  <w15:commentEx w15:paraId="0037B07C" w15:done="0"/>
  <w15:commentEx w15:paraId="35CEA6FF" w15:done="0"/>
  <w15:commentEx w15:paraId="2C9EDB55" w15:done="0"/>
  <w15:commentEx w15:paraId="7B97D712" w15:done="0"/>
  <w15:commentEx w15:paraId="6558F8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BD30E5" w16cex:dateUtc="2025-08-05T07:57:00Z"/>
  <w16cex:commentExtensible w16cex:durableId="703BC9FC" w16cex:dateUtc="2025-08-05T07:55:00Z"/>
  <w16cex:commentExtensible w16cex:durableId="18035CD5" w16cex:dateUtc="2025-08-05T10:33:00Z"/>
  <w16cex:commentExtensible w16cex:durableId="65B40324" w16cex:dateUtc="2025-08-05T09:48:00Z"/>
  <w16cex:commentExtensible w16cex:durableId="38A5248E" w16cex:dateUtc="2025-08-07T09:07:00Z"/>
  <w16cex:commentExtensible w16cex:durableId="468A6D9A" w16cex:dateUtc="2025-08-08T09:17:00Z"/>
  <w16cex:commentExtensible w16cex:durableId="6DB40DAD" w16cex:dateUtc="2025-08-08T09:30:00Z"/>
  <w16cex:commentExtensible w16cex:durableId="7EE4234A" w16cex:dateUtc="2025-08-08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59D37E" w16cid:durableId="05BD30E5"/>
  <w16cid:commentId w16cid:paraId="5F052BE6" w16cid:durableId="703BC9FC"/>
  <w16cid:commentId w16cid:paraId="55414252" w16cid:durableId="18035CD5"/>
  <w16cid:commentId w16cid:paraId="0037B07C" w16cid:durableId="65B40324"/>
  <w16cid:commentId w16cid:paraId="35CEA6FF" w16cid:durableId="38A5248E"/>
  <w16cid:commentId w16cid:paraId="2C9EDB55" w16cid:durableId="468A6D9A"/>
  <w16cid:commentId w16cid:paraId="7B97D712" w16cid:durableId="6DB40DAD"/>
  <w16cid:commentId w16cid:paraId="6558F829" w16cid:durableId="7EE423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1C95F" w14:textId="77777777" w:rsidR="00EA042A" w:rsidRDefault="00EA042A" w:rsidP="005B6CF9">
      <w:pPr>
        <w:spacing w:after="0" w:line="240" w:lineRule="auto"/>
      </w:pPr>
      <w:r>
        <w:separator/>
      </w:r>
    </w:p>
  </w:endnote>
  <w:endnote w:type="continuationSeparator" w:id="0">
    <w:p w14:paraId="2B5FE265" w14:textId="77777777" w:rsidR="00EA042A" w:rsidRDefault="00EA042A" w:rsidP="005B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9914728"/>
      <w:docPartObj>
        <w:docPartGallery w:val="Page Numbers (Bottom of Page)"/>
        <w:docPartUnique/>
      </w:docPartObj>
    </w:sdtPr>
    <w:sdtContent>
      <w:p w14:paraId="234A266F" w14:textId="5B064B86" w:rsidR="005B6CF9" w:rsidRDefault="005B6CF9">
        <w:pPr>
          <w:pStyle w:val="a7"/>
          <w:jc w:val="center"/>
        </w:pPr>
        <w:r>
          <w:fldChar w:fldCharType="begin"/>
        </w:r>
        <w:r>
          <w:instrText>PAGE   \* MERGEFORMAT</w:instrText>
        </w:r>
        <w:r>
          <w:fldChar w:fldCharType="separate"/>
        </w:r>
        <w:r>
          <w:rPr>
            <w:lang w:val="zh-CN" w:eastAsia="zh-CN"/>
          </w:rPr>
          <w:t>2</w:t>
        </w:r>
        <w:r>
          <w:fldChar w:fldCharType="end"/>
        </w:r>
      </w:p>
    </w:sdtContent>
  </w:sdt>
  <w:p w14:paraId="270A6004" w14:textId="77777777" w:rsidR="005B6CF9" w:rsidRDefault="005B6CF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8FD4A" w14:textId="77777777" w:rsidR="00EA042A" w:rsidRDefault="00EA042A" w:rsidP="005B6CF9">
      <w:pPr>
        <w:spacing w:after="0" w:line="240" w:lineRule="auto"/>
      </w:pPr>
      <w:r>
        <w:separator/>
      </w:r>
    </w:p>
  </w:footnote>
  <w:footnote w:type="continuationSeparator" w:id="0">
    <w:p w14:paraId="4520324D" w14:textId="77777777" w:rsidR="00EA042A" w:rsidRDefault="00EA042A" w:rsidP="005B6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6912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225015"/>
    <w:multiLevelType w:val="hybridMultilevel"/>
    <w:tmpl w:val="020CD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D15C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1B3439"/>
    <w:multiLevelType w:val="multilevel"/>
    <w:tmpl w:val="7C24D3E0"/>
    <w:lvl w:ilvl="0">
      <w:start w:val="1"/>
      <w:numFmt w:val="decimal"/>
      <w:lvlText w:val="%1"/>
      <w:lvlJc w:val="left"/>
      <w:pPr>
        <w:ind w:left="390" w:hanging="390"/>
      </w:pPr>
      <w:rPr>
        <w:rFonts w:eastAsiaTheme="majorEastAsia" w:hint="default"/>
      </w:rPr>
    </w:lvl>
    <w:lvl w:ilvl="1">
      <w:start w:val="1"/>
      <w:numFmt w:val="decimal"/>
      <w:lvlText w:val="%1.%2"/>
      <w:lvlJc w:val="left"/>
      <w:pPr>
        <w:ind w:left="390" w:hanging="39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13" w15:restartNumberingAfterBreak="0">
    <w:nsid w:val="4BF11901"/>
    <w:multiLevelType w:val="multilevel"/>
    <w:tmpl w:val="7C24D3E0"/>
    <w:lvl w:ilvl="0">
      <w:start w:val="1"/>
      <w:numFmt w:val="decimal"/>
      <w:lvlText w:val="%1"/>
      <w:lvlJc w:val="left"/>
      <w:pPr>
        <w:ind w:left="390" w:hanging="390"/>
      </w:pPr>
      <w:rPr>
        <w:rFonts w:eastAsiaTheme="majorEastAsia" w:hint="default"/>
      </w:rPr>
    </w:lvl>
    <w:lvl w:ilvl="1">
      <w:start w:val="1"/>
      <w:numFmt w:val="decimal"/>
      <w:lvlText w:val="%1.%2"/>
      <w:lvlJc w:val="left"/>
      <w:pPr>
        <w:ind w:left="390" w:hanging="39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14" w15:restartNumberingAfterBreak="0">
    <w:nsid w:val="542E2254"/>
    <w:multiLevelType w:val="multilevel"/>
    <w:tmpl w:val="31FC1252"/>
    <w:lvl w:ilvl="0">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55F97D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86018B"/>
    <w:multiLevelType w:val="multilevel"/>
    <w:tmpl w:val="31FC1252"/>
    <w:lvl w:ilvl="0">
      <w:start w:val="1"/>
      <w:numFmt w:val="none"/>
      <w:lvlText w:val="1. "/>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BF32453"/>
    <w:multiLevelType w:val="multilevel"/>
    <w:tmpl w:val="7C24D3E0"/>
    <w:lvl w:ilvl="0">
      <w:start w:val="1"/>
      <w:numFmt w:val="decimal"/>
      <w:lvlText w:val="%1"/>
      <w:lvlJc w:val="left"/>
      <w:pPr>
        <w:ind w:left="390" w:hanging="390"/>
      </w:pPr>
      <w:rPr>
        <w:rFonts w:eastAsiaTheme="majorEastAsia" w:hint="default"/>
      </w:rPr>
    </w:lvl>
    <w:lvl w:ilvl="1">
      <w:start w:val="1"/>
      <w:numFmt w:val="decimal"/>
      <w:lvlText w:val="%1.%2"/>
      <w:lvlJc w:val="left"/>
      <w:pPr>
        <w:ind w:left="390" w:hanging="39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18" w15:restartNumberingAfterBreak="0">
    <w:nsid w:val="77BC2A6B"/>
    <w:multiLevelType w:val="multilevel"/>
    <w:tmpl w:val="7C24D3E0"/>
    <w:lvl w:ilvl="0">
      <w:start w:val="1"/>
      <w:numFmt w:val="decimal"/>
      <w:lvlText w:val="%1"/>
      <w:lvlJc w:val="left"/>
      <w:pPr>
        <w:ind w:left="390" w:hanging="390"/>
      </w:pPr>
      <w:rPr>
        <w:rFonts w:eastAsiaTheme="majorEastAsia" w:hint="default"/>
      </w:rPr>
    </w:lvl>
    <w:lvl w:ilvl="1">
      <w:start w:val="1"/>
      <w:numFmt w:val="decimal"/>
      <w:lvlText w:val="%1.%2"/>
      <w:lvlJc w:val="left"/>
      <w:pPr>
        <w:ind w:left="390" w:hanging="39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19" w15:restartNumberingAfterBreak="0">
    <w:nsid w:val="7C0352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BF7B76"/>
    <w:multiLevelType w:val="multilevel"/>
    <w:tmpl w:val="7C24D3E0"/>
    <w:lvl w:ilvl="0">
      <w:start w:val="1"/>
      <w:numFmt w:val="decimal"/>
      <w:lvlText w:val="%1"/>
      <w:lvlJc w:val="left"/>
      <w:pPr>
        <w:ind w:left="390" w:hanging="390"/>
      </w:pPr>
      <w:rPr>
        <w:rFonts w:eastAsiaTheme="majorEastAsia" w:hint="default"/>
      </w:rPr>
    </w:lvl>
    <w:lvl w:ilvl="1">
      <w:start w:val="1"/>
      <w:numFmt w:val="decimal"/>
      <w:lvlText w:val="%1.%2"/>
      <w:lvlJc w:val="left"/>
      <w:pPr>
        <w:ind w:left="390" w:hanging="39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16cid:durableId="258833335">
    <w:abstractNumId w:val="8"/>
  </w:num>
  <w:num w:numId="2" w16cid:durableId="1105154217">
    <w:abstractNumId w:val="6"/>
  </w:num>
  <w:num w:numId="3" w16cid:durableId="835876224">
    <w:abstractNumId w:val="5"/>
  </w:num>
  <w:num w:numId="4" w16cid:durableId="275142892">
    <w:abstractNumId w:val="4"/>
  </w:num>
  <w:num w:numId="5" w16cid:durableId="1269001742">
    <w:abstractNumId w:val="7"/>
  </w:num>
  <w:num w:numId="6" w16cid:durableId="1991709614">
    <w:abstractNumId w:val="3"/>
  </w:num>
  <w:num w:numId="7" w16cid:durableId="2016152389">
    <w:abstractNumId w:val="2"/>
  </w:num>
  <w:num w:numId="8" w16cid:durableId="1364557057">
    <w:abstractNumId w:val="1"/>
  </w:num>
  <w:num w:numId="9" w16cid:durableId="186601360">
    <w:abstractNumId w:val="0"/>
  </w:num>
  <w:num w:numId="10" w16cid:durableId="842429400">
    <w:abstractNumId w:val="10"/>
  </w:num>
  <w:num w:numId="11" w16cid:durableId="1361083499">
    <w:abstractNumId w:val="16"/>
  </w:num>
  <w:num w:numId="12" w16cid:durableId="2012901756">
    <w:abstractNumId w:val="16"/>
    <w:lvlOverride w:ilvl="0">
      <w:lvl w:ilvl="0">
        <w:numFmt w:val="decimal"/>
        <w:lvlText w:val="%1"/>
        <w:lvlJc w:val="left"/>
        <w:pPr>
          <w:ind w:left="360" w:hanging="360"/>
        </w:pPr>
        <w:rPr>
          <w:rFonts w:hint="eastAsia"/>
        </w:rPr>
      </w:lvl>
    </w:lvlOverride>
    <w:lvlOverride w:ilvl="1">
      <w:lvl w:ilvl="1">
        <w:start w:val="1"/>
        <w:numFmt w:val="lowerLetter"/>
        <w:lvlText w:val="%2)"/>
        <w:lvlJc w:val="left"/>
        <w:pPr>
          <w:ind w:left="720" w:hanging="360"/>
        </w:pPr>
        <w:rPr>
          <w:rFonts w:hint="eastAsia"/>
        </w:rPr>
      </w:lvl>
    </w:lvlOverride>
    <w:lvlOverride w:ilvl="2">
      <w:lvl w:ilvl="2">
        <w:start w:val="1"/>
        <w:numFmt w:val="lowerRoman"/>
        <w:lvlText w:val="%3)"/>
        <w:lvlJc w:val="left"/>
        <w:pPr>
          <w:ind w:left="1080" w:hanging="360"/>
        </w:pPr>
        <w:rPr>
          <w:rFonts w:hint="eastAsia"/>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3" w16cid:durableId="959923429">
    <w:abstractNumId w:val="14"/>
  </w:num>
  <w:num w:numId="14" w16cid:durableId="1648784930">
    <w:abstractNumId w:val="15"/>
  </w:num>
  <w:num w:numId="15" w16cid:durableId="352338891">
    <w:abstractNumId w:val="9"/>
  </w:num>
  <w:num w:numId="16" w16cid:durableId="478111266">
    <w:abstractNumId w:val="19"/>
  </w:num>
  <w:num w:numId="17" w16cid:durableId="1758401023">
    <w:abstractNumId w:val="17"/>
  </w:num>
  <w:num w:numId="18" w16cid:durableId="609508087">
    <w:abstractNumId w:val="20"/>
  </w:num>
  <w:num w:numId="19" w16cid:durableId="1327243263">
    <w:abstractNumId w:val="12"/>
  </w:num>
  <w:num w:numId="20" w16cid:durableId="1080441164">
    <w:abstractNumId w:val="13"/>
  </w:num>
  <w:num w:numId="21" w16cid:durableId="665669454">
    <w:abstractNumId w:val="11"/>
  </w:num>
  <w:num w:numId="22" w16cid:durableId="89007478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eng, Xinyi">
    <w15:presenceInfo w15:providerId="AD" w15:userId="S::ucfnxze@ucl.ac.uk::31a00187-05b5-48cc-8d3f-ebaab1b32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8B5"/>
    <w:rsid w:val="0006063C"/>
    <w:rsid w:val="00085340"/>
    <w:rsid w:val="000929E2"/>
    <w:rsid w:val="000B3ABB"/>
    <w:rsid w:val="000D7533"/>
    <w:rsid w:val="0015074B"/>
    <w:rsid w:val="00165FC2"/>
    <w:rsid w:val="00195902"/>
    <w:rsid w:val="001F08EF"/>
    <w:rsid w:val="001F367C"/>
    <w:rsid w:val="0020376D"/>
    <w:rsid w:val="00205EE3"/>
    <w:rsid w:val="00286757"/>
    <w:rsid w:val="00291528"/>
    <w:rsid w:val="00296113"/>
    <w:rsid w:val="0029639D"/>
    <w:rsid w:val="002C0D17"/>
    <w:rsid w:val="002D352C"/>
    <w:rsid w:val="0030618E"/>
    <w:rsid w:val="003068E7"/>
    <w:rsid w:val="00326F90"/>
    <w:rsid w:val="00345C5A"/>
    <w:rsid w:val="003F6AF1"/>
    <w:rsid w:val="004345A2"/>
    <w:rsid w:val="00435EA8"/>
    <w:rsid w:val="00440A68"/>
    <w:rsid w:val="0047520C"/>
    <w:rsid w:val="004C73E2"/>
    <w:rsid w:val="004E307D"/>
    <w:rsid w:val="004E4233"/>
    <w:rsid w:val="00514435"/>
    <w:rsid w:val="005652BE"/>
    <w:rsid w:val="005A6D0B"/>
    <w:rsid w:val="005B6CF9"/>
    <w:rsid w:val="005F0587"/>
    <w:rsid w:val="00650F3A"/>
    <w:rsid w:val="00660E5C"/>
    <w:rsid w:val="0067683E"/>
    <w:rsid w:val="00676A53"/>
    <w:rsid w:val="006A21E2"/>
    <w:rsid w:val="006A7FA8"/>
    <w:rsid w:val="006B4CEB"/>
    <w:rsid w:val="006E03F6"/>
    <w:rsid w:val="0070637C"/>
    <w:rsid w:val="00754D46"/>
    <w:rsid w:val="007806CB"/>
    <w:rsid w:val="007A719E"/>
    <w:rsid w:val="007C60AD"/>
    <w:rsid w:val="007D7A90"/>
    <w:rsid w:val="0081269D"/>
    <w:rsid w:val="00843D51"/>
    <w:rsid w:val="0086128B"/>
    <w:rsid w:val="008C4847"/>
    <w:rsid w:val="008E7631"/>
    <w:rsid w:val="009425E2"/>
    <w:rsid w:val="009776FC"/>
    <w:rsid w:val="009F3076"/>
    <w:rsid w:val="00A0598E"/>
    <w:rsid w:val="00A16D75"/>
    <w:rsid w:val="00A33BDF"/>
    <w:rsid w:val="00AA1D8D"/>
    <w:rsid w:val="00AD10E9"/>
    <w:rsid w:val="00B26D1A"/>
    <w:rsid w:val="00B47730"/>
    <w:rsid w:val="00B73BFC"/>
    <w:rsid w:val="00BA64D1"/>
    <w:rsid w:val="00BA778C"/>
    <w:rsid w:val="00BD0295"/>
    <w:rsid w:val="00BF5E82"/>
    <w:rsid w:val="00C00739"/>
    <w:rsid w:val="00C42DC4"/>
    <w:rsid w:val="00CB0664"/>
    <w:rsid w:val="00CD707C"/>
    <w:rsid w:val="00CF4A68"/>
    <w:rsid w:val="00D06DC9"/>
    <w:rsid w:val="00D27E43"/>
    <w:rsid w:val="00D60050"/>
    <w:rsid w:val="00D80653"/>
    <w:rsid w:val="00E41C0B"/>
    <w:rsid w:val="00E94172"/>
    <w:rsid w:val="00EA042A"/>
    <w:rsid w:val="00EC743D"/>
    <w:rsid w:val="00F32579"/>
    <w:rsid w:val="00F94F84"/>
    <w:rsid w:val="00F964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BC290C"/>
  <w14:defaultImageDpi w14:val="330"/>
  <w15:docId w15:val="{EB227E1C-84D9-41AD-BF88-81EA4AF4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EC743D"/>
    <w:pPr>
      <w:keepNext/>
      <w:keepLines/>
      <w:spacing w:before="200" w:after="0"/>
      <w:outlineLvl w:val="3"/>
    </w:pPr>
    <w:rPr>
      <w:rFonts w:asciiTheme="majorHAnsi" w:eastAsiaTheme="majorEastAsia" w:hAnsiTheme="majorHAnsi" w:cstheme="majorBidi"/>
      <w:b/>
      <w:bCs/>
      <w:iCs/>
      <w:color w:val="4F81BD" w:themeColor="accent1"/>
      <w:sz w:val="28"/>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rsid w:val="00EC743D"/>
    <w:rPr>
      <w:rFonts w:asciiTheme="majorHAnsi" w:eastAsiaTheme="majorEastAsia" w:hAnsiTheme="majorHAnsi" w:cstheme="majorBidi"/>
      <w:b/>
      <w:bCs/>
      <w:iCs/>
      <w:color w:val="4F81BD" w:themeColor="accent1"/>
      <w:sz w:val="28"/>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annotation reference"/>
    <w:basedOn w:val="a2"/>
    <w:uiPriority w:val="99"/>
    <w:semiHidden/>
    <w:unhideWhenUsed/>
    <w:rsid w:val="00CD707C"/>
    <w:rPr>
      <w:sz w:val="16"/>
      <w:szCs w:val="16"/>
    </w:rPr>
  </w:style>
  <w:style w:type="paragraph" w:styleId="affa">
    <w:name w:val="annotation text"/>
    <w:basedOn w:val="a1"/>
    <w:link w:val="affb"/>
    <w:uiPriority w:val="99"/>
    <w:unhideWhenUsed/>
    <w:rsid w:val="00CD707C"/>
    <w:pPr>
      <w:spacing w:line="240" w:lineRule="auto"/>
    </w:pPr>
    <w:rPr>
      <w:sz w:val="20"/>
      <w:szCs w:val="20"/>
    </w:rPr>
  </w:style>
  <w:style w:type="character" w:customStyle="1" w:styleId="affb">
    <w:name w:val="批注文字 字符"/>
    <w:basedOn w:val="a2"/>
    <w:link w:val="affa"/>
    <w:uiPriority w:val="99"/>
    <w:rsid w:val="00CD707C"/>
    <w:rPr>
      <w:rFonts w:ascii="Times New Roman" w:hAnsi="Times New Roman"/>
      <w:sz w:val="20"/>
      <w:szCs w:val="20"/>
    </w:rPr>
  </w:style>
  <w:style w:type="paragraph" w:styleId="affc">
    <w:name w:val="annotation subject"/>
    <w:basedOn w:val="affa"/>
    <w:next w:val="affa"/>
    <w:link w:val="affd"/>
    <w:uiPriority w:val="99"/>
    <w:semiHidden/>
    <w:unhideWhenUsed/>
    <w:rsid w:val="00CD707C"/>
    <w:rPr>
      <w:b/>
      <w:bCs/>
    </w:rPr>
  </w:style>
  <w:style w:type="character" w:customStyle="1" w:styleId="affd">
    <w:name w:val="批注主题 字符"/>
    <w:basedOn w:val="affb"/>
    <w:link w:val="affc"/>
    <w:uiPriority w:val="99"/>
    <w:semiHidden/>
    <w:rsid w:val="00CD707C"/>
    <w:rPr>
      <w:rFonts w:ascii="Times New Roman" w:hAnsi="Times New Roman"/>
      <w:b/>
      <w:bCs/>
      <w:sz w:val="20"/>
      <w:szCs w:val="20"/>
    </w:rPr>
  </w:style>
  <w:style w:type="paragraph" w:styleId="TOC1">
    <w:name w:val="toc 1"/>
    <w:basedOn w:val="a1"/>
    <w:next w:val="a1"/>
    <w:autoRedefine/>
    <w:uiPriority w:val="39"/>
    <w:unhideWhenUsed/>
    <w:rsid w:val="007A719E"/>
    <w:pPr>
      <w:spacing w:after="100"/>
    </w:pPr>
  </w:style>
  <w:style w:type="paragraph" w:styleId="TOC2">
    <w:name w:val="toc 2"/>
    <w:basedOn w:val="a1"/>
    <w:next w:val="a1"/>
    <w:autoRedefine/>
    <w:uiPriority w:val="39"/>
    <w:unhideWhenUsed/>
    <w:rsid w:val="007A719E"/>
    <w:pPr>
      <w:spacing w:after="100"/>
      <w:ind w:left="240"/>
    </w:pPr>
  </w:style>
  <w:style w:type="character" w:styleId="affe">
    <w:name w:val="Hyperlink"/>
    <w:basedOn w:val="a2"/>
    <w:uiPriority w:val="99"/>
    <w:unhideWhenUsed/>
    <w:rsid w:val="007A719E"/>
    <w:rPr>
      <w:color w:val="0000FF" w:themeColor="hyperlink"/>
      <w:u w:val="single"/>
    </w:rPr>
  </w:style>
  <w:style w:type="paragraph" w:customStyle="1" w:styleId="71e7dc79-1ff7-45e8-997d-0ebda3762b91">
    <w:name w:val="71e7dc79-1ff7-45e8-997d-0ebda3762b91"/>
    <w:basedOn w:val="21"/>
    <w:next w:val="acbfdd8b-e11b-4d36-88ff-6049b138f862"/>
    <w:link w:val="71e7dc79-1ff7-45e8-997d-0ebda3762b910"/>
    <w:rsid w:val="00D27E43"/>
    <w:pPr>
      <w:adjustRightInd w:val="0"/>
      <w:spacing w:before="0" w:line="288" w:lineRule="auto"/>
    </w:pPr>
    <w:rPr>
      <w:rFonts w:ascii="微软雅黑" w:eastAsia="微软雅黑" w:hAnsi="微软雅黑"/>
      <w:color w:val="000000"/>
      <w:sz w:val="28"/>
      <w:lang w:eastAsia="zh-CN"/>
    </w:rPr>
  </w:style>
  <w:style w:type="character" w:customStyle="1" w:styleId="71e7dc79-1ff7-45e8-997d-0ebda3762b910">
    <w:name w:val="71e7dc79-1ff7-45e8-997d-0ebda3762b91 字符"/>
    <w:basedOn w:val="a2"/>
    <w:link w:val="71e7dc79-1ff7-45e8-997d-0ebda3762b91"/>
    <w:rsid w:val="00D27E43"/>
    <w:rPr>
      <w:rFonts w:ascii="微软雅黑" w:eastAsia="微软雅黑" w:hAnsi="微软雅黑" w:cstheme="majorBidi"/>
      <w:b/>
      <w:bCs/>
      <w:color w:val="000000"/>
      <w:sz w:val="28"/>
      <w:szCs w:val="26"/>
      <w:lang w:eastAsia="zh-CN"/>
    </w:rPr>
  </w:style>
  <w:style w:type="paragraph" w:customStyle="1" w:styleId="acbfdd8b-e11b-4d36-88ff-6049b138f862">
    <w:name w:val="acbfdd8b-e11b-4d36-88ff-6049b138f862"/>
    <w:basedOn w:val="a1"/>
    <w:link w:val="acbfdd8b-e11b-4d36-88ff-6049b138f8620"/>
    <w:rsid w:val="00D27E43"/>
    <w:pPr>
      <w:adjustRightInd w:val="0"/>
      <w:spacing w:after="0" w:line="288" w:lineRule="auto"/>
    </w:pPr>
    <w:rPr>
      <w:rFonts w:ascii="微软雅黑" w:eastAsia="微软雅黑" w:hAnsi="微软雅黑"/>
      <w:color w:val="000000"/>
      <w:sz w:val="22"/>
      <w:lang w:eastAsia="zh-CN"/>
    </w:rPr>
  </w:style>
  <w:style w:type="character" w:customStyle="1" w:styleId="acbfdd8b-e11b-4d36-88ff-6049b138f8620">
    <w:name w:val="acbfdd8b-e11b-4d36-88ff-6049b138f862 字符"/>
    <w:basedOn w:val="a2"/>
    <w:link w:val="acbfdd8b-e11b-4d36-88ff-6049b138f862"/>
    <w:rsid w:val="00D27E43"/>
    <w:rPr>
      <w:rFonts w:ascii="微软雅黑" w:eastAsia="微软雅黑" w:hAnsi="微软雅黑"/>
      <w:color w:val="000000"/>
      <w:lang w:eastAsia="zh-CN"/>
    </w:rPr>
  </w:style>
  <w:style w:type="paragraph" w:styleId="afff">
    <w:name w:val="Normal (Web)"/>
    <w:basedOn w:val="a1"/>
    <w:uiPriority w:val="99"/>
    <w:semiHidden/>
    <w:unhideWhenUsed/>
    <w:rsid w:val="009776FC"/>
    <w:rPr>
      <w:rFonts w:cs="Times New Roman"/>
      <w:szCs w:val="24"/>
    </w:rPr>
  </w:style>
  <w:style w:type="paragraph" w:customStyle="1" w:styleId="14">
    <w:name w:val="样式1"/>
    <w:basedOn w:val="1"/>
    <w:link w:val="15"/>
    <w:qFormat/>
    <w:rsid w:val="00EC743D"/>
  </w:style>
  <w:style w:type="character" w:customStyle="1" w:styleId="15">
    <w:name w:val="样式1 字符"/>
    <w:basedOn w:val="10"/>
    <w:link w:val="14"/>
    <w:rsid w:val="00EC743D"/>
    <w:rPr>
      <w:rFonts w:asciiTheme="majorHAnsi" w:eastAsiaTheme="majorEastAsia" w:hAnsiTheme="majorHAnsi" w:cstheme="majorBidi"/>
      <w:b/>
      <w:bCs/>
      <w:color w:val="365F91" w:themeColor="accent1" w:themeShade="BF"/>
      <w:sz w:val="28"/>
      <w:szCs w:val="28"/>
    </w:rPr>
  </w:style>
  <w:style w:type="paragraph" w:styleId="afff0">
    <w:name w:val="table of figures"/>
    <w:basedOn w:val="a1"/>
    <w:next w:val="a1"/>
    <w:uiPriority w:val="99"/>
    <w:unhideWhenUsed/>
    <w:rsid w:val="005A6D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3288">
      <w:bodyDiv w:val="1"/>
      <w:marLeft w:val="0"/>
      <w:marRight w:val="0"/>
      <w:marTop w:val="0"/>
      <w:marBottom w:val="0"/>
      <w:divBdr>
        <w:top w:val="none" w:sz="0" w:space="0" w:color="auto"/>
        <w:left w:val="none" w:sz="0" w:space="0" w:color="auto"/>
        <w:bottom w:val="none" w:sz="0" w:space="0" w:color="auto"/>
        <w:right w:val="none" w:sz="0" w:space="0" w:color="auto"/>
      </w:divBdr>
    </w:div>
    <w:div w:id="1377000418">
      <w:bodyDiv w:val="1"/>
      <w:marLeft w:val="0"/>
      <w:marRight w:val="0"/>
      <w:marTop w:val="0"/>
      <w:marBottom w:val="0"/>
      <w:divBdr>
        <w:top w:val="none" w:sz="0" w:space="0" w:color="auto"/>
        <w:left w:val="none" w:sz="0" w:space="0" w:color="auto"/>
        <w:bottom w:val="none" w:sz="0" w:space="0" w:color="auto"/>
        <w:right w:val="none" w:sz="0" w:space="0" w:color="auto"/>
      </w:divBdr>
    </w:div>
    <w:div w:id="1673527298">
      <w:bodyDiv w:val="1"/>
      <w:marLeft w:val="0"/>
      <w:marRight w:val="0"/>
      <w:marTop w:val="0"/>
      <w:marBottom w:val="0"/>
      <w:divBdr>
        <w:top w:val="none" w:sz="0" w:space="0" w:color="auto"/>
        <w:left w:val="none" w:sz="0" w:space="0" w:color="auto"/>
        <w:bottom w:val="none" w:sz="0" w:space="0" w:color="auto"/>
        <w:right w:val="none" w:sz="0" w:space="0" w:color="auto"/>
      </w:divBdr>
    </w:div>
    <w:div w:id="2131434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19</Pages>
  <Words>8693</Words>
  <Characters>55816</Characters>
  <Application>Microsoft Office Word</Application>
  <DocSecurity>0</DocSecurity>
  <Lines>979</Lines>
  <Paragraphs>334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Zeng, Xinyi</cp:lastModifiedBy>
  <cp:revision>48</cp:revision>
  <dcterms:created xsi:type="dcterms:W3CDTF">2013-12-23T23:15:00Z</dcterms:created>
  <dcterms:modified xsi:type="dcterms:W3CDTF">2025-08-08T12:14:00Z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35278ba7-96f5-4125-81b9-85e8e288de6d</vt:lpwstr>
  </property>
  <property fmtid="{D5CDD505-2E9C-101B-9397-08002B2CF9AE}" pid="3" name="ZOTERO_PREF_1">
    <vt:lpwstr>&lt;data data-version="3" zotero-version="7.0.22"&gt;&lt;session id="BOlL46j4"/&gt;&lt;style id="http://www.zotero.org/styles/ucl-institute-of-education-harvard" hasBibliography="1" bibliographyStyleHasBeenSet="0"/&gt;&lt;prefs&gt;&lt;pref name="fieldType" value="Field"/&gt;&lt;pref name</vt:lpwstr>
  </property>
  <property fmtid="{D5CDD505-2E9C-101B-9397-08002B2CF9AE}" pid="4" name="ZOTERO_PREF_2">
    <vt:lpwstr>="automaticJournalAbbreviations" value="true"/&gt;&lt;/prefs&gt;&lt;/data&gt;</vt:lpwstr>
  </property>
</Properties>
</file>