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Refunds are issued within fourteen days.</w:t>
      </w:r>
    </w:p>
  </w:body>
</w:document>
</file>